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val="0"/>
          <w:bCs/>
          <w:color w:val="auto"/>
          <w:sz w:val="30"/>
          <w:highlight w:val="none"/>
        </w:rPr>
      </w:pPr>
    </w:p>
    <w:p>
      <w:pPr>
        <w:ind w:left="660"/>
        <w:rPr>
          <w:rFonts w:ascii="宋体"/>
          <w:b w:val="0"/>
          <w:bCs/>
          <w:color w:val="auto"/>
          <w:sz w:val="30"/>
          <w:highlight w:val="none"/>
        </w:rPr>
      </w:pPr>
    </w:p>
    <w:p>
      <w:pPr>
        <w:jc w:val="center"/>
        <w:rPr>
          <w:rFonts w:ascii="黑体" w:hAnsi="黑体" w:eastAsia="黑体"/>
          <w:b w:val="0"/>
          <w:bCs/>
          <w:color w:val="auto"/>
          <w:spacing w:val="20"/>
          <w:sz w:val="72"/>
          <w:szCs w:val="72"/>
          <w:highlight w:val="none"/>
        </w:rPr>
      </w:pPr>
      <w:r>
        <w:rPr>
          <w:rFonts w:hint="eastAsia" w:ascii="黑体" w:hAnsi="黑体" w:eastAsia="黑体"/>
          <w:b w:val="0"/>
          <w:bCs/>
          <w:color w:val="auto"/>
          <w:spacing w:val="20"/>
          <w:sz w:val="72"/>
          <w:szCs w:val="72"/>
          <w:highlight w:val="none"/>
        </w:rPr>
        <w:t>无锡市政府采购项目</w:t>
      </w:r>
    </w:p>
    <w:p>
      <w:pPr>
        <w:tabs>
          <w:tab w:val="left" w:pos="5914"/>
        </w:tabs>
        <w:rPr>
          <w:rFonts w:hint="eastAsia" w:ascii="黑体" w:hAnsi="黑体" w:eastAsia="黑体"/>
          <w:b w:val="0"/>
          <w:bCs/>
          <w:color w:val="auto"/>
          <w:sz w:val="30"/>
          <w:highlight w:val="none"/>
          <w:lang w:eastAsia="zh-CN"/>
        </w:rPr>
      </w:pPr>
      <w:r>
        <w:rPr>
          <w:rFonts w:hint="eastAsia" w:ascii="黑体" w:hAnsi="黑体" w:eastAsia="黑体"/>
          <w:b w:val="0"/>
          <w:bCs/>
          <w:color w:val="auto"/>
          <w:sz w:val="30"/>
          <w:highlight w:val="none"/>
          <w:lang w:eastAsia="zh-CN"/>
        </w:rPr>
        <w:tab/>
      </w:r>
    </w:p>
    <w:p>
      <w:pPr>
        <w:rPr>
          <w:rFonts w:ascii="黑体" w:hAnsi="黑体" w:eastAsia="黑体"/>
          <w:b w:val="0"/>
          <w:bCs/>
          <w:color w:val="auto"/>
          <w:sz w:val="30"/>
          <w:highlight w:val="none"/>
        </w:rPr>
      </w:pPr>
    </w:p>
    <w:p>
      <w:pPr>
        <w:rPr>
          <w:rFonts w:ascii="黑体" w:hAnsi="黑体" w:eastAsia="黑体"/>
          <w:b w:val="0"/>
          <w:bCs/>
          <w:color w:val="auto"/>
          <w:sz w:val="30"/>
          <w:highlight w:val="none"/>
        </w:rPr>
      </w:pPr>
    </w:p>
    <w:p>
      <w:pPr>
        <w:jc w:val="center"/>
        <w:rPr>
          <w:rFonts w:ascii="黑体" w:hAnsi="黑体" w:eastAsia="黑体"/>
          <w:b w:val="0"/>
          <w:bCs/>
          <w:color w:val="auto"/>
          <w:spacing w:val="20"/>
          <w:sz w:val="52"/>
          <w:szCs w:val="52"/>
          <w:highlight w:val="none"/>
        </w:rPr>
      </w:pPr>
      <w:r>
        <w:rPr>
          <w:rFonts w:hint="eastAsia" w:ascii="黑体" w:hAnsi="黑体" w:eastAsia="黑体"/>
          <w:b w:val="0"/>
          <w:bCs/>
          <w:color w:val="auto"/>
          <w:spacing w:val="20"/>
          <w:sz w:val="52"/>
          <w:szCs w:val="52"/>
          <w:highlight w:val="none"/>
        </w:rPr>
        <w:t>公 开</w:t>
      </w:r>
    </w:p>
    <w:p>
      <w:pPr>
        <w:jc w:val="center"/>
        <w:rPr>
          <w:rFonts w:ascii="黑体" w:hAnsi="黑体" w:eastAsia="黑体"/>
          <w:b w:val="0"/>
          <w:bCs/>
          <w:color w:val="auto"/>
          <w:spacing w:val="20"/>
          <w:sz w:val="52"/>
          <w:szCs w:val="52"/>
          <w:highlight w:val="none"/>
        </w:rPr>
      </w:pPr>
      <w:r>
        <w:rPr>
          <w:rFonts w:ascii="黑体" w:hAnsi="黑体" w:eastAsia="黑体"/>
          <w:b w:val="0"/>
          <w:bCs/>
          <w:color w:val="auto"/>
          <w:highlight w:val="none"/>
        </w:rPr>
        <w:pict>
          <v:line id="Line 7" o:spid="_x0000_s1026" o:spt="20" style="position:absolute;left:0pt;margin-left:-9pt;margin-top:15.6pt;height:0pt;width:0.05pt;z-index:251657216;mso-width-relative:page;mso-height-relative:page;"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L9/61wAAAAkBAAAPAAAAAAAAAAEAIAAAACIAAABkcnMvZG93bnJldi54&#10;bWxQSwECFAAUAAAACACHTuJAKylMXMIBAACVAwAADgAAAAAAAAABACAAAAAmAQAAZHJzL2Uyb0Rv&#10;Yy54bWxQSwUGAAAAAAYABgBZAQAAWgUAAAAA&#10;">
            <v:path arrowok="t"/>
            <v:fill focussize="0,0"/>
            <v:stroke/>
            <v:imagedata o:title=""/>
            <o:lock v:ext="edit"/>
          </v:line>
        </w:pict>
      </w:r>
      <w:r>
        <w:rPr>
          <w:rFonts w:hint="eastAsia" w:ascii="黑体" w:hAnsi="黑体" w:eastAsia="黑体"/>
          <w:b w:val="0"/>
          <w:bCs/>
          <w:color w:val="auto"/>
          <w:spacing w:val="20"/>
          <w:sz w:val="52"/>
          <w:szCs w:val="52"/>
          <w:highlight w:val="none"/>
        </w:rPr>
        <w:t>招 标 文 件</w:t>
      </w:r>
    </w:p>
    <w:p>
      <w:pPr>
        <w:jc w:val="left"/>
        <w:rPr>
          <w:rFonts w:ascii="宋体"/>
          <w:b w:val="0"/>
          <w:bCs/>
          <w:color w:val="auto"/>
          <w:sz w:val="30"/>
          <w:highlight w:val="none"/>
        </w:rPr>
      </w:pPr>
    </w:p>
    <w:p>
      <w:pPr>
        <w:jc w:val="left"/>
        <w:rPr>
          <w:rFonts w:ascii="宋体"/>
          <w:b w:val="0"/>
          <w:bCs/>
          <w:color w:val="auto"/>
          <w:sz w:val="30"/>
          <w:highlight w:val="none"/>
        </w:rPr>
      </w:pPr>
    </w:p>
    <w:p>
      <w:pPr>
        <w:ind w:firstLine="600" w:firstLineChars="200"/>
        <w:rPr>
          <w:rFonts w:hint="eastAsia" w:ascii="黑体" w:hAnsi="华文中宋" w:eastAsia="黑体"/>
          <w:b w:val="0"/>
          <w:bCs/>
          <w:color w:val="auto"/>
          <w:sz w:val="30"/>
          <w:szCs w:val="30"/>
          <w:highlight w:val="none"/>
          <w:lang w:eastAsia="zh-CN"/>
        </w:rPr>
      </w:pPr>
      <w:r>
        <w:rPr>
          <w:rFonts w:hint="eastAsia" w:ascii="黑体" w:hAnsi="华文中宋" w:eastAsia="黑体"/>
          <w:b w:val="0"/>
          <w:bCs/>
          <w:color w:val="auto"/>
          <w:sz w:val="30"/>
          <w:szCs w:val="30"/>
          <w:highlight w:val="none"/>
        </w:rPr>
        <w:t>采购项目编号：</w:t>
      </w:r>
      <w:r>
        <w:rPr>
          <w:rFonts w:hint="eastAsia" w:ascii="黑体" w:hAnsi="华文中宋" w:eastAsia="黑体"/>
          <w:b w:val="0"/>
          <w:bCs/>
          <w:color w:val="auto"/>
          <w:sz w:val="30"/>
          <w:szCs w:val="30"/>
          <w:highlight w:val="none"/>
          <w:lang w:eastAsia="zh-CN"/>
        </w:rPr>
        <w:t>WXZJCG2019-011</w:t>
      </w:r>
    </w:p>
    <w:p>
      <w:pPr>
        <w:ind w:left="2835" w:hanging="2835" w:hangingChars="945"/>
        <w:rPr>
          <w:rFonts w:ascii="黑体" w:hAnsi="华文中宋" w:eastAsia="黑体"/>
          <w:b w:val="0"/>
          <w:bCs/>
          <w:color w:val="auto"/>
          <w:sz w:val="30"/>
          <w:szCs w:val="30"/>
          <w:highlight w:val="none"/>
        </w:rPr>
      </w:pPr>
    </w:p>
    <w:p>
      <w:pPr>
        <w:ind w:firstLine="594" w:firstLineChars="198"/>
        <w:jc w:val="left"/>
        <w:rPr>
          <w:rFonts w:ascii="黑体" w:hAnsi="华文中宋" w:eastAsia="黑体"/>
          <w:b w:val="0"/>
          <w:bCs/>
          <w:color w:val="auto"/>
          <w:sz w:val="30"/>
          <w:szCs w:val="30"/>
          <w:highlight w:val="none"/>
        </w:rPr>
      </w:pPr>
      <w:r>
        <w:rPr>
          <w:rFonts w:hint="eastAsia" w:ascii="黑体" w:hAnsi="华文中宋" w:eastAsia="黑体"/>
          <w:b w:val="0"/>
          <w:bCs/>
          <w:color w:val="auto"/>
          <w:sz w:val="30"/>
          <w:szCs w:val="30"/>
          <w:highlight w:val="none"/>
        </w:rPr>
        <w:t>采购项目名称：江苏无锡经济开发区“百日攻坚”摸底调查项目</w:t>
      </w:r>
    </w:p>
    <w:p>
      <w:pPr>
        <w:ind w:firstLine="594" w:firstLineChars="198"/>
        <w:jc w:val="left"/>
        <w:rPr>
          <w:rFonts w:ascii="黑体" w:hAnsi="华文中宋" w:eastAsia="黑体"/>
          <w:b w:val="0"/>
          <w:bCs/>
          <w:color w:val="auto"/>
          <w:sz w:val="30"/>
          <w:szCs w:val="30"/>
          <w:highlight w:val="none"/>
        </w:rPr>
      </w:pPr>
    </w:p>
    <w:p>
      <w:pPr>
        <w:ind w:firstLine="594" w:firstLineChars="198"/>
        <w:jc w:val="left"/>
        <w:rPr>
          <w:rFonts w:ascii="黑体" w:hAnsi="华文中宋" w:eastAsia="黑体"/>
          <w:b w:val="0"/>
          <w:bCs/>
          <w:color w:val="auto"/>
          <w:sz w:val="30"/>
          <w:szCs w:val="30"/>
          <w:highlight w:val="none"/>
        </w:rPr>
      </w:pPr>
      <w:r>
        <w:rPr>
          <w:rFonts w:hint="eastAsia" w:ascii="黑体" w:hAnsi="华文中宋" w:eastAsia="黑体"/>
          <w:b w:val="0"/>
          <w:bCs/>
          <w:color w:val="auto"/>
          <w:sz w:val="30"/>
          <w:szCs w:val="30"/>
          <w:highlight w:val="none"/>
        </w:rPr>
        <w:t>采购人：江苏无锡经济开发区建设局</w:t>
      </w:r>
    </w:p>
    <w:p>
      <w:pPr>
        <w:topLinePunct/>
        <w:spacing w:line="360" w:lineRule="auto"/>
        <w:rPr>
          <w:rFonts w:ascii="黑体" w:hAnsi="华文中宋" w:eastAsia="黑体"/>
          <w:b w:val="0"/>
          <w:bCs/>
          <w:color w:val="auto"/>
          <w:sz w:val="30"/>
          <w:szCs w:val="30"/>
          <w:highlight w:val="none"/>
        </w:rPr>
      </w:pPr>
    </w:p>
    <w:p>
      <w:pPr>
        <w:topLinePunct/>
        <w:spacing w:line="360" w:lineRule="auto"/>
        <w:ind w:firstLine="600" w:firstLineChars="200"/>
        <w:rPr>
          <w:rFonts w:ascii="黑体" w:hAnsi="华文中宋" w:eastAsia="黑体"/>
          <w:b w:val="0"/>
          <w:bCs/>
          <w:color w:val="auto"/>
          <w:sz w:val="30"/>
          <w:szCs w:val="30"/>
          <w:highlight w:val="none"/>
        </w:rPr>
      </w:pPr>
      <w:r>
        <w:rPr>
          <w:rFonts w:hint="eastAsia" w:ascii="黑体" w:hAnsi="华文中宋" w:eastAsia="黑体"/>
          <w:b w:val="0"/>
          <w:bCs/>
          <w:color w:val="auto"/>
          <w:sz w:val="30"/>
          <w:szCs w:val="30"/>
          <w:highlight w:val="none"/>
        </w:rPr>
        <w:t>采购代理机构：无锡市中嘉工程管理咨询有限公司</w:t>
      </w:r>
    </w:p>
    <w:p>
      <w:pPr>
        <w:topLinePunct/>
        <w:spacing w:line="360" w:lineRule="auto"/>
        <w:ind w:firstLine="640" w:firstLineChars="200"/>
        <w:rPr>
          <w:rFonts w:ascii="宋体"/>
          <w:b w:val="0"/>
          <w:bCs/>
          <w:color w:val="auto"/>
          <w:sz w:val="32"/>
          <w:highlight w:val="none"/>
        </w:rPr>
      </w:pPr>
    </w:p>
    <w:p>
      <w:pPr>
        <w:rPr>
          <w:rFonts w:ascii="宋体"/>
          <w:b w:val="0"/>
          <w:bCs/>
          <w:color w:val="auto"/>
          <w:sz w:val="30"/>
          <w:highlight w:val="none"/>
        </w:rPr>
      </w:pPr>
    </w:p>
    <w:p>
      <w:pPr>
        <w:rPr>
          <w:rFonts w:ascii="宋体"/>
          <w:b w:val="0"/>
          <w:bCs/>
          <w:color w:val="auto"/>
          <w:sz w:val="32"/>
          <w:szCs w:val="32"/>
          <w:highlight w:val="none"/>
        </w:rPr>
      </w:pPr>
    </w:p>
    <w:p>
      <w:pPr>
        <w:jc w:val="center"/>
        <w:rPr>
          <w:rFonts w:ascii="黑体" w:hAnsi="华文中宋" w:eastAsia="黑体"/>
          <w:b w:val="0"/>
          <w:bCs/>
          <w:color w:val="auto"/>
          <w:sz w:val="32"/>
          <w:szCs w:val="32"/>
          <w:highlight w:val="none"/>
        </w:rPr>
      </w:pPr>
      <w:r>
        <w:rPr>
          <w:rFonts w:hint="eastAsia" w:ascii="黑体" w:hAnsi="华文中宋" w:eastAsia="黑体"/>
          <w:b w:val="0"/>
          <w:bCs/>
          <w:color w:val="auto"/>
          <w:sz w:val="32"/>
          <w:szCs w:val="32"/>
          <w:highlight w:val="none"/>
        </w:rPr>
        <w:t>二○一</w:t>
      </w:r>
      <w:r>
        <w:rPr>
          <w:rFonts w:hint="eastAsia" w:ascii="黑体" w:hAnsi="华文中宋" w:eastAsia="黑体"/>
          <w:b w:val="0"/>
          <w:bCs/>
          <w:color w:val="auto"/>
          <w:sz w:val="32"/>
          <w:szCs w:val="32"/>
          <w:highlight w:val="none"/>
          <w:lang w:eastAsia="zh-CN"/>
        </w:rPr>
        <w:t>九</w:t>
      </w:r>
      <w:r>
        <w:rPr>
          <w:rFonts w:hint="eastAsia" w:ascii="黑体" w:hAnsi="华文中宋" w:eastAsia="黑体"/>
          <w:b w:val="0"/>
          <w:bCs/>
          <w:color w:val="auto"/>
          <w:sz w:val="32"/>
          <w:szCs w:val="32"/>
          <w:highlight w:val="none"/>
        </w:rPr>
        <w:t>年</w:t>
      </w:r>
      <w:r>
        <w:rPr>
          <w:rFonts w:hint="eastAsia" w:ascii="黑体" w:hAnsi="华文中宋" w:eastAsia="黑体"/>
          <w:b w:val="0"/>
          <w:bCs/>
          <w:color w:val="auto"/>
          <w:sz w:val="32"/>
          <w:szCs w:val="32"/>
          <w:highlight w:val="none"/>
          <w:lang w:eastAsia="zh-CN"/>
        </w:rPr>
        <w:t>七</w:t>
      </w:r>
      <w:r>
        <w:rPr>
          <w:rFonts w:hint="eastAsia" w:ascii="黑体" w:hAnsi="华文中宋" w:eastAsia="黑体"/>
          <w:b w:val="0"/>
          <w:bCs/>
          <w:color w:val="auto"/>
          <w:sz w:val="32"/>
          <w:szCs w:val="32"/>
          <w:highlight w:val="none"/>
        </w:rPr>
        <w:t>月</w:t>
      </w:r>
    </w:p>
    <w:p>
      <w:pPr>
        <w:jc w:val="center"/>
        <w:rPr>
          <w:rFonts w:ascii="宋体"/>
          <w:b w:val="0"/>
          <w:bCs/>
          <w:color w:val="auto"/>
          <w:sz w:val="44"/>
          <w:highlight w:val="none"/>
        </w:rPr>
      </w:pPr>
    </w:p>
    <w:p>
      <w:pPr>
        <w:rPr>
          <w:rFonts w:ascii="宋体"/>
          <w:b w:val="0"/>
          <w:bCs/>
          <w:color w:val="auto"/>
          <w:sz w:val="44"/>
          <w:highlight w:val="none"/>
        </w:rPr>
        <w:sectPr>
          <w:headerReference r:id="rId3" w:type="default"/>
          <w:footerReference r:id="rId4" w:type="default"/>
          <w:footerReference r:id="rId5" w:type="even"/>
          <w:pgSz w:w="11906" w:h="16838"/>
          <w:pgMar w:top="737" w:right="1021" w:bottom="737" w:left="737" w:header="624" w:footer="907" w:gutter="0"/>
          <w:cols w:space="720" w:num="1"/>
          <w:titlePg/>
          <w:docGrid w:type="linesAndChars" w:linePitch="312" w:charSpace="0"/>
        </w:sectPr>
      </w:pPr>
    </w:p>
    <w:p>
      <w:pPr>
        <w:rPr>
          <w:rStyle w:val="23"/>
          <w:rFonts w:hAnsi="Times New Roman"/>
          <w:b w:val="0"/>
          <w:bCs/>
          <w:color w:val="auto"/>
          <w:sz w:val="28"/>
          <w:szCs w:val="28"/>
          <w:highlight w:val="none"/>
        </w:rPr>
      </w:pPr>
    </w:p>
    <w:p>
      <w:pPr>
        <w:jc w:val="center"/>
        <w:rPr>
          <w:rStyle w:val="23"/>
          <w:rFonts w:hAnsi="Times New Roman"/>
          <w:b w:val="0"/>
          <w:bCs/>
          <w:color w:val="auto"/>
          <w:sz w:val="32"/>
          <w:szCs w:val="32"/>
          <w:highlight w:val="none"/>
        </w:rPr>
      </w:pPr>
      <w:r>
        <w:rPr>
          <w:rStyle w:val="23"/>
          <w:rFonts w:hint="eastAsia"/>
          <w:b w:val="0"/>
          <w:bCs/>
          <w:color w:val="auto"/>
          <w:sz w:val="32"/>
          <w:szCs w:val="32"/>
          <w:highlight w:val="none"/>
        </w:rPr>
        <w:t>目录</w:t>
      </w:r>
    </w:p>
    <w:p>
      <w:pPr>
        <w:spacing w:line="720" w:lineRule="auto"/>
        <w:ind w:firstLine="560" w:firstLineChars="200"/>
        <w:rPr>
          <w:rStyle w:val="23"/>
          <w:rFonts w:hAnsi="Times New Roman"/>
          <w:b w:val="0"/>
          <w:bCs/>
          <w:color w:val="auto"/>
          <w:sz w:val="28"/>
          <w:szCs w:val="28"/>
          <w:highlight w:val="none"/>
        </w:rPr>
      </w:pPr>
      <w:r>
        <w:rPr>
          <w:rStyle w:val="23"/>
          <w:rFonts w:hint="eastAsia"/>
          <w:b w:val="0"/>
          <w:bCs/>
          <w:color w:val="auto"/>
          <w:sz w:val="28"/>
          <w:szCs w:val="28"/>
          <w:highlight w:val="none"/>
        </w:rPr>
        <w:t>一.投标邀请</w:t>
      </w:r>
      <w:r>
        <w:rPr>
          <w:rStyle w:val="23"/>
          <w:rFonts w:hAnsi="Times New Roman"/>
          <w:b w:val="0"/>
          <w:bCs/>
          <w:color w:val="auto"/>
          <w:sz w:val="28"/>
          <w:szCs w:val="28"/>
          <w:highlight w:val="none"/>
        </w:rPr>
        <w:t>-----------------------------------------</w:t>
      </w:r>
      <w:r>
        <w:rPr>
          <w:rStyle w:val="23"/>
          <w:rFonts w:hint="eastAsia"/>
          <w:b w:val="0"/>
          <w:bCs/>
          <w:color w:val="auto"/>
          <w:sz w:val="28"/>
          <w:szCs w:val="28"/>
          <w:highlight w:val="none"/>
        </w:rPr>
        <w:t>（</w:t>
      </w:r>
      <w:r>
        <w:rPr>
          <w:rStyle w:val="23"/>
          <w:b w:val="0"/>
          <w:bCs/>
          <w:color w:val="auto"/>
          <w:sz w:val="28"/>
          <w:szCs w:val="28"/>
          <w:highlight w:val="none"/>
        </w:rPr>
        <w:t>3</w:t>
      </w:r>
      <w:r>
        <w:rPr>
          <w:rStyle w:val="23"/>
          <w:rFonts w:hint="eastAsia"/>
          <w:b w:val="0"/>
          <w:bCs/>
          <w:color w:val="auto"/>
          <w:sz w:val="28"/>
          <w:szCs w:val="28"/>
          <w:highlight w:val="none"/>
        </w:rPr>
        <w:t>）</w:t>
      </w:r>
    </w:p>
    <w:p>
      <w:pPr>
        <w:spacing w:line="720" w:lineRule="auto"/>
        <w:ind w:left="596" w:leftChars="284"/>
        <w:rPr>
          <w:rStyle w:val="23"/>
          <w:rFonts w:hAnsi="Times New Roman"/>
          <w:b w:val="0"/>
          <w:bCs/>
          <w:color w:val="auto"/>
          <w:sz w:val="28"/>
          <w:szCs w:val="28"/>
          <w:highlight w:val="none"/>
        </w:rPr>
      </w:pPr>
      <w:r>
        <w:rPr>
          <w:rStyle w:val="23"/>
          <w:rFonts w:hint="eastAsia"/>
          <w:b w:val="0"/>
          <w:bCs/>
          <w:color w:val="auto"/>
          <w:sz w:val="28"/>
          <w:szCs w:val="28"/>
          <w:highlight w:val="none"/>
        </w:rPr>
        <w:t>二．投标人须知</w:t>
      </w:r>
      <w:r>
        <w:rPr>
          <w:rStyle w:val="23"/>
          <w:rFonts w:hAnsi="Times New Roman"/>
          <w:b w:val="0"/>
          <w:bCs/>
          <w:color w:val="auto"/>
          <w:sz w:val="28"/>
          <w:szCs w:val="28"/>
          <w:highlight w:val="none"/>
        </w:rPr>
        <w:t>--------------------------------------</w:t>
      </w:r>
      <w:r>
        <w:rPr>
          <w:rStyle w:val="23"/>
          <w:rFonts w:hint="eastAsia"/>
          <w:b w:val="0"/>
          <w:bCs/>
          <w:color w:val="auto"/>
          <w:sz w:val="28"/>
          <w:szCs w:val="28"/>
          <w:highlight w:val="none"/>
        </w:rPr>
        <w:t>（7）</w:t>
      </w:r>
    </w:p>
    <w:p>
      <w:pPr>
        <w:spacing w:line="720" w:lineRule="auto"/>
        <w:ind w:left="596" w:leftChars="284"/>
        <w:rPr>
          <w:rStyle w:val="23"/>
          <w:b w:val="0"/>
          <w:bCs/>
          <w:color w:val="auto"/>
          <w:sz w:val="28"/>
          <w:szCs w:val="28"/>
          <w:highlight w:val="none"/>
        </w:rPr>
      </w:pPr>
      <w:r>
        <w:rPr>
          <w:rStyle w:val="23"/>
          <w:rFonts w:hint="eastAsia"/>
          <w:b w:val="0"/>
          <w:bCs/>
          <w:color w:val="auto"/>
          <w:sz w:val="28"/>
          <w:szCs w:val="28"/>
          <w:highlight w:val="none"/>
        </w:rPr>
        <w:t>三．项目技术要求和有关说明</w:t>
      </w:r>
      <w:r>
        <w:rPr>
          <w:rStyle w:val="23"/>
          <w:b w:val="0"/>
          <w:bCs/>
          <w:color w:val="auto"/>
          <w:sz w:val="28"/>
          <w:szCs w:val="28"/>
          <w:highlight w:val="none"/>
        </w:rPr>
        <w:t xml:space="preserve"> -------------------------</w:t>
      </w:r>
      <w:r>
        <w:rPr>
          <w:rStyle w:val="23"/>
          <w:rFonts w:hint="eastAsia"/>
          <w:b w:val="0"/>
          <w:bCs/>
          <w:color w:val="auto"/>
          <w:sz w:val="28"/>
          <w:szCs w:val="28"/>
          <w:highlight w:val="none"/>
        </w:rPr>
        <w:t>（27）</w:t>
      </w:r>
    </w:p>
    <w:p>
      <w:pPr>
        <w:spacing w:line="720" w:lineRule="auto"/>
        <w:ind w:left="596" w:leftChars="284"/>
        <w:rPr>
          <w:rStyle w:val="23"/>
          <w:rFonts w:hAnsi="Times New Roman"/>
          <w:b w:val="0"/>
          <w:bCs/>
          <w:color w:val="auto"/>
          <w:sz w:val="28"/>
          <w:szCs w:val="28"/>
          <w:highlight w:val="none"/>
        </w:rPr>
      </w:pPr>
      <w:r>
        <w:rPr>
          <w:rStyle w:val="23"/>
          <w:rFonts w:hint="eastAsia"/>
          <w:b w:val="0"/>
          <w:bCs/>
          <w:color w:val="auto"/>
          <w:sz w:val="28"/>
          <w:szCs w:val="28"/>
          <w:highlight w:val="none"/>
        </w:rPr>
        <w:t>四</w:t>
      </w:r>
      <w:r>
        <w:rPr>
          <w:rStyle w:val="23"/>
          <w:rFonts w:hAnsi="Times New Roman"/>
          <w:b w:val="0"/>
          <w:bCs/>
          <w:color w:val="auto"/>
          <w:sz w:val="28"/>
          <w:szCs w:val="28"/>
          <w:highlight w:val="none"/>
        </w:rPr>
        <w:t>.</w:t>
      </w:r>
      <w:r>
        <w:rPr>
          <w:rStyle w:val="23"/>
          <w:rFonts w:hint="eastAsia"/>
          <w:b w:val="0"/>
          <w:bCs/>
          <w:color w:val="auto"/>
          <w:sz w:val="28"/>
          <w:szCs w:val="28"/>
          <w:highlight w:val="none"/>
        </w:rPr>
        <w:t>合同条件及主要条款</w:t>
      </w:r>
      <w:r>
        <w:rPr>
          <w:rStyle w:val="23"/>
          <w:rFonts w:hAnsi="Times New Roman"/>
          <w:b w:val="0"/>
          <w:bCs/>
          <w:color w:val="auto"/>
          <w:sz w:val="28"/>
          <w:szCs w:val="28"/>
          <w:highlight w:val="none"/>
        </w:rPr>
        <w:t>-------------------------------</w:t>
      </w:r>
      <w:r>
        <w:rPr>
          <w:rStyle w:val="23"/>
          <w:rFonts w:hint="eastAsia"/>
          <w:b w:val="0"/>
          <w:bCs/>
          <w:color w:val="auto"/>
          <w:sz w:val="28"/>
          <w:szCs w:val="28"/>
          <w:highlight w:val="none"/>
        </w:rPr>
        <w:t>（48）</w:t>
      </w:r>
    </w:p>
    <w:p>
      <w:pPr>
        <w:spacing w:line="720" w:lineRule="auto"/>
        <w:ind w:firstLine="420" w:firstLineChars="150"/>
        <w:rPr>
          <w:rStyle w:val="23"/>
          <w:rFonts w:hAnsi="Times New Roman"/>
          <w:b w:val="0"/>
          <w:bCs/>
          <w:color w:val="auto"/>
          <w:sz w:val="28"/>
          <w:szCs w:val="28"/>
          <w:highlight w:val="none"/>
        </w:rPr>
      </w:pPr>
      <w:r>
        <w:rPr>
          <w:rStyle w:val="23"/>
          <w:rFonts w:hint="eastAsia"/>
          <w:b w:val="0"/>
          <w:bCs/>
          <w:color w:val="auto"/>
          <w:sz w:val="28"/>
          <w:szCs w:val="28"/>
          <w:highlight w:val="none"/>
        </w:rPr>
        <w:t xml:space="preserve"> 五．附件（投标文件格式）</w:t>
      </w:r>
      <w:r>
        <w:rPr>
          <w:rStyle w:val="23"/>
          <w:rFonts w:hAnsi="Times New Roman"/>
          <w:b w:val="0"/>
          <w:bCs/>
          <w:color w:val="auto"/>
          <w:sz w:val="28"/>
          <w:szCs w:val="28"/>
          <w:highlight w:val="none"/>
        </w:rPr>
        <w:t>-----------------------------</w:t>
      </w:r>
      <w:r>
        <w:rPr>
          <w:rStyle w:val="23"/>
          <w:rFonts w:hint="eastAsia"/>
          <w:b w:val="0"/>
          <w:bCs/>
          <w:color w:val="auto"/>
          <w:sz w:val="28"/>
          <w:szCs w:val="28"/>
          <w:highlight w:val="none"/>
        </w:rPr>
        <w:t>（56）</w:t>
      </w:r>
    </w:p>
    <w:p>
      <w:pPr>
        <w:spacing w:line="720" w:lineRule="auto"/>
        <w:ind w:firstLine="450" w:firstLineChars="150"/>
        <w:rPr>
          <w:rFonts w:ascii="宋体"/>
          <w:b w:val="0"/>
          <w:bCs/>
          <w:color w:val="auto"/>
          <w:sz w:val="30"/>
          <w:szCs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spacing w:line="480" w:lineRule="auto"/>
        <w:rPr>
          <w:rFonts w:ascii="宋体"/>
          <w:b w:val="0"/>
          <w:bCs/>
          <w:color w:val="auto"/>
          <w:sz w:val="30"/>
          <w:highlight w:val="none"/>
        </w:rPr>
      </w:pPr>
    </w:p>
    <w:p>
      <w:pPr>
        <w:rPr>
          <w:rFonts w:ascii="宋体"/>
          <w:b w:val="0"/>
          <w:bCs/>
          <w:color w:val="auto"/>
          <w:sz w:val="28"/>
          <w:highlight w:val="none"/>
        </w:rPr>
      </w:pPr>
    </w:p>
    <w:p>
      <w:pPr>
        <w:rPr>
          <w:rFonts w:ascii="宋体"/>
          <w:b w:val="0"/>
          <w:bCs/>
          <w:color w:val="auto"/>
          <w:szCs w:val="21"/>
          <w:highlight w:val="none"/>
        </w:rPr>
      </w:pPr>
    </w:p>
    <w:p>
      <w:pPr>
        <w:rPr>
          <w:rFonts w:ascii="宋体"/>
          <w:b w:val="0"/>
          <w:bCs/>
          <w:color w:val="auto"/>
          <w:szCs w:val="21"/>
          <w:highlight w:val="none"/>
        </w:rPr>
      </w:pPr>
    </w:p>
    <w:p>
      <w:pPr>
        <w:rPr>
          <w:rFonts w:ascii="宋体"/>
          <w:b w:val="0"/>
          <w:bCs/>
          <w:color w:val="auto"/>
          <w:szCs w:val="21"/>
          <w:highlight w:val="none"/>
        </w:rPr>
      </w:pPr>
    </w:p>
    <w:p>
      <w:pPr>
        <w:rPr>
          <w:rFonts w:ascii="宋体"/>
          <w:b w:val="0"/>
          <w:bCs/>
          <w:color w:val="auto"/>
          <w:szCs w:val="21"/>
          <w:highlight w:val="none"/>
        </w:rPr>
      </w:pPr>
    </w:p>
    <w:p>
      <w:pPr>
        <w:rPr>
          <w:rFonts w:ascii="宋体"/>
          <w:b w:val="0"/>
          <w:bCs/>
          <w:color w:val="auto"/>
          <w:szCs w:val="21"/>
          <w:highlight w:val="none"/>
        </w:rPr>
      </w:pPr>
    </w:p>
    <w:p>
      <w:pPr>
        <w:numPr>
          <w:ilvl w:val="0"/>
          <w:numId w:val="2"/>
        </w:numPr>
        <w:spacing w:line="380" w:lineRule="exact"/>
        <w:jc w:val="center"/>
        <w:rPr>
          <w:rFonts w:asciiTheme="minorEastAsia" w:hAnsiTheme="minorEastAsia" w:eastAsiaTheme="minorEastAsia"/>
          <w:b w:val="0"/>
          <w:bCs/>
          <w:color w:val="auto"/>
          <w:sz w:val="28"/>
          <w:szCs w:val="28"/>
          <w:highlight w:val="none"/>
        </w:rPr>
      </w:pPr>
      <w:r>
        <w:rPr>
          <w:rFonts w:hint="eastAsia" w:asciiTheme="minorEastAsia" w:hAnsiTheme="minorEastAsia" w:eastAsiaTheme="minorEastAsia"/>
          <w:b w:val="0"/>
          <w:bCs/>
          <w:color w:val="auto"/>
          <w:sz w:val="28"/>
          <w:szCs w:val="28"/>
          <w:highlight w:val="none"/>
        </w:rPr>
        <w:t>投标邀请</w:t>
      </w:r>
    </w:p>
    <w:tbl>
      <w:tblPr>
        <w:tblStyle w:val="26"/>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51" w:type="dxa"/>
          </w:tcPr>
          <w:p>
            <w:pPr>
              <w:spacing w:line="380" w:lineRule="exact"/>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序号</w:t>
            </w:r>
          </w:p>
        </w:tc>
        <w:tc>
          <w:tcPr>
            <w:tcW w:w="9072" w:type="dxa"/>
          </w:tcPr>
          <w:p>
            <w:pPr>
              <w:spacing w:line="380" w:lineRule="exact"/>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51" w:type="dxa"/>
            <w:vAlign w:val="center"/>
          </w:tcPr>
          <w:p>
            <w:pPr>
              <w:spacing w:line="380" w:lineRule="exact"/>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p>
        </w:tc>
        <w:tc>
          <w:tcPr>
            <w:tcW w:w="9072" w:type="dxa"/>
          </w:tcPr>
          <w:p>
            <w:p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采购项目名称：江苏无锡经济开发区“百日攻坚”摸底调查项目</w:t>
            </w:r>
          </w:p>
          <w:p>
            <w:pPr>
              <w:spacing w:line="360"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采购编号：</w:t>
            </w:r>
            <w:r>
              <w:rPr>
                <w:rFonts w:hint="eastAsia" w:asciiTheme="minorEastAsia" w:hAnsiTheme="minorEastAsia" w:eastAsiaTheme="minorEastAsia" w:cstheme="minorEastAsia"/>
                <w:b w:val="0"/>
                <w:bCs/>
                <w:color w:val="auto"/>
                <w:sz w:val="24"/>
                <w:szCs w:val="24"/>
                <w:highlight w:val="none"/>
                <w:lang w:eastAsia="zh-CN"/>
              </w:rPr>
              <w:t>WXZJCG2019-011</w:t>
            </w:r>
          </w:p>
          <w:p>
            <w:pPr>
              <w:spacing w:line="360"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2</w:t>
            </w:r>
          </w:p>
        </w:tc>
        <w:tc>
          <w:tcPr>
            <w:tcW w:w="9072" w:type="dxa"/>
          </w:tcPr>
          <w:p>
            <w:pPr>
              <w:spacing w:line="360" w:lineRule="auto"/>
              <w:rPr>
                <w:rFonts w:hint="eastAsia" w:asciiTheme="minorEastAsia" w:hAnsiTheme="minorEastAsia" w:eastAsiaTheme="minorEastAsia"/>
                <w:b w:val="0"/>
                <w:bCs/>
                <w:color w:val="auto"/>
                <w:sz w:val="24"/>
                <w:szCs w:val="24"/>
                <w:highlight w:val="none"/>
                <w:lang w:eastAsia="zh-CN"/>
              </w:rPr>
            </w:pPr>
            <w:r>
              <w:rPr>
                <w:rFonts w:hint="eastAsia" w:asciiTheme="minorEastAsia" w:hAnsiTheme="minorEastAsia" w:eastAsiaTheme="minorEastAsia"/>
                <w:b w:val="0"/>
                <w:bCs/>
                <w:color w:val="auto"/>
                <w:sz w:val="24"/>
                <w:szCs w:val="24"/>
                <w:highlight w:val="none"/>
              </w:rPr>
              <w:t>采购人：</w:t>
            </w:r>
            <w:r>
              <w:rPr>
                <w:rFonts w:hint="eastAsia" w:asciiTheme="minorEastAsia" w:hAnsiTheme="minorEastAsia" w:eastAsiaTheme="minorEastAsia"/>
                <w:b w:val="0"/>
                <w:bCs/>
                <w:color w:val="auto"/>
                <w:sz w:val="24"/>
                <w:szCs w:val="24"/>
                <w:highlight w:val="none"/>
                <w:lang w:eastAsia="zh-CN"/>
              </w:rPr>
              <w:t>江苏无锡经济开发区建设局</w:t>
            </w:r>
          </w:p>
          <w:p>
            <w:pPr>
              <w:spacing w:line="360" w:lineRule="auto"/>
              <w:rPr>
                <w:rFonts w:ascii="宋体" w:hAnsi="宋体" w:cs="宋体"/>
                <w:b w:val="0"/>
                <w:bCs/>
                <w:color w:val="auto"/>
                <w:kern w:val="0"/>
                <w:sz w:val="23"/>
                <w:szCs w:val="23"/>
                <w:highlight w:val="none"/>
              </w:rPr>
            </w:pPr>
            <w:r>
              <w:rPr>
                <w:rFonts w:hint="eastAsia" w:asciiTheme="minorEastAsia" w:hAnsiTheme="minorEastAsia" w:eastAsiaTheme="minorEastAsia"/>
                <w:b w:val="0"/>
                <w:bCs/>
                <w:color w:val="auto"/>
                <w:sz w:val="24"/>
                <w:szCs w:val="24"/>
                <w:highlight w:val="none"/>
              </w:rPr>
              <w:t>采购人地址：</w:t>
            </w:r>
            <w:r>
              <w:rPr>
                <w:rFonts w:hint="eastAsia" w:ascii="宋体" w:hAnsi="宋体" w:cs="宋体"/>
                <w:b w:val="0"/>
                <w:bCs/>
                <w:color w:val="auto"/>
                <w:kern w:val="0"/>
                <w:sz w:val="24"/>
                <w:szCs w:val="24"/>
                <w:highlight w:val="none"/>
              </w:rPr>
              <w:t>无锡太湖新城金融一街区10号楼2201室</w:t>
            </w:r>
          </w:p>
          <w:p>
            <w:pPr>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采购代理机构：无锡市中嘉工程管理咨询有限公司</w:t>
            </w:r>
          </w:p>
          <w:p>
            <w:pPr>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采购代理机构地址：无锡市滨湖区太湖西大道</w:t>
            </w:r>
            <w:r>
              <w:rPr>
                <w:rFonts w:asciiTheme="minorEastAsia" w:hAnsiTheme="minorEastAsia" w:eastAsiaTheme="minorEastAsia"/>
                <w:b w:val="0"/>
                <w:bCs/>
                <w:color w:val="auto"/>
                <w:sz w:val="24"/>
                <w:szCs w:val="24"/>
                <w:highlight w:val="none"/>
              </w:rPr>
              <w:t>2168</w:t>
            </w:r>
            <w:r>
              <w:rPr>
                <w:rFonts w:hint="eastAsia" w:asciiTheme="minorEastAsia" w:hAnsiTheme="minorEastAsia" w:eastAsiaTheme="minorEastAsia"/>
                <w:b w:val="0"/>
                <w:bCs/>
                <w:color w:val="auto"/>
                <w:sz w:val="24"/>
                <w:szCs w:val="24"/>
                <w:highlight w:val="none"/>
              </w:rPr>
              <w:t>号中锐佳诚国际大厦</w:t>
            </w:r>
            <w:r>
              <w:rPr>
                <w:rFonts w:asciiTheme="minorEastAsia" w:hAnsiTheme="minorEastAsia" w:eastAsiaTheme="minorEastAsia"/>
                <w:b w:val="0"/>
                <w:bCs/>
                <w:color w:val="auto"/>
                <w:sz w:val="24"/>
                <w:szCs w:val="24"/>
                <w:highlight w:val="none"/>
              </w:rPr>
              <w:t>A</w:t>
            </w:r>
            <w:r>
              <w:rPr>
                <w:rFonts w:hint="eastAsia" w:asciiTheme="minorEastAsia" w:hAnsiTheme="minorEastAsia" w:eastAsiaTheme="minorEastAsia"/>
                <w:b w:val="0"/>
                <w:bCs/>
                <w:color w:val="auto"/>
                <w:sz w:val="24"/>
                <w:szCs w:val="24"/>
                <w:highlight w:val="none"/>
              </w:rPr>
              <w:t>幢</w:t>
            </w:r>
            <w:r>
              <w:rPr>
                <w:rFonts w:asciiTheme="minorEastAsia" w:hAnsiTheme="minorEastAsia" w:eastAsiaTheme="minorEastAsia"/>
                <w:b w:val="0"/>
                <w:bCs/>
                <w:color w:val="auto"/>
                <w:sz w:val="24"/>
                <w:szCs w:val="24"/>
                <w:highlight w:val="none"/>
              </w:rPr>
              <w:t>609</w:t>
            </w:r>
            <w:r>
              <w:rPr>
                <w:rFonts w:hint="eastAsia" w:asciiTheme="minorEastAsia" w:hAnsiTheme="minorEastAsia" w:eastAsiaTheme="minorEastAsia"/>
                <w:b w:val="0"/>
                <w:bCs/>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3</w:t>
            </w:r>
          </w:p>
        </w:tc>
        <w:tc>
          <w:tcPr>
            <w:tcW w:w="9072" w:type="dxa"/>
          </w:tcPr>
          <w:p>
            <w:pPr>
              <w:spacing w:line="360" w:lineRule="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采购项目概况：</w:t>
            </w:r>
            <w:r>
              <w:rPr>
                <w:rFonts w:hint="eastAsia" w:ascii="宋体" w:hAnsi="宋体"/>
                <w:b w:val="0"/>
                <w:bCs/>
                <w:color w:val="auto"/>
                <w:sz w:val="24"/>
                <w:szCs w:val="24"/>
                <w:highlight w:val="none"/>
                <w:lang w:eastAsia="zh-CN"/>
              </w:rPr>
              <w:t>为保障经开区房屋“百日攻坚”征收任务按时按需完成，需开展相关地块前期调查工作，项目包括华庄、太湖街道四个标段征拆地块前期摸底调查工作。</w:t>
            </w:r>
          </w:p>
          <w:p>
            <w:pPr>
              <w:spacing w:line="360" w:lineRule="auto"/>
              <w:rPr>
                <w:rFonts w:hint="eastAsia" w:eastAsia="宋体" w:asciiTheme="minorEastAsia" w:hAnsiTheme="minorEastAsia"/>
                <w:b w:val="0"/>
                <w:bCs/>
                <w:color w:val="auto"/>
                <w:sz w:val="24"/>
                <w:szCs w:val="24"/>
                <w:highlight w:val="none"/>
                <w:lang w:eastAsia="zh-CN"/>
              </w:rPr>
            </w:pPr>
            <w:r>
              <w:rPr>
                <w:rFonts w:hint="eastAsia" w:asciiTheme="minorEastAsia" w:hAnsiTheme="minorEastAsia"/>
                <w:b w:val="0"/>
                <w:bCs/>
                <w:color w:val="auto"/>
                <w:sz w:val="24"/>
                <w:szCs w:val="24"/>
                <w:highlight w:val="none"/>
              </w:rPr>
              <w:t>具体</w:t>
            </w:r>
            <w:r>
              <w:rPr>
                <w:rFonts w:hint="eastAsia" w:asciiTheme="minorEastAsia" w:hAnsiTheme="minorEastAsia"/>
                <w:b w:val="0"/>
                <w:bCs/>
                <w:color w:val="auto"/>
                <w:sz w:val="24"/>
                <w:szCs w:val="24"/>
                <w:highlight w:val="none"/>
                <w:lang w:eastAsia="zh-CN"/>
              </w:rPr>
              <w:t>摸底范围、要求</w:t>
            </w:r>
            <w:r>
              <w:rPr>
                <w:rFonts w:hint="eastAsia" w:asciiTheme="minorEastAsia" w:hAnsiTheme="minorEastAsia"/>
                <w:b w:val="0"/>
                <w:bCs/>
                <w:color w:val="auto"/>
                <w:sz w:val="24"/>
                <w:szCs w:val="24"/>
                <w:highlight w:val="none"/>
              </w:rPr>
              <w:t>详见采购清单</w:t>
            </w:r>
            <w:r>
              <w:rPr>
                <w:rFonts w:hint="eastAsia" w:asciiTheme="minorEastAsia" w:hAnsiTheme="minorEastAsia"/>
                <w:b w:val="0"/>
                <w:bCs/>
                <w:color w:val="auto"/>
                <w:sz w:val="24"/>
                <w:szCs w:val="24"/>
                <w:highlight w:val="none"/>
                <w:lang w:eastAsia="zh-CN"/>
              </w:rPr>
              <w:t>：</w:t>
            </w:r>
          </w:p>
          <w:p>
            <w:pPr>
              <w:spacing w:line="360" w:lineRule="auto"/>
              <w:rPr>
                <w:rFonts w:hint="eastAsia" w:asciiTheme="minorEastAsia" w:hAnsiTheme="minorEastAsia"/>
                <w:b w:val="0"/>
                <w:bCs/>
                <w:color w:val="auto"/>
                <w:sz w:val="24"/>
                <w:szCs w:val="24"/>
                <w:highlight w:val="none"/>
                <w:lang w:eastAsia="zh-CN"/>
              </w:rPr>
            </w:pPr>
            <w:r>
              <w:rPr>
                <w:rFonts w:hint="eastAsia" w:asciiTheme="minorEastAsia" w:hAnsiTheme="minorEastAsia"/>
                <w:b w:val="0"/>
                <w:bCs/>
                <w:color w:val="auto"/>
                <w:sz w:val="24"/>
                <w:szCs w:val="24"/>
                <w:highlight w:val="none"/>
              </w:rPr>
              <w:t>一标段：</w:t>
            </w:r>
            <w:r>
              <w:rPr>
                <w:rFonts w:hint="eastAsia" w:asciiTheme="minorEastAsia" w:hAnsiTheme="minorEastAsia"/>
                <w:b w:val="0"/>
                <w:bCs/>
                <w:color w:val="auto"/>
                <w:sz w:val="24"/>
                <w:szCs w:val="24"/>
                <w:highlight w:val="none"/>
                <w:lang w:eastAsia="zh-CN"/>
              </w:rPr>
              <w:t>太湖街道征收地块前期调查（一），总面积约</w:t>
            </w:r>
            <w:r>
              <w:rPr>
                <w:rFonts w:hint="eastAsia" w:asciiTheme="minorEastAsia" w:hAnsiTheme="minorEastAsia"/>
                <w:b w:val="0"/>
                <w:bCs/>
                <w:color w:val="auto"/>
                <w:sz w:val="24"/>
                <w:szCs w:val="24"/>
                <w:highlight w:val="none"/>
                <w:lang w:val="en-US" w:eastAsia="zh-CN"/>
              </w:rPr>
              <w:t>1425348平方米,其中住宅面积约376774平方米，非住宅面积约1048574平方米。</w:t>
            </w:r>
            <w:r>
              <w:rPr>
                <w:rFonts w:hint="eastAsia" w:asciiTheme="minorEastAsia" w:hAnsiTheme="minorEastAsia"/>
                <w:b w:val="0"/>
                <w:bCs/>
                <w:color w:val="auto"/>
                <w:sz w:val="24"/>
                <w:szCs w:val="24"/>
                <w:highlight w:val="none"/>
              </w:rPr>
              <w:t>采购预算限价</w:t>
            </w:r>
            <w:r>
              <w:rPr>
                <w:rFonts w:hint="eastAsia" w:asciiTheme="minorEastAsia" w:hAnsiTheme="minorEastAsia"/>
                <w:b w:val="0"/>
                <w:bCs/>
                <w:color w:val="auto"/>
                <w:sz w:val="24"/>
                <w:szCs w:val="24"/>
                <w:highlight w:val="none"/>
                <w:u w:val="single"/>
                <w:lang w:val="en-US" w:eastAsia="zh-CN"/>
              </w:rPr>
              <w:t>270.3183万</w:t>
            </w:r>
            <w:r>
              <w:rPr>
                <w:rFonts w:hint="eastAsia" w:asciiTheme="minorEastAsia" w:hAnsiTheme="minorEastAsia"/>
                <w:b w:val="0"/>
                <w:bCs/>
                <w:color w:val="auto"/>
                <w:sz w:val="24"/>
                <w:szCs w:val="24"/>
                <w:highlight w:val="none"/>
                <w:lang w:eastAsia="zh-CN"/>
              </w:rPr>
              <w:t>。</w:t>
            </w:r>
          </w:p>
          <w:p>
            <w:pPr>
              <w:spacing w:line="360" w:lineRule="auto"/>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二标段：</w:t>
            </w:r>
            <w:r>
              <w:rPr>
                <w:rFonts w:hint="eastAsia" w:asciiTheme="minorEastAsia" w:hAnsiTheme="minorEastAsia"/>
                <w:b w:val="0"/>
                <w:bCs/>
                <w:color w:val="auto"/>
                <w:sz w:val="24"/>
                <w:szCs w:val="24"/>
                <w:highlight w:val="none"/>
                <w:lang w:eastAsia="zh-CN"/>
              </w:rPr>
              <w:t>太湖街道征收地块前期调查（二），总面积约</w:t>
            </w:r>
            <w:r>
              <w:rPr>
                <w:rFonts w:hint="eastAsia" w:asciiTheme="minorEastAsia" w:hAnsiTheme="minorEastAsia"/>
                <w:b w:val="0"/>
                <w:bCs/>
                <w:color w:val="auto"/>
                <w:sz w:val="24"/>
                <w:szCs w:val="24"/>
                <w:highlight w:val="none"/>
                <w:lang w:val="en-US" w:eastAsia="zh-CN"/>
              </w:rPr>
              <w:t>535877平方米。其中住宅面积约330297平方米，非住宅面积约205580平方米。</w:t>
            </w:r>
            <w:r>
              <w:rPr>
                <w:rFonts w:hint="eastAsia" w:asciiTheme="minorEastAsia" w:hAnsiTheme="minorEastAsia"/>
                <w:b w:val="0"/>
                <w:bCs/>
                <w:color w:val="auto"/>
                <w:sz w:val="24"/>
                <w:szCs w:val="24"/>
                <w:highlight w:val="none"/>
              </w:rPr>
              <w:t>采购预算限价</w:t>
            </w:r>
            <w:r>
              <w:rPr>
                <w:rFonts w:hint="eastAsia" w:asciiTheme="minorEastAsia" w:hAnsiTheme="minorEastAsia"/>
                <w:b w:val="0"/>
                <w:bCs/>
                <w:color w:val="auto"/>
                <w:sz w:val="24"/>
                <w:szCs w:val="24"/>
                <w:highlight w:val="none"/>
                <w:u w:val="single"/>
                <w:lang w:val="en-US" w:eastAsia="zh-CN"/>
              </w:rPr>
              <w:t>129.9261万</w:t>
            </w:r>
          </w:p>
          <w:p>
            <w:pPr>
              <w:spacing w:line="360" w:lineRule="auto"/>
              <w:rPr>
                <w:rFonts w:hint="eastAsia" w:asciiTheme="minorEastAsia" w:hAnsiTheme="minorEastAsia"/>
                <w:b w:val="0"/>
                <w:bCs/>
                <w:color w:val="auto"/>
                <w:sz w:val="24"/>
                <w:szCs w:val="24"/>
                <w:highlight w:val="none"/>
                <w:lang w:eastAsia="zh-CN"/>
              </w:rPr>
            </w:pPr>
            <w:r>
              <w:rPr>
                <w:rFonts w:hint="eastAsia" w:asciiTheme="minorEastAsia" w:hAnsiTheme="minorEastAsia"/>
                <w:b w:val="0"/>
                <w:bCs/>
                <w:strike w:val="0"/>
                <w:dstrike w:val="0"/>
                <w:color w:val="auto"/>
                <w:sz w:val="24"/>
                <w:szCs w:val="24"/>
                <w:highlight w:val="none"/>
              </w:rPr>
              <w:t>三标段：</w:t>
            </w:r>
            <w:r>
              <w:rPr>
                <w:rFonts w:hint="eastAsia" w:asciiTheme="minorEastAsia" w:hAnsiTheme="minorEastAsia"/>
                <w:b w:val="0"/>
                <w:bCs/>
                <w:strike w:val="0"/>
                <w:dstrike w:val="0"/>
                <w:color w:val="auto"/>
                <w:sz w:val="24"/>
                <w:szCs w:val="24"/>
                <w:highlight w:val="none"/>
                <w:lang w:eastAsia="zh-CN"/>
              </w:rPr>
              <w:t>华庄街道征收地块前期调查（一），总面积约</w:t>
            </w:r>
            <w:r>
              <w:rPr>
                <w:rFonts w:hint="eastAsia" w:asciiTheme="minorEastAsia" w:hAnsiTheme="minorEastAsia"/>
                <w:b w:val="0"/>
                <w:bCs/>
                <w:strike w:val="0"/>
                <w:dstrike w:val="0"/>
                <w:color w:val="auto"/>
                <w:sz w:val="24"/>
                <w:szCs w:val="24"/>
                <w:highlight w:val="none"/>
                <w:lang w:val="en-US" w:eastAsia="zh-CN"/>
              </w:rPr>
              <w:t>748293平方米，其中住宅面积约197120平方米，非住宅面积约604773平方米。</w:t>
            </w:r>
            <w:r>
              <w:rPr>
                <w:rFonts w:hint="eastAsia" w:asciiTheme="minorEastAsia" w:hAnsiTheme="minorEastAsia"/>
                <w:b w:val="0"/>
                <w:bCs/>
                <w:strike w:val="0"/>
                <w:dstrike w:val="0"/>
                <w:color w:val="auto"/>
                <w:sz w:val="24"/>
                <w:szCs w:val="24"/>
                <w:highlight w:val="none"/>
              </w:rPr>
              <w:t>采购预算限</w:t>
            </w:r>
            <w:r>
              <w:rPr>
                <w:rFonts w:hint="eastAsia" w:asciiTheme="minorEastAsia" w:hAnsiTheme="minorEastAsia"/>
                <w:b w:val="0"/>
                <w:bCs/>
                <w:color w:val="auto"/>
                <w:sz w:val="24"/>
                <w:szCs w:val="24"/>
                <w:highlight w:val="none"/>
              </w:rPr>
              <w:t>价</w:t>
            </w:r>
            <w:r>
              <w:rPr>
                <w:rFonts w:hint="eastAsia" w:asciiTheme="minorEastAsia" w:hAnsiTheme="minorEastAsia"/>
                <w:b w:val="0"/>
                <w:bCs/>
                <w:color w:val="auto"/>
                <w:sz w:val="24"/>
                <w:szCs w:val="24"/>
                <w:highlight w:val="none"/>
                <w:u w:val="single"/>
                <w:lang w:val="en-US" w:eastAsia="zh-CN"/>
              </w:rPr>
              <w:t>149.8521万</w:t>
            </w:r>
            <w:r>
              <w:rPr>
                <w:rFonts w:hint="eastAsia" w:asciiTheme="minorEastAsia" w:hAnsiTheme="minorEastAsia"/>
                <w:b w:val="0"/>
                <w:bCs/>
                <w:color w:val="auto"/>
                <w:sz w:val="24"/>
                <w:szCs w:val="24"/>
                <w:highlight w:val="none"/>
                <w:lang w:eastAsia="zh-CN"/>
              </w:rPr>
              <w:t>。</w:t>
            </w:r>
          </w:p>
          <w:p>
            <w:pPr>
              <w:spacing w:line="360" w:lineRule="auto"/>
              <w:ind w:left="0" w:leftChars="0" w:hanging="3" w:firstLineChars="0"/>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rPr>
              <w:t>四标段：</w:t>
            </w:r>
            <w:r>
              <w:rPr>
                <w:rFonts w:hint="eastAsia" w:asciiTheme="minorEastAsia" w:hAnsiTheme="minorEastAsia"/>
                <w:b w:val="0"/>
                <w:bCs/>
                <w:color w:val="auto"/>
                <w:sz w:val="24"/>
                <w:szCs w:val="24"/>
                <w:highlight w:val="none"/>
                <w:lang w:eastAsia="zh-CN"/>
              </w:rPr>
              <w:t>华庄街道征收地块前期调查（二），总面积约</w:t>
            </w:r>
            <w:r>
              <w:rPr>
                <w:rFonts w:hint="eastAsia" w:asciiTheme="minorEastAsia" w:hAnsiTheme="minorEastAsia"/>
                <w:b w:val="0"/>
                <w:bCs/>
                <w:color w:val="auto"/>
                <w:sz w:val="24"/>
                <w:szCs w:val="24"/>
                <w:highlight w:val="none"/>
                <w:lang w:val="en-US" w:eastAsia="zh-CN"/>
              </w:rPr>
              <w:t>460915平方米，其中住宅面积约205673平方米，非住宅面积约255242平方米。</w:t>
            </w:r>
            <w:r>
              <w:rPr>
                <w:rFonts w:hint="eastAsia" w:asciiTheme="minorEastAsia" w:hAnsiTheme="minorEastAsia"/>
                <w:b w:val="0"/>
                <w:bCs/>
                <w:color w:val="auto"/>
                <w:sz w:val="24"/>
                <w:szCs w:val="24"/>
                <w:highlight w:val="none"/>
              </w:rPr>
              <w:t>采购预算限价</w:t>
            </w:r>
            <w:r>
              <w:rPr>
                <w:rFonts w:hint="eastAsia" w:asciiTheme="minorEastAsia" w:hAnsiTheme="minorEastAsia"/>
                <w:b w:val="0"/>
                <w:bCs/>
                <w:color w:val="auto"/>
                <w:sz w:val="24"/>
                <w:szCs w:val="24"/>
                <w:highlight w:val="none"/>
                <w:u w:val="single"/>
                <w:lang w:val="en-US" w:eastAsia="zh-CN"/>
              </w:rPr>
              <w:t>99.9882万</w:t>
            </w:r>
            <w:r>
              <w:rPr>
                <w:rFonts w:hint="eastAsia" w:asciiTheme="minorEastAsia" w:hAnsiTheme="minorEastAsia"/>
                <w:b w:val="0"/>
                <w:bCs/>
                <w:color w:val="auto"/>
                <w:sz w:val="24"/>
                <w:szCs w:val="24"/>
                <w:highlight w:val="none"/>
                <w:lang w:eastAsia="zh-CN"/>
              </w:rPr>
              <w:t>。</w:t>
            </w:r>
          </w:p>
          <w:p>
            <w:pPr>
              <w:spacing w:line="360" w:lineRule="auto"/>
              <w:rPr>
                <w:rFonts w:hint="eastAsia" w:eastAsia="宋体" w:asciiTheme="minorEastAsia" w:hAnsiTheme="minorEastAsia"/>
                <w:b w:val="0"/>
                <w:bCs/>
                <w:color w:val="auto"/>
                <w:sz w:val="24"/>
                <w:szCs w:val="24"/>
                <w:highlight w:val="none"/>
                <w:lang w:val="en-US" w:eastAsia="zh-CN"/>
              </w:rPr>
            </w:pPr>
            <w:r>
              <w:rPr>
                <w:rFonts w:hint="eastAsia" w:asciiTheme="minorEastAsia" w:hAnsiTheme="minorEastAsia"/>
                <w:b w:val="0"/>
                <w:bCs/>
                <w:color w:val="auto"/>
                <w:sz w:val="24"/>
                <w:szCs w:val="24"/>
                <w:highlight w:val="none"/>
                <w:lang w:val="en-US" w:eastAsia="zh-CN"/>
              </w:rPr>
              <w:t>2.</w:t>
            </w:r>
            <w:r>
              <w:rPr>
                <w:rFonts w:hint="eastAsia" w:asciiTheme="minorEastAsia" w:hAnsiTheme="minorEastAsia"/>
                <w:b w:val="0"/>
                <w:bCs/>
                <w:color w:val="auto"/>
                <w:sz w:val="24"/>
                <w:szCs w:val="24"/>
                <w:highlight w:val="none"/>
                <w:lang w:eastAsia="zh-CN"/>
              </w:rPr>
              <w:t>评估</w:t>
            </w:r>
            <w:r>
              <w:rPr>
                <w:rFonts w:hint="eastAsia" w:asciiTheme="minorEastAsia" w:hAnsiTheme="minorEastAsia"/>
                <w:b w:val="0"/>
                <w:bCs/>
                <w:color w:val="auto"/>
                <w:sz w:val="24"/>
                <w:szCs w:val="24"/>
                <w:highlight w:val="none"/>
              </w:rPr>
              <w:t>服务</w:t>
            </w:r>
            <w:r>
              <w:rPr>
                <w:rFonts w:hint="eastAsia" w:asciiTheme="minorEastAsia" w:hAnsiTheme="minorEastAsia"/>
                <w:b w:val="0"/>
                <w:bCs/>
                <w:color w:val="auto"/>
                <w:sz w:val="24"/>
                <w:szCs w:val="24"/>
                <w:highlight w:val="none"/>
                <w:lang w:eastAsia="zh-CN"/>
              </w:rPr>
              <w:t>完成</w:t>
            </w:r>
            <w:r>
              <w:rPr>
                <w:rFonts w:hint="eastAsia" w:asciiTheme="minorEastAsia" w:hAnsiTheme="minorEastAsia"/>
                <w:b w:val="0"/>
                <w:bCs/>
                <w:color w:val="auto"/>
                <w:sz w:val="24"/>
                <w:szCs w:val="24"/>
                <w:highlight w:val="none"/>
              </w:rPr>
              <w:t>期限：</w:t>
            </w:r>
            <w:r>
              <w:rPr>
                <w:rFonts w:hint="eastAsia" w:asciiTheme="minorEastAsia" w:hAnsiTheme="minorEastAsia"/>
                <w:b w:val="0"/>
                <w:bCs/>
                <w:color w:val="auto"/>
                <w:sz w:val="24"/>
                <w:szCs w:val="24"/>
                <w:highlight w:val="none"/>
                <w:lang w:eastAsia="zh-CN"/>
              </w:rPr>
              <w:t>一标段：</w:t>
            </w:r>
            <w:r>
              <w:rPr>
                <w:rFonts w:hint="eastAsia" w:asciiTheme="minorEastAsia" w:hAnsiTheme="minorEastAsia"/>
                <w:b w:val="0"/>
                <w:bCs/>
                <w:color w:val="auto"/>
                <w:sz w:val="24"/>
                <w:szCs w:val="24"/>
                <w:highlight w:val="none"/>
                <w:lang w:val="en-US" w:eastAsia="zh-CN"/>
              </w:rPr>
              <w:t>45日历天；</w:t>
            </w:r>
            <w:r>
              <w:rPr>
                <w:rFonts w:hint="eastAsia" w:asciiTheme="minorEastAsia" w:hAnsiTheme="minorEastAsia"/>
                <w:b w:val="0"/>
                <w:bCs/>
                <w:color w:val="auto"/>
                <w:sz w:val="24"/>
                <w:szCs w:val="24"/>
                <w:highlight w:val="none"/>
                <w:lang w:eastAsia="zh-CN"/>
              </w:rPr>
              <w:t>二标段：</w:t>
            </w:r>
            <w:r>
              <w:rPr>
                <w:rFonts w:hint="eastAsia" w:asciiTheme="minorEastAsia" w:hAnsiTheme="minorEastAsia"/>
                <w:b w:val="0"/>
                <w:bCs/>
                <w:color w:val="auto"/>
                <w:sz w:val="24"/>
                <w:szCs w:val="24"/>
                <w:highlight w:val="none"/>
                <w:lang w:val="en-US" w:eastAsia="zh-CN"/>
              </w:rPr>
              <w:t>25日历天；</w:t>
            </w:r>
            <w:r>
              <w:rPr>
                <w:rFonts w:hint="eastAsia" w:asciiTheme="minorEastAsia" w:hAnsiTheme="minorEastAsia"/>
                <w:b w:val="0"/>
                <w:bCs/>
                <w:color w:val="auto"/>
                <w:sz w:val="24"/>
                <w:szCs w:val="24"/>
                <w:highlight w:val="none"/>
                <w:lang w:eastAsia="zh-CN"/>
              </w:rPr>
              <w:t>三标段：</w:t>
            </w:r>
            <w:r>
              <w:rPr>
                <w:rFonts w:hint="eastAsia" w:asciiTheme="minorEastAsia" w:hAnsiTheme="minorEastAsia"/>
                <w:b w:val="0"/>
                <w:bCs/>
                <w:color w:val="auto"/>
                <w:sz w:val="24"/>
                <w:szCs w:val="24"/>
                <w:highlight w:val="none"/>
                <w:lang w:val="en-US" w:eastAsia="zh-CN"/>
              </w:rPr>
              <w:t>25日历天；</w:t>
            </w:r>
            <w:r>
              <w:rPr>
                <w:rFonts w:hint="eastAsia" w:asciiTheme="minorEastAsia" w:hAnsiTheme="minorEastAsia"/>
                <w:b w:val="0"/>
                <w:bCs/>
                <w:color w:val="auto"/>
                <w:sz w:val="24"/>
                <w:szCs w:val="24"/>
                <w:highlight w:val="none"/>
                <w:lang w:eastAsia="zh-CN"/>
              </w:rPr>
              <w:t>四标段：</w:t>
            </w:r>
            <w:r>
              <w:rPr>
                <w:rFonts w:hint="eastAsia" w:asciiTheme="minorEastAsia" w:hAnsiTheme="minorEastAsia"/>
                <w:b w:val="0"/>
                <w:bCs/>
                <w:color w:val="auto"/>
                <w:sz w:val="24"/>
                <w:szCs w:val="24"/>
                <w:highlight w:val="none"/>
                <w:lang w:val="en-US" w:eastAsia="zh-CN"/>
              </w:rPr>
              <w:t>25日历天</w:t>
            </w:r>
            <w:r>
              <w:rPr>
                <w:rFonts w:hint="eastAsia" w:asciiTheme="minorEastAsia" w:hAnsiTheme="minorEastAsia"/>
                <w:b w:val="0"/>
                <w:bCs/>
                <w:color w:val="auto"/>
                <w:sz w:val="24"/>
                <w:szCs w:val="24"/>
                <w:highlight w:val="none"/>
              </w:rPr>
              <w:t>（从合同签订之日起算）</w:t>
            </w:r>
            <w:r>
              <w:rPr>
                <w:rFonts w:hint="eastAsia" w:asciiTheme="minorEastAsia" w:hAnsiTheme="minorEastAsia"/>
                <w:b w:val="0"/>
                <w:bCs/>
                <w:color w:val="auto"/>
                <w:sz w:val="24"/>
                <w:szCs w:val="24"/>
                <w:highlight w:val="none"/>
                <w:lang w:eastAsia="zh-CN"/>
              </w:rPr>
              <w:t>；</w:t>
            </w:r>
            <w:r>
              <w:rPr>
                <w:rFonts w:hint="eastAsia" w:ascii="宋体" w:hAnsi="宋体"/>
                <w:b w:val="0"/>
                <w:bCs/>
                <w:color w:val="auto"/>
                <w:sz w:val="24"/>
                <w:highlight w:val="none"/>
              </w:rPr>
              <w:t>如延误，则承包方按</w:t>
            </w:r>
            <w:r>
              <w:rPr>
                <w:rFonts w:hint="eastAsia" w:ascii="宋体" w:hAnsi="宋体"/>
                <w:b w:val="0"/>
                <w:bCs/>
                <w:color w:val="auto"/>
                <w:sz w:val="24"/>
                <w:highlight w:val="none"/>
                <w:lang w:eastAsia="zh-CN"/>
              </w:rPr>
              <w:t>项目</w:t>
            </w:r>
            <w:r>
              <w:rPr>
                <w:rFonts w:hint="eastAsia" w:ascii="宋体" w:hAnsi="宋体"/>
                <w:b w:val="0"/>
                <w:bCs/>
                <w:color w:val="auto"/>
                <w:sz w:val="24"/>
                <w:highlight w:val="none"/>
              </w:rPr>
              <w:t>中标价的千分之一/天支付违约金给</w:t>
            </w:r>
            <w:r>
              <w:rPr>
                <w:rFonts w:hint="eastAsia" w:ascii="宋体" w:hAnsi="宋体"/>
                <w:b w:val="0"/>
                <w:bCs/>
                <w:color w:val="auto"/>
                <w:sz w:val="24"/>
                <w:highlight w:val="none"/>
                <w:lang w:eastAsia="zh-CN"/>
              </w:rPr>
              <w:t>采购人。</w:t>
            </w:r>
          </w:p>
          <w:p>
            <w:pPr>
              <w:keepNext w:val="0"/>
              <w:keepLines w:val="0"/>
              <w:pageBreakBefore w:val="0"/>
              <w:widowControl w:val="0"/>
              <w:numPr>
                <w:ilvl w:val="0"/>
                <w:numId w:val="0"/>
              </w:numPr>
              <w:kinsoku/>
              <w:wordWrap/>
              <w:overflowPunct/>
              <w:topLinePunct w:val="0"/>
              <w:autoSpaceDE/>
              <w:autoSpaceDN/>
              <w:bidi w:val="0"/>
              <w:adjustRightInd/>
              <w:snapToGrid/>
              <w:spacing w:after="5" w:line="360" w:lineRule="auto"/>
              <w:textAlignment w:val="auto"/>
              <w:outlineLvl w:val="9"/>
              <w:rPr>
                <w:rFonts w:asciiTheme="minorEastAsia" w:hAnsiTheme="minorEastAsia"/>
                <w:b w:val="0"/>
                <w:bCs/>
                <w:color w:val="auto"/>
                <w:sz w:val="24"/>
                <w:szCs w:val="24"/>
                <w:highlight w:val="none"/>
              </w:rPr>
            </w:pPr>
            <w:r>
              <w:rPr>
                <w:rFonts w:hint="eastAsia" w:asciiTheme="minorEastAsia" w:hAnsiTheme="minorEastAsia"/>
                <w:b w:val="0"/>
                <w:bCs/>
                <w:color w:val="auto"/>
                <w:sz w:val="24"/>
                <w:szCs w:val="24"/>
                <w:highlight w:val="none"/>
                <w:lang w:val="en-US" w:eastAsia="zh-CN"/>
              </w:rPr>
              <w:t>3.</w:t>
            </w:r>
            <w:r>
              <w:rPr>
                <w:rFonts w:hint="eastAsia" w:asciiTheme="minorEastAsia" w:hAnsiTheme="minorEastAsia"/>
                <w:b w:val="0"/>
                <w:bCs/>
                <w:color w:val="auto"/>
                <w:sz w:val="24"/>
                <w:szCs w:val="24"/>
                <w:highlight w:val="none"/>
                <w:lang w:eastAsia="zh-CN"/>
              </w:rPr>
              <w:t>成果</w:t>
            </w:r>
            <w:r>
              <w:rPr>
                <w:rFonts w:hint="eastAsia" w:asciiTheme="minorEastAsia" w:hAnsiTheme="minorEastAsia"/>
                <w:b w:val="0"/>
                <w:bCs/>
                <w:color w:val="auto"/>
                <w:sz w:val="24"/>
                <w:szCs w:val="24"/>
                <w:highlight w:val="none"/>
              </w:rPr>
              <w:t>要求：</w:t>
            </w:r>
            <w:r>
              <w:rPr>
                <w:rFonts w:hint="eastAsia" w:asciiTheme="minorEastAsia" w:hAnsiTheme="minorEastAsia"/>
                <w:b w:val="0"/>
                <w:bCs/>
                <w:color w:val="auto"/>
                <w:sz w:val="24"/>
                <w:szCs w:val="24"/>
                <w:highlight w:val="none"/>
                <w:lang w:eastAsia="zh-CN"/>
              </w:rPr>
              <w:t>符合招标人要求，</w:t>
            </w:r>
            <w:r>
              <w:rPr>
                <w:rFonts w:hint="eastAsia" w:ascii="宋体" w:hAnsi="宋体"/>
                <w:b w:val="0"/>
                <w:bCs/>
                <w:color w:val="auto"/>
                <w:sz w:val="24"/>
                <w:szCs w:val="24"/>
                <w:highlight w:val="none"/>
              </w:rPr>
              <w:t>入户调查、实地丈量、查阅档案（户籍、产籍）、收集、分类汇总；同时对征收评估所需要的相关数据进行调查、收集、筛选、取舍；并对该项目形成相应的成果报告</w:t>
            </w:r>
            <w:r>
              <w:rPr>
                <w:rFonts w:hint="eastAsia" w:ascii="宋体" w:hAnsi="宋体"/>
                <w:b w:val="0"/>
                <w:bCs/>
                <w:color w:val="auto"/>
                <w:sz w:val="24"/>
                <w:szCs w:val="24"/>
                <w:highlight w:val="none"/>
                <w:lang w:eastAsia="zh-CN"/>
              </w:rPr>
              <w:t>，报告内容包括但不限于平面图、定点图、现场实际照片等内容</w:t>
            </w:r>
            <w:r>
              <w:rPr>
                <w:rFonts w:hint="eastAsia" w:ascii="宋体" w:hAnsi="宋体"/>
                <w:b w:val="0"/>
                <w:bCs/>
                <w:color w:val="auto"/>
                <w:sz w:val="24"/>
                <w:szCs w:val="24"/>
                <w:highlight w:val="none"/>
              </w:rPr>
              <w:t>。</w:t>
            </w:r>
          </w:p>
          <w:p>
            <w:pPr>
              <w:spacing w:line="360" w:lineRule="auto"/>
              <w:rPr>
                <w:b w:val="0"/>
                <w:bCs/>
                <w:color w:val="auto"/>
                <w:sz w:val="24"/>
                <w:szCs w:val="24"/>
                <w:highlight w:val="none"/>
              </w:rPr>
            </w:pPr>
            <w:r>
              <w:rPr>
                <w:rFonts w:hint="eastAsia" w:asciiTheme="minorEastAsia" w:hAnsiTheme="minorEastAsia"/>
                <w:b w:val="0"/>
                <w:bCs/>
                <w:color w:val="auto"/>
                <w:sz w:val="24"/>
                <w:szCs w:val="24"/>
                <w:highlight w:val="none"/>
                <w:lang w:val="en-US" w:eastAsia="zh-CN"/>
              </w:rPr>
              <w:t>4.</w:t>
            </w:r>
            <w:r>
              <w:rPr>
                <w:rFonts w:hint="eastAsia" w:asciiTheme="minorEastAsia" w:hAnsiTheme="minorEastAsia"/>
                <w:b w:val="0"/>
                <w:bCs/>
                <w:color w:val="auto"/>
                <w:sz w:val="24"/>
                <w:szCs w:val="24"/>
                <w:highlight w:val="none"/>
              </w:rPr>
              <w:t>标段划分：本次招标共分</w:t>
            </w:r>
            <w:r>
              <w:rPr>
                <w:rFonts w:hint="eastAsia" w:asciiTheme="minorEastAsia" w:hAnsiTheme="minorEastAsia"/>
                <w:b w:val="0"/>
                <w:bCs/>
                <w:color w:val="auto"/>
                <w:sz w:val="24"/>
                <w:szCs w:val="24"/>
                <w:highlight w:val="none"/>
                <w:lang w:eastAsia="zh-CN"/>
              </w:rPr>
              <w:t>四</w:t>
            </w:r>
            <w:r>
              <w:rPr>
                <w:rFonts w:hint="eastAsia" w:asciiTheme="minorEastAsia" w:hAnsiTheme="minorEastAsia"/>
                <w:b w:val="0"/>
                <w:bCs/>
                <w:color w:val="auto"/>
                <w:sz w:val="24"/>
                <w:szCs w:val="24"/>
                <w:highlight w:val="none"/>
              </w:rPr>
              <w:t>个标段，</w:t>
            </w:r>
            <w:r>
              <w:rPr>
                <w:rFonts w:hint="eastAsia"/>
                <w:b w:val="0"/>
                <w:bCs/>
                <w:color w:val="auto"/>
                <w:sz w:val="24"/>
                <w:szCs w:val="24"/>
                <w:highlight w:val="none"/>
              </w:rPr>
              <w:t>每个投标人最多可以投2个标段，但只能中一个标段，当一个投标人同时在多个标段评分均为第一名的情况下，由投标人在投标文件中承诺优先中哪个标段。如某标段排名第一的供应商已经中了其他标段，则该标段由排名第二的供应商中标，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4</w:t>
            </w:r>
          </w:p>
        </w:tc>
        <w:tc>
          <w:tcPr>
            <w:tcW w:w="9072" w:type="dxa"/>
          </w:tcPr>
          <w:p>
            <w:pPr>
              <w:tabs>
                <w:tab w:val="left" w:pos="540"/>
              </w:tabs>
              <w:spacing w:line="500" w:lineRule="exact"/>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投标人参加本次政府采购活动除应当符合《中华人民共和国政府采购法》第二十二条的规定外，还必须具备以下条件：投标</w:t>
            </w:r>
            <w:r>
              <w:rPr>
                <w:rFonts w:hint="eastAsia" w:ascii="宋体" w:hAnsi="宋体"/>
                <w:b w:val="0"/>
                <w:bCs/>
                <w:color w:val="auto"/>
                <w:sz w:val="24"/>
                <w:szCs w:val="24"/>
                <w:highlight w:val="none"/>
              </w:rPr>
              <w:t>供应商资格要求</w:t>
            </w:r>
            <w:r>
              <w:rPr>
                <w:rFonts w:hint="eastAsia" w:ascii="宋体" w:hAnsi="宋体"/>
                <w:b w:val="0"/>
                <w:bCs/>
                <w:color w:val="auto"/>
                <w:sz w:val="24"/>
                <w:szCs w:val="24"/>
                <w:highlight w:val="none"/>
                <w:lang w:eastAsia="zh-CN"/>
              </w:rPr>
              <w:t>：</w:t>
            </w:r>
          </w:p>
          <w:p>
            <w:pPr>
              <w:tabs>
                <w:tab w:val="left" w:pos="540"/>
              </w:tabs>
              <w:spacing w:line="500" w:lineRule="exact"/>
              <w:rPr>
                <w:rFonts w:hint="default"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1、投标供应商应为中国大陆境内合法注册，具有独立法人资格的单位（提供供应商企业营业执照或事业单位法人证书或相关部门登记证明）；</w:t>
            </w:r>
          </w:p>
          <w:p>
            <w:pPr>
              <w:tabs>
                <w:tab w:val="left" w:pos="540"/>
              </w:tabs>
              <w:spacing w:line="500" w:lineRule="exact"/>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 xml:space="preserve">2、未被“信用中国”（www.creditchina.gov.cn）、中国政府采购网（www.ccgp.gov.cn）列入失信被执行人、重大税收违法案件当事人名单、政府采购严重违法失信行为记录名单 </w:t>
            </w:r>
            <w:r>
              <w:rPr>
                <w:rFonts w:hint="eastAsia" w:ascii="宋体" w:hAnsi="宋体"/>
                <w:b w:val="0"/>
                <w:bCs/>
                <w:color w:val="auto"/>
                <w:sz w:val="24"/>
                <w:szCs w:val="24"/>
                <w:highlight w:val="none"/>
                <w:lang w:eastAsia="zh-CN"/>
              </w:rPr>
              <w:t>。</w:t>
            </w:r>
          </w:p>
          <w:p>
            <w:pPr>
              <w:spacing w:line="400" w:lineRule="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3、投标人具有住建局颁发的房地产价格评估二级及以上资质；</w:t>
            </w:r>
          </w:p>
          <w:p>
            <w:pPr>
              <w:spacing w:line="400" w:lineRule="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4、投标人必须入围2019年无锡市房屋征收估价机构名录；并有三年以上征收评估工作经验；</w:t>
            </w:r>
          </w:p>
          <w:p>
            <w:pPr>
              <w:spacing w:line="400" w:lineRule="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5、</w:t>
            </w:r>
            <w:r>
              <w:rPr>
                <w:rFonts w:hint="default" w:ascii="宋体" w:cs="宋体"/>
                <w:b w:val="0"/>
                <w:bCs/>
                <w:color w:val="auto"/>
                <w:sz w:val="24"/>
                <w:szCs w:val="24"/>
                <w:highlight w:val="none"/>
                <w:lang w:val="en-US" w:eastAsia="zh-CN"/>
              </w:rPr>
              <w:t>授权委托人</w:t>
            </w:r>
            <w:r>
              <w:rPr>
                <w:rFonts w:hint="eastAsia" w:ascii="宋体" w:cs="宋体"/>
                <w:b w:val="0"/>
                <w:bCs/>
                <w:color w:val="auto"/>
                <w:sz w:val="24"/>
                <w:szCs w:val="24"/>
                <w:highlight w:val="none"/>
                <w:lang w:val="en-US" w:eastAsia="zh-CN"/>
              </w:rPr>
              <w:t>及项目负责人</w:t>
            </w:r>
            <w:r>
              <w:rPr>
                <w:rFonts w:hint="default" w:ascii="宋体" w:cs="宋体"/>
                <w:b w:val="0"/>
                <w:bCs/>
                <w:color w:val="auto"/>
                <w:sz w:val="24"/>
                <w:szCs w:val="24"/>
                <w:highlight w:val="none"/>
                <w:lang w:val="en-US" w:eastAsia="zh-CN"/>
              </w:rPr>
              <w:t>为投标人在职员工，且满6个月</w:t>
            </w:r>
            <w:r>
              <w:rPr>
                <w:rFonts w:hint="eastAsia" w:ascii="宋体" w:cs="宋体"/>
                <w:b w:val="0"/>
                <w:bCs/>
                <w:color w:val="auto"/>
                <w:sz w:val="24"/>
                <w:szCs w:val="24"/>
                <w:highlight w:val="none"/>
                <w:lang w:val="en-US" w:eastAsia="zh-CN"/>
              </w:rPr>
              <w:t>；</w:t>
            </w:r>
          </w:p>
          <w:p>
            <w:pPr>
              <w:spacing w:line="400" w:lineRule="auto"/>
              <w:rPr>
                <w:rFonts w:hint="eastAsia" w:ascii="宋体" w:cs="宋体"/>
                <w:b w:val="0"/>
                <w:bCs/>
                <w:color w:val="auto"/>
                <w:sz w:val="24"/>
                <w:szCs w:val="24"/>
                <w:highlight w:val="none"/>
                <w:lang w:val="zh-CN" w:eastAsia="zh-CN"/>
              </w:rPr>
            </w:pPr>
            <w:r>
              <w:rPr>
                <w:rFonts w:hint="eastAsia" w:ascii="宋体" w:cs="宋体"/>
                <w:b w:val="0"/>
                <w:bCs/>
                <w:color w:val="auto"/>
                <w:sz w:val="24"/>
                <w:szCs w:val="24"/>
                <w:highlight w:val="none"/>
                <w:lang w:val="en-US" w:eastAsia="zh-CN"/>
              </w:rPr>
              <w:t>6、</w:t>
            </w:r>
            <w:r>
              <w:rPr>
                <w:rFonts w:hint="eastAsia" w:ascii="宋体" w:cs="宋体"/>
                <w:b w:val="0"/>
                <w:bCs/>
                <w:color w:val="auto"/>
                <w:sz w:val="24"/>
                <w:szCs w:val="24"/>
                <w:highlight w:val="none"/>
                <w:lang w:val="zh-CN"/>
              </w:rPr>
              <w:t>本项目不接受联合体投标</w:t>
            </w:r>
            <w:r>
              <w:rPr>
                <w:rFonts w:hint="eastAsia" w:ascii="宋体" w:cs="宋体"/>
                <w:b w:val="0"/>
                <w:bCs/>
                <w:color w:val="auto"/>
                <w:sz w:val="24"/>
                <w:szCs w:val="24"/>
                <w:highlight w:val="none"/>
                <w:lang w:val="zh-CN" w:eastAsia="zh-CN"/>
              </w:rPr>
              <w:t>。</w:t>
            </w:r>
          </w:p>
          <w:p>
            <w:pPr>
              <w:spacing w:line="400" w:lineRule="auto"/>
              <w:rPr>
                <w:rFonts w:hint="eastAsia" w:ascii="宋体" w:cs="宋体"/>
                <w:b w:val="0"/>
                <w:bCs/>
                <w:color w:val="auto"/>
                <w:sz w:val="24"/>
                <w:szCs w:val="24"/>
                <w:highlight w:val="none"/>
                <w:lang w:val="zh-CN" w:eastAsia="zh-CN"/>
              </w:rPr>
            </w:pPr>
            <w:r>
              <w:rPr>
                <w:rFonts w:hint="eastAsia" w:ascii="宋体" w:cs="宋体"/>
                <w:sz w:val="24"/>
                <w:szCs w:val="24"/>
                <w:lang w:val="zh-CN"/>
              </w:rPr>
              <w:t>注：采购人有权对以上资格</w:t>
            </w:r>
            <w:bookmarkStart w:id="4" w:name="_GoBack"/>
            <w:bookmarkEnd w:id="4"/>
            <w:r>
              <w:rPr>
                <w:rFonts w:hint="eastAsia" w:ascii="宋体" w:cs="宋体"/>
                <w:sz w:val="24"/>
                <w:szCs w:val="24"/>
                <w:lang w:val="zh-CN"/>
              </w:rPr>
              <w:t>条件进行核查，如投标人有弄虚作假行为或不具备以上条件的将取消资格。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widowControl/>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5</w:t>
            </w:r>
          </w:p>
        </w:tc>
        <w:tc>
          <w:tcPr>
            <w:tcW w:w="9072" w:type="dxa"/>
          </w:tcPr>
          <w:p>
            <w:pPr>
              <w:pStyle w:val="37"/>
              <w:topLinePunct/>
              <w:spacing w:line="360" w:lineRule="auto"/>
              <w:rPr>
                <w:rFonts w:asciiTheme="minorEastAsia" w:hAnsiTheme="minorEastAsia" w:eastAsiaTheme="minorEastAsia"/>
                <w:b w:val="0"/>
                <w:bCs/>
                <w:color w:val="auto"/>
                <w:sz w:val="24"/>
                <w:szCs w:val="24"/>
                <w:highlight w:val="none"/>
              </w:rPr>
            </w:pPr>
            <w:r>
              <w:rPr>
                <w:rFonts w:hint="eastAsia" w:ascii="宋体" w:hAnsi="宋体"/>
                <w:b w:val="0"/>
                <w:bCs/>
                <w:color w:val="auto"/>
                <w:sz w:val="24"/>
                <w:highlight w:val="none"/>
              </w:rPr>
              <w:t>报名及采购文件提供期限：</w:t>
            </w:r>
            <w:r>
              <w:rPr>
                <w:rFonts w:hint="eastAsia" w:ascii="宋体" w:hAnsi="宋体" w:cs="宋体"/>
                <w:b w:val="0"/>
                <w:bCs/>
                <w:color w:val="auto"/>
                <w:sz w:val="24"/>
                <w:highlight w:val="none"/>
                <w:lang w:val="zh-CN"/>
              </w:rPr>
              <w:t>自公告发布之日起五个工作日内（法定假日休息），每天9:00-11:30，13:30-16：30 时</w:t>
            </w:r>
            <w:r>
              <w:rPr>
                <w:rFonts w:hint="eastAsia" w:ascii="宋体" w:hAnsi="宋体"/>
                <w:b w:val="0"/>
                <w:bCs/>
                <w:color w:val="auto"/>
                <w:sz w:val="24"/>
                <w:highlight w:val="none"/>
              </w:rPr>
              <w:t>；</w:t>
            </w:r>
          </w:p>
          <w:p>
            <w:pPr>
              <w:widowControl/>
              <w:topLinePunct/>
              <w:spacing w:line="360" w:lineRule="auto"/>
              <w:rPr>
                <w:rFonts w:ascii="宋体" w:hAnsi="宋体"/>
                <w:b w:val="0"/>
                <w:bCs/>
                <w:color w:val="auto"/>
                <w:sz w:val="24"/>
                <w:highlight w:val="none"/>
              </w:rPr>
            </w:pPr>
            <w:r>
              <w:rPr>
                <w:rFonts w:hint="eastAsia" w:ascii="宋体" w:hAnsi="宋体"/>
                <w:b w:val="0"/>
                <w:bCs/>
                <w:color w:val="auto"/>
                <w:sz w:val="24"/>
                <w:highlight w:val="none"/>
              </w:rPr>
              <w:t>采购文件售价：捌佰圆/标段，现金支付，采购文件售后不退；</w:t>
            </w:r>
          </w:p>
          <w:p>
            <w:pPr>
              <w:tabs>
                <w:tab w:val="left" w:pos="0"/>
              </w:tabs>
              <w:autoSpaceDE w:val="0"/>
              <w:autoSpaceDN w:val="0"/>
              <w:adjustRightInd w:val="0"/>
              <w:spacing w:line="360" w:lineRule="auto"/>
              <w:rPr>
                <w:rFonts w:ascii="宋体" w:hAnsi="宋体"/>
                <w:b w:val="0"/>
                <w:bCs/>
                <w:color w:val="auto"/>
                <w:sz w:val="24"/>
                <w:highlight w:val="none"/>
              </w:rPr>
            </w:pPr>
            <w:r>
              <w:rPr>
                <w:rFonts w:hint="eastAsia" w:ascii="宋体" w:hAnsi="宋体"/>
                <w:b w:val="0"/>
                <w:bCs/>
                <w:color w:val="auto"/>
                <w:sz w:val="24"/>
                <w:highlight w:val="none"/>
              </w:rPr>
              <w:t>采购文件提供地点：无锡市滨湖区太湖西大道2168号中锐佳诚国际大厦A栋609室</w:t>
            </w:r>
          </w:p>
          <w:p>
            <w:pPr>
              <w:widowControl/>
              <w:spacing w:line="360" w:lineRule="auto"/>
              <w:ind w:left="-59" w:leftChars="-28"/>
              <w:rPr>
                <w:rFonts w:asciiTheme="minorEastAsia" w:hAnsiTheme="minorEastAsia" w:eastAsiaTheme="minorEastAsia"/>
                <w:b w:val="0"/>
                <w:bCs/>
                <w:color w:val="auto"/>
                <w:sz w:val="24"/>
                <w:szCs w:val="24"/>
                <w:highlight w:val="none"/>
              </w:rPr>
            </w:pPr>
            <w:r>
              <w:rPr>
                <w:rFonts w:hint="eastAsia" w:ascii="宋体" w:hAnsi="宋体"/>
                <w:b w:val="0"/>
                <w:bCs/>
                <w:color w:val="auto"/>
                <w:sz w:val="24"/>
                <w:highlight w:val="none"/>
              </w:rPr>
              <w:t>投标人应承担其编制投标文件以及递交投标文件所涉及的一切费用。无论报价结果如何，采购人对上述费用不负任何责任。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6</w:t>
            </w:r>
          </w:p>
        </w:tc>
        <w:tc>
          <w:tcPr>
            <w:tcW w:w="9072" w:type="dxa"/>
          </w:tcPr>
          <w:p>
            <w:pPr>
              <w:widowControl/>
              <w:spacing w:line="360" w:lineRule="auto"/>
              <w:ind w:left="-59" w:leftChars="-2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提疑截止时间：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7</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18</w:t>
            </w:r>
            <w:r>
              <w:rPr>
                <w:rFonts w:hint="eastAsia" w:asciiTheme="minorEastAsia" w:hAnsiTheme="minorEastAsia" w:eastAsiaTheme="minorEastAsia"/>
                <w:b w:val="0"/>
                <w:bCs/>
                <w:color w:val="auto"/>
                <w:sz w:val="24"/>
                <w:szCs w:val="24"/>
                <w:highlight w:val="none"/>
              </w:rPr>
              <w:t>日10时，以书面传真形式和电子邮件形式发送给采购代理机构。</w:t>
            </w:r>
          </w:p>
          <w:p>
            <w:pPr>
              <w:widowControl/>
              <w:spacing w:line="360" w:lineRule="auto"/>
              <w:ind w:left="-59" w:leftChars="-2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答疑时间：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7</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18</w:t>
            </w:r>
            <w:r>
              <w:rPr>
                <w:rFonts w:hint="eastAsia" w:asciiTheme="minorEastAsia" w:hAnsiTheme="minorEastAsia" w:eastAsiaTheme="minorEastAsia"/>
                <w:b w:val="0"/>
                <w:bCs/>
                <w:color w:val="auto"/>
                <w:sz w:val="24"/>
                <w:szCs w:val="24"/>
                <w:highlight w:val="none"/>
              </w:rPr>
              <w:t>日</w:t>
            </w:r>
            <w:r>
              <w:rPr>
                <w:rFonts w:hint="eastAsia" w:asciiTheme="minorEastAsia" w:hAnsiTheme="minorEastAsia" w:eastAsiaTheme="minorEastAsia"/>
                <w:b w:val="0"/>
                <w:bCs/>
                <w:color w:val="auto"/>
                <w:sz w:val="24"/>
                <w:szCs w:val="24"/>
                <w:highlight w:val="none"/>
                <w:lang w:val="en-US" w:eastAsia="zh-CN"/>
              </w:rPr>
              <w:t>17</w:t>
            </w:r>
            <w:r>
              <w:rPr>
                <w:rFonts w:hint="eastAsia" w:asciiTheme="minorEastAsia" w:hAnsiTheme="minorEastAsia" w:eastAsiaTheme="minorEastAsia"/>
                <w:b w:val="0"/>
                <w:bCs/>
                <w:color w:val="auto"/>
                <w:sz w:val="24"/>
                <w:szCs w:val="24"/>
                <w:highlight w:val="none"/>
              </w:rPr>
              <w:t>时前，以书面（或电子稿）形式发送给各报名投标人。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7</w:t>
            </w:r>
          </w:p>
        </w:tc>
        <w:tc>
          <w:tcPr>
            <w:tcW w:w="9072" w:type="dxa"/>
          </w:tcPr>
          <w:p>
            <w:pPr>
              <w:pStyle w:val="9"/>
              <w:numPr>
                <w:ilvl w:val="0"/>
                <w:numId w:val="3"/>
              </w:numPr>
              <w:spacing w:line="500" w:lineRule="exact"/>
              <w:rPr>
                <w:rFonts w:ascii="宋体" w:hAnsi="宋体" w:eastAsia="宋体"/>
                <w:b w:val="0"/>
                <w:bCs/>
                <w:color w:val="auto"/>
                <w:sz w:val="24"/>
                <w:szCs w:val="24"/>
                <w:highlight w:val="none"/>
              </w:rPr>
            </w:pPr>
            <w:r>
              <w:rPr>
                <w:rFonts w:hint="eastAsia" w:ascii="宋体" w:hAnsi="宋体" w:eastAsia="宋体"/>
                <w:b w:val="0"/>
                <w:bCs/>
                <w:color w:val="auto"/>
                <w:sz w:val="24"/>
                <w:highlight w:val="none"/>
              </w:rPr>
              <w:t>投标人投标前须交纳投标保证金按标段依次为</w:t>
            </w:r>
            <w:r>
              <w:rPr>
                <w:rFonts w:hint="eastAsia" w:ascii="宋体" w:hAnsi="宋体" w:eastAsia="宋体"/>
                <w:b w:val="0"/>
                <w:bCs/>
                <w:color w:val="auto"/>
                <w:sz w:val="24"/>
                <w:highlight w:val="none"/>
                <w:u w:val="single"/>
                <w:lang w:val="en-US" w:eastAsia="zh-CN"/>
              </w:rPr>
              <w:t>5</w:t>
            </w:r>
            <w:r>
              <w:rPr>
                <w:rFonts w:hint="eastAsia" w:ascii="宋体" w:hAnsi="宋体" w:eastAsia="宋体"/>
                <w:b w:val="0"/>
                <w:bCs/>
                <w:color w:val="auto"/>
                <w:sz w:val="24"/>
                <w:highlight w:val="none"/>
                <w:u w:val="single"/>
              </w:rPr>
              <w:t>万/</w:t>
            </w:r>
            <w:r>
              <w:rPr>
                <w:rFonts w:hint="eastAsia" w:ascii="宋体" w:hAnsi="宋体" w:eastAsia="宋体"/>
                <w:b w:val="0"/>
                <w:bCs/>
                <w:color w:val="auto"/>
                <w:sz w:val="24"/>
                <w:highlight w:val="none"/>
                <w:u w:val="single"/>
                <w:lang w:val="en-US" w:eastAsia="zh-CN"/>
              </w:rPr>
              <w:t>2.6</w:t>
            </w:r>
            <w:r>
              <w:rPr>
                <w:rFonts w:hint="eastAsia" w:ascii="宋体" w:hAnsi="宋体" w:eastAsia="宋体"/>
                <w:b w:val="0"/>
                <w:bCs/>
                <w:color w:val="auto"/>
                <w:sz w:val="24"/>
                <w:highlight w:val="none"/>
                <w:u w:val="single"/>
              </w:rPr>
              <w:t>万/</w:t>
            </w:r>
            <w:r>
              <w:rPr>
                <w:rFonts w:hint="eastAsia" w:ascii="宋体" w:hAnsi="宋体" w:eastAsia="宋体"/>
                <w:b w:val="0"/>
                <w:bCs/>
                <w:color w:val="auto"/>
                <w:sz w:val="24"/>
                <w:highlight w:val="none"/>
                <w:u w:val="single"/>
                <w:lang w:val="en-US" w:eastAsia="zh-CN"/>
              </w:rPr>
              <w:t xml:space="preserve"> 3</w:t>
            </w:r>
            <w:r>
              <w:rPr>
                <w:rFonts w:hint="eastAsia" w:ascii="宋体" w:hAnsi="宋体" w:eastAsia="宋体"/>
                <w:b w:val="0"/>
                <w:bCs/>
                <w:color w:val="auto"/>
                <w:sz w:val="24"/>
                <w:highlight w:val="none"/>
                <w:u w:val="single"/>
              </w:rPr>
              <w:t>万/</w:t>
            </w:r>
            <w:r>
              <w:rPr>
                <w:rFonts w:hint="eastAsia" w:ascii="宋体" w:hAnsi="宋体" w:eastAsia="宋体"/>
                <w:b w:val="0"/>
                <w:bCs/>
                <w:color w:val="auto"/>
                <w:sz w:val="24"/>
                <w:highlight w:val="none"/>
                <w:u w:val="single"/>
                <w:lang w:val="en-US" w:eastAsia="zh-CN"/>
              </w:rPr>
              <w:t>2</w:t>
            </w:r>
            <w:r>
              <w:rPr>
                <w:rFonts w:hint="eastAsia" w:ascii="宋体" w:hAnsi="宋体" w:eastAsia="宋体"/>
                <w:b w:val="0"/>
                <w:bCs/>
                <w:color w:val="auto"/>
                <w:sz w:val="24"/>
                <w:highlight w:val="none"/>
                <w:u w:val="single"/>
              </w:rPr>
              <w:t>万/</w:t>
            </w:r>
            <w:r>
              <w:rPr>
                <w:rFonts w:hint="eastAsia" w:ascii="宋体" w:hAnsi="宋体" w:eastAsia="宋体"/>
                <w:b w:val="0"/>
                <w:bCs/>
                <w:color w:val="auto"/>
                <w:sz w:val="24"/>
                <w:highlight w:val="none"/>
              </w:rPr>
              <w:t>人民币/标段</w:t>
            </w:r>
            <w:r>
              <w:rPr>
                <w:rFonts w:hint="eastAsia" w:ascii="宋体" w:hAnsi="宋体"/>
                <w:b w:val="0"/>
                <w:bCs/>
                <w:color w:val="auto"/>
                <w:sz w:val="24"/>
                <w:highlight w:val="none"/>
              </w:rPr>
              <w:t>（</w:t>
            </w:r>
            <w:r>
              <w:rPr>
                <w:rFonts w:hint="eastAsia" w:asciiTheme="minorEastAsia" w:hAnsiTheme="minorEastAsia" w:eastAsiaTheme="minorEastAsia"/>
                <w:b w:val="0"/>
                <w:bCs/>
                <w:color w:val="auto"/>
                <w:sz w:val="24"/>
                <w:highlight w:val="none"/>
              </w:rPr>
              <w:t>若同时投两个标段的单位必须分2次汇出）</w:t>
            </w:r>
            <w:r>
              <w:rPr>
                <w:rFonts w:hint="eastAsia" w:ascii="宋体" w:hAnsi="宋体" w:eastAsia="宋体"/>
                <w:b w:val="0"/>
                <w:bCs/>
                <w:color w:val="auto"/>
                <w:sz w:val="24"/>
                <w:highlight w:val="none"/>
              </w:rPr>
              <w:t>；</w:t>
            </w:r>
            <w:r>
              <w:rPr>
                <w:rFonts w:hint="eastAsia" w:ascii="宋体" w:hAnsi="宋体" w:eastAsia="宋体"/>
                <w:b w:val="0"/>
                <w:bCs/>
                <w:color w:val="auto"/>
                <w:sz w:val="24"/>
                <w:szCs w:val="24"/>
                <w:highlight w:val="none"/>
              </w:rPr>
              <w:t>投标保证金必须在（</w:t>
            </w:r>
            <w:r>
              <w:rPr>
                <w:rFonts w:hint="eastAsia" w:ascii="宋体" w:hAnsi="宋体" w:eastAsia="宋体"/>
                <w:b w:val="0"/>
                <w:bCs/>
                <w:color w:val="auto"/>
                <w:sz w:val="24"/>
                <w:highlight w:val="none"/>
              </w:rPr>
              <w:t>201</w:t>
            </w:r>
            <w:r>
              <w:rPr>
                <w:rFonts w:hint="eastAsia" w:ascii="宋体" w:hAnsi="宋体" w:eastAsia="宋体"/>
                <w:b w:val="0"/>
                <w:bCs/>
                <w:color w:val="auto"/>
                <w:sz w:val="24"/>
                <w:highlight w:val="none"/>
                <w:lang w:val="en-US" w:eastAsia="zh-CN"/>
              </w:rPr>
              <w:t>9</w:t>
            </w:r>
            <w:r>
              <w:rPr>
                <w:rFonts w:hint="eastAsia" w:ascii="宋体" w:hAnsi="宋体" w:eastAsia="宋体"/>
                <w:b w:val="0"/>
                <w:bCs/>
                <w:color w:val="auto"/>
                <w:sz w:val="24"/>
                <w:highlight w:val="none"/>
              </w:rPr>
              <w:t>年</w:t>
            </w:r>
            <w:r>
              <w:rPr>
                <w:rFonts w:hint="eastAsia" w:ascii="宋体" w:hAnsi="宋体" w:eastAsia="宋体"/>
                <w:b w:val="0"/>
                <w:bCs/>
                <w:color w:val="auto"/>
                <w:sz w:val="24"/>
                <w:highlight w:val="none"/>
                <w:lang w:val="en-US" w:eastAsia="zh-CN"/>
              </w:rPr>
              <w:t>8</w:t>
            </w:r>
            <w:r>
              <w:rPr>
                <w:rFonts w:hint="eastAsia" w:ascii="宋体" w:hAnsi="宋体" w:eastAsia="宋体" w:cs="宋体"/>
                <w:b w:val="0"/>
                <w:bCs/>
                <w:color w:val="auto"/>
                <w:kern w:val="0"/>
                <w:sz w:val="24"/>
                <w:highlight w:val="none"/>
              </w:rPr>
              <w:t>月</w:t>
            </w:r>
            <w:r>
              <w:rPr>
                <w:rFonts w:hint="eastAsia" w:ascii="宋体" w:hAnsi="宋体" w:eastAsia="宋体" w:cs="宋体"/>
                <w:b w:val="0"/>
                <w:bCs/>
                <w:color w:val="auto"/>
                <w:kern w:val="0"/>
                <w:sz w:val="24"/>
                <w:highlight w:val="none"/>
                <w:lang w:val="en-US" w:eastAsia="zh-CN"/>
              </w:rPr>
              <w:t>1</w:t>
            </w:r>
            <w:r>
              <w:rPr>
                <w:rFonts w:hint="eastAsia" w:ascii="宋体" w:hAnsi="宋体" w:eastAsia="宋体"/>
                <w:b w:val="0"/>
                <w:bCs/>
                <w:color w:val="auto"/>
                <w:sz w:val="24"/>
                <w:highlight w:val="none"/>
              </w:rPr>
              <w:t>日16：00</w:t>
            </w:r>
            <w:r>
              <w:rPr>
                <w:rFonts w:hint="eastAsia" w:ascii="宋体" w:hAnsi="宋体" w:eastAsia="宋体" w:cs="宋体"/>
                <w:b w:val="0"/>
                <w:bCs/>
                <w:color w:val="auto"/>
                <w:sz w:val="24"/>
                <w:highlight w:val="none"/>
              </w:rPr>
              <w:t>）</w:t>
            </w:r>
            <w:r>
              <w:rPr>
                <w:rFonts w:hint="eastAsia" w:ascii="宋体" w:hAnsi="宋体" w:eastAsia="宋体"/>
                <w:b w:val="0"/>
                <w:bCs/>
                <w:color w:val="auto"/>
                <w:sz w:val="24"/>
                <w:szCs w:val="24"/>
                <w:highlight w:val="none"/>
              </w:rPr>
              <w:t>前到达指定</w:t>
            </w:r>
            <w:r>
              <w:rPr>
                <w:rFonts w:hint="eastAsia" w:ascii="宋体" w:hAnsi="宋体" w:eastAsia="宋体"/>
                <w:b w:val="0"/>
                <w:bCs/>
                <w:color w:val="auto"/>
                <w:sz w:val="24"/>
                <w:highlight w:val="none"/>
              </w:rPr>
              <w:t>专用帐户</w:t>
            </w:r>
            <w:r>
              <w:rPr>
                <w:rFonts w:hint="eastAsia" w:ascii="宋体" w:hAnsi="宋体" w:eastAsia="宋体" w:cs="宋体"/>
                <w:b w:val="0"/>
                <w:bCs/>
                <w:color w:val="auto"/>
                <w:sz w:val="24"/>
                <w:highlight w:val="none"/>
              </w:rPr>
              <w:t>内</w:t>
            </w:r>
            <w:r>
              <w:rPr>
                <w:rFonts w:hint="eastAsia" w:ascii="宋体" w:hAnsi="宋体" w:eastAsia="宋体"/>
                <w:b w:val="0"/>
                <w:bCs/>
                <w:color w:val="auto"/>
                <w:sz w:val="24"/>
                <w:szCs w:val="24"/>
                <w:highlight w:val="none"/>
              </w:rPr>
              <w:t>；</w:t>
            </w:r>
          </w:p>
          <w:p>
            <w:pPr>
              <w:pStyle w:val="9"/>
              <w:numPr>
                <w:ilvl w:val="0"/>
                <w:numId w:val="3"/>
              </w:numPr>
              <w:spacing w:line="500" w:lineRule="exact"/>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投标保证金可以以支票（倒加）、汇票、本票、电汇、网银或者金融机构、担保机构出具的保函等非现金形式提交，如采用电汇形式的必须在投标前与采购代理机构财务室确认；如投标供应商电汇后未予确认，引起的损失及风险由投标供应商自行承担。</w:t>
            </w:r>
          </w:p>
          <w:p>
            <w:pPr>
              <w:pStyle w:val="9"/>
              <w:numPr>
                <w:ilvl w:val="0"/>
                <w:numId w:val="3"/>
              </w:numPr>
              <w:spacing w:line="500" w:lineRule="exact"/>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收款单位：</w:t>
            </w:r>
            <w:r>
              <w:rPr>
                <w:rFonts w:ascii="宋体" w:hAnsi="宋体" w:eastAsia="宋体" w:cs="宋体"/>
                <w:b w:val="0"/>
                <w:bCs/>
                <w:color w:val="auto"/>
                <w:kern w:val="0"/>
                <w:sz w:val="24"/>
                <w:highlight w:val="none"/>
              </w:rPr>
              <w:t>无锡市中嘉工程管理咨询有限公司</w:t>
            </w:r>
          </w:p>
          <w:p>
            <w:pPr>
              <w:pStyle w:val="9"/>
              <w:spacing w:line="500" w:lineRule="exact"/>
              <w:rPr>
                <w:rFonts w:ascii="宋体" w:hAnsi="宋体" w:eastAsia="宋体"/>
                <w:b w:val="0"/>
                <w:bCs/>
                <w:color w:val="auto"/>
                <w:sz w:val="24"/>
                <w:highlight w:val="none"/>
              </w:rPr>
            </w:pPr>
            <w:r>
              <w:rPr>
                <w:rFonts w:ascii="宋体" w:hAnsi="宋体" w:eastAsia="宋体" w:cs="宋体"/>
                <w:b w:val="0"/>
                <w:bCs/>
                <w:color w:val="auto"/>
                <w:kern w:val="0"/>
                <w:sz w:val="24"/>
                <w:highlight w:val="none"/>
              </w:rPr>
              <w:t>开户银行：</w:t>
            </w:r>
            <w:r>
              <w:rPr>
                <w:rFonts w:hint="eastAsia" w:ascii="宋体" w:hAnsi="宋体" w:eastAsia="宋体"/>
                <w:b w:val="0"/>
                <w:bCs/>
                <w:color w:val="auto"/>
                <w:sz w:val="24"/>
                <w:highlight w:val="none"/>
              </w:rPr>
              <w:t>建行滨湖支行</w:t>
            </w:r>
            <w:r>
              <w:rPr>
                <w:rFonts w:hint="eastAsia" w:ascii="宋体" w:hAnsi="宋体" w:eastAsia="宋体" w:cs="宋体"/>
                <w:b w:val="0"/>
                <w:bCs/>
                <w:color w:val="auto"/>
                <w:kern w:val="0"/>
                <w:sz w:val="24"/>
                <w:highlight w:val="none"/>
              </w:rPr>
              <w:t xml:space="preserve">，    </w:t>
            </w:r>
            <w:r>
              <w:rPr>
                <w:rFonts w:ascii="宋体" w:hAnsi="宋体" w:eastAsia="宋体" w:cs="宋体"/>
                <w:b w:val="0"/>
                <w:bCs/>
                <w:color w:val="auto"/>
                <w:kern w:val="0"/>
                <w:sz w:val="24"/>
                <w:highlight w:val="none"/>
              </w:rPr>
              <w:t>账号：</w:t>
            </w:r>
            <w:r>
              <w:rPr>
                <w:rFonts w:ascii="宋体" w:hAnsi="宋体" w:eastAsia="宋体"/>
                <w:b w:val="0"/>
                <w:bCs/>
                <w:color w:val="auto"/>
                <w:sz w:val="24"/>
                <w:highlight w:val="none"/>
              </w:rPr>
              <w:t>32001614836052510086</w:t>
            </w:r>
          </w:p>
          <w:p>
            <w:pPr>
              <w:pStyle w:val="9"/>
              <w:spacing w:line="500" w:lineRule="exact"/>
              <w:rPr>
                <w:rFonts w:ascii="宋体" w:hAnsi="宋体" w:eastAsia="宋体"/>
                <w:b w:val="0"/>
                <w:bCs/>
                <w:color w:val="auto"/>
                <w:sz w:val="24"/>
                <w:highlight w:val="none"/>
              </w:rPr>
            </w:pPr>
            <w:r>
              <w:rPr>
                <w:rFonts w:hint="eastAsia" w:ascii="宋体" w:hAnsi="宋体" w:eastAsia="宋体"/>
                <w:b w:val="0"/>
                <w:bCs/>
                <w:color w:val="auto"/>
                <w:sz w:val="24"/>
                <w:highlight w:val="none"/>
              </w:rPr>
              <w:t>受理地点：</w:t>
            </w:r>
            <w:r>
              <w:rPr>
                <w:rFonts w:ascii="宋体" w:hAnsi="宋体" w:eastAsia="宋体" w:cs="宋体"/>
                <w:b w:val="0"/>
                <w:bCs/>
                <w:color w:val="auto"/>
                <w:kern w:val="0"/>
                <w:sz w:val="24"/>
                <w:highlight w:val="none"/>
              </w:rPr>
              <w:t>无锡市中嘉工程管理咨询有限公司</w:t>
            </w:r>
            <w:r>
              <w:rPr>
                <w:rFonts w:hint="eastAsia" w:ascii="宋体" w:hAnsi="宋体" w:eastAsia="宋体" w:cs="宋体"/>
                <w:b w:val="0"/>
                <w:bCs/>
                <w:color w:val="auto"/>
                <w:kern w:val="0"/>
                <w:sz w:val="24"/>
                <w:highlight w:val="none"/>
              </w:rPr>
              <w:t>财务科</w:t>
            </w:r>
            <w:r>
              <w:rPr>
                <w:rFonts w:hint="eastAsia" w:ascii="宋体" w:hAnsi="宋体" w:eastAsia="宋体"/>
                <w:b w:val="0"/>
                <w:bCs/>
                <w:color w:val="auto"/>
                <w:sz w:val="24"/>
                <w:highlight w:val="none"/>
              </w:rPr>
              <w:t>；</w:t>
            </w:r>
          </w:p>
          <w:p>
            <w:pPr>
              <w:pStyle w:val="9"/>
              <w:spacing w:line="500" w:lineRule="exact"/>
              <w:ind w:firstLine="360" w:firstLineChars="150"/>
              <w:rPr>
                <w:rFonts w:ascii="宋体" w:hAnsi="宋体" w:eastAsia="宋体" w:cs="宋体"/>
                <w:b w:val="0"/>
                <w:bCs/>
                <w:color w:val="auto"/>
                <w:sz w:val="24"/>
                <w:highlight w:val="none"/>
              </w:rPr>
            </w:pPr>
            <w:r>
              <w:rPr>
                <w:rFonts w:hint="eastAsia" w:ascii="宋体" w:hAnsi="宋体" w:eastAsia="宋体"/>
                <w:b w:val="0"/>
                <w:bCs/>
                <w:color w:val="auto"/>
                <w:sz w:val="24"/>
                <w:highlight w:val="none"/>
              </w:rPr>
              <w:t>受理时间：法定工作日9：00～11：30；13：30～17：00</w:t>
            </w:r>
            <w:r>
              <w:rPr>
                <w:rFonts w:hint="eastAsia" w:ascii="宋体" w:hAnsi="宋体" w:eastAsia="宋体" w:cs="宋体"/>
                <w:b w:val="0"/>
                <w:bCs/>
                <w:color w:val="auto"/>
                <w:sz w:val="24"/>
                <w:highlight w:val="none"/>
              </w:rPr>
              <w:t>；</w:t>
            </w:r>
          </w:p>
          <w:p>
            <w:pPr>
              <w:pStyle w:val="9"/>
              <w:spacing w:line="500" w:lineRule="exact"/>
              <w:ind w:firstLine="360" w:firstLineChars="150"/>
              <w:rPr>
                <w:rFonts w:ascii="宋体" w:hAnsi="宋体" w:eastAsia="宋体"/>
                <w:b w:val="0"/>
                <w:bCs/>
                <w:color w:val="auto"/>
                <w:sz w:val="24"/>
                <w:szCs w:val="24"/>
                <w:highlight w:val="none"/>
              </w:rPr>
            </w:pPr>
            <w:r>
              <w:rPr>
                <w:rFonts w:hint="eastAsia" w:ascii="宋体" w:hAnsi="宋体" w:eastAsia="宋体"/>
                <w:b w:val="0"/>
                <w:bCs/>
                <w:color w:val="auto"/>
                <w:sz w:val="24"/>
                <w:highlight w:val="none"/>
              </w:rPr>
              <w:t>交纳时间以投标保证金专用账户实际收到的时间为准，投标保证金的有效期应为在投标有效期满后28天内继续有效</w:t>
            </w:r>
            <w:r>
              <w:rPr>
                <w:rFonts w:hint="eastAsia" w:ascii="宋体" w:hAnsi="宋体"/>
                <w:b w:val="0"/>
                <w:bCs/>
                <w:color w:val="auto"/>
                <w:sz w:val="24"/>
                <w:highlight w:val="none"/>
              </w:rPr>
              <w:t>。</w:t>
            </w:r>
          </w:p>
          <w:p>
            <w:pPr>
              <w:widowControl/>
              <w:topLinePunct/>
              <w:spacing w:line="500" w:lineRule="exact"/>
              <w:ind w:left="105" w:leftChars="50" w:firstLine="372" w:firstLineChars="155"/>
              <w:rPr>
                <w:rFonts w:ascii="宋体" w:hAnsi="宋体"/>
                <w:b w:val="0"/>
                <w:bCs/>
                <w:color w:val="auto"/>
                <w:sz w:val="24"/>
                <w:highlight w:val="none"/>
              </w:rPr>
            </w:pPr>
            <w:r>
              <w:rPr>
                <w:rFonts w:hint="eastAsia" w:ascii="宋体" w:hAnsi="宋体"/>
                <w:b w:val="0"/>
                <w:bCs/>
                <w:color w:val="auto"/>
                <w:sz w:val="24"/>
                <w:highlight w:val="none"/>
              </w:rPr>
              <w:t>（友情提示：为确保投标保证金能按时到帐，请各投标人按要求提前将投标保证金汇入专用账户内以免造成投标无效。有疑问及时向代理机构联系，投标保证金到账查询电话财务部：0510-82622022）</w:t>
            </w:r>
          </w:p>
          <w:p>
            <w:pPr>
              <w:widowControl/>
              <w:topLinePunct/>
              <w:spacing w:line="360" w:lineRule="auto"/>
              <w:jc w:val="left"/>
              <w:rPr>
                <w:rFonts w:asciiTheme="minorEastAsia" w:hAnsiTheme="minorEastAsia" w:eastAsiaTheme="minorEastAsia"/>
                <w:b w:val="0"/>
                <w:bCs/>
                <w:color w:val="auto"/>
                <w:sz w:val="24"/>
                <w:szCs w:val="24"/>
                <w:highlight w:val="none"/>
              </w:rPr>
            </w:pPr>
            <w:r>
              <w:rPr>
                <w:rFonts w:hint="eastAsia" w:ascii="宋体" w:hAnsi="宋体"/>
                <w:b w:val="0"/>
                <w:bCs/>
                <w:color w:val="auto"/>
                <w:sz w:val="24"/>
                <w:highlight w:val="none"/>
              </w:rPr>
              <w:t>4、对于未能按要求提交投标保证金的投标，招标人将视为不响应采购文件而予以拒绝。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8</w:t>
            </w:r>
          </w:p>
        </w:tc>
        <w:tc>
          <w:tcPr>
            <w:tcW w:w="9072" w:type="dxa"/>
          </w:tcPr>
          <w:p>
            <w:pPr>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投标有效期：中标通知书发出之日起</w:t>
            </w:r>
            <w:r>
              <w:rPr>
                <w:rFonts w:asciiTheme="minorEastAsia" w:hAnsiTheme="minorEastAsia" w:eastAsiaTheme="minorEastAsia"/>
                <w:b w:val="0"/>
                <w:bCs/>
                <w:color w:val="auto"/>
                <w:sz w:val="24"/>
                <w:szCs w:val="24"/>
                <w:highlight w:val="none"/>
              </w:rPr>
              <w:t>90</w:t>
            </w:r>
            <w:r>
              <w:rPr>
                <w:rFonts w:hint="eastAsia" w:asciiTheme="minorEastAsia" w:hAnsiTheme="minorEastAsia" w:eastAsiaTheme="minorEastAsia"/>
                <w:b w:val="0"/>
                <w:bCs/>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9</w:t>
            </w:r>
          </w:p>
        </w:tc>
        <w:tc>
          <w:tcPr>
            <w:tcW w:w="9072" w:type="dxa"/>
          </w:tcPr>
          <w:p>
            <w:pPr>
              <w:widowControl/>
              <w:topLinePunct/>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投标文件开始接收时间：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2</w:t>
            </w:r>
            <w:r>
              <w:rPr>
                <w:rFonts w:hint="eastAsia" w:asciiTheme="minorEastAsia" w:hAnsiTheme="minorEastAsia" w:eastAsiaTheme="minorEastAsia"/>
                <w:b w:val="0"/>
                <w:bCs/>
                <w:color w:val="auto"/>
                <w:sz w:val="24"/>
                <w:szCs w:val="24"/>
                <w:highlight w:val="none"/>
              </w:rPr>
              <w:t>日</w:t>
            </w:r>
            <w:r>
              <w:rPr>
                <w:rFonts w:hint="eastAsia" w:asciiTheme="minorEastAsia" w:hAnsiTheme="minorEastAsia" w:eastAsiaTheme="minorEastAsia"/>
                <w:b w:val="0"/>
                <w:bCs/>
                <w:color w:val="auto"/>
                <w:sz w:val="24"/>
                <w:szCs w:val="24"/>
                <w:highlight w:val="none"/>
                <w:lang w:eastAsia="zh-CN"/>
              </w:rPr>
              <w:t>下午</w:t>
            </w:r>
            <w:r>
              <w:rPr>
                <w:rFonts w:hint="eastAsia" w:asciiTheme="minorEastAsia" w:hAnsiTheme="minorEastAsia" w:eastAsiaTheme="minorEastAsia"/>
                <w:b w:val="0"/>
                <w:bCs/>
                <w:color w:val="auto"/>
                <w:sz w:val="24"/>
                <w:szCs w:val="24"/>
                <w:highlight w:val="none"/>
                <w:lang w:val="en-US" w:eastAsia="zh-CN"/>
              </w:rPr>
              <w:t>13</w:t>
            </w: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0</w:t>
            </w:r>
            <w:r>
              <w:rPr>
                <w:rFonts w:hint="eastAsia" w:asciiTheme="minorEastAsia" w:hAnsiTheme="minorEastAsia" w:eastAsiaTheme="minorEastAsia"/>
                <w:b w:val="0"/>
                <w:bCs/>
                <w:color w:val="auto"/>
                <w:sz w:val="24"/>
                <w:szCs w:val="24"/>
                <w:highlight w:val="none"/>
              </w:rPr>
              <w:t>0始</w:t>
            </w:r>
          </w:p>
          <w:p>
            <w:pPr>
              <w:widowControl/>
              <w:topLinePunct/>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投标文件接收截止时间：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2</w:t>
            </w:r>
            <w:r>
              <w:rPr>
                <w:rFonts w:hint="eastAsia" w:asciiTheme="minorEastAsia" w:hAnsiTheme="minorEastAsia" w:eastAsiaTheme="minorEastAsia"/>
                <w:b w:val="0"/>
                <w:bCs/>
                <w:color w:val="auto"/>
                <w:sz w:val="24"/>
                <w:szCs w:val="24"/>
                <w:highlight w:val="none"/>
              </w:rPr>
              <w:t>日</w:t>
            </w:r>
            <w:r>
              <w:rPr>
                <w:rFonts w:hint="eastAsia" w:asciiTheme="minorEastAsia" w:hAnsiTheme="minorEastAsia" w:eastAsiaTheme="minorEastAsia"/>
                <w:b w:val="0"/>
                <w:bCs/>
                <w:color w:val="auto"/>
                <w:sz w:val="24"/>
                <w:szCs w:val="24"/>
                <w:highlight w:val="none"/>
                <w:lang w:eastAsia="zh-CN"/>
              </w:rPr>
              <w:t>下午</w:t>
            </w:r>
            <w:r>
              <w:rPr>
                <w:rFonts w:hint="eastAsia" w:asciiTheme="minorEastAsia" w:hAnsiTheme="minorEastAsia" w:eastAsiaTheme="minorEastAsia"/>
                <w:b w:val="0"/>
                <w:bCs/>
                <w:color w:val="auto"/>
                <w:sz w:val="24"/>
                <w:szCs w:val="24"/>
                <w:highlight w:val="none"/>
                <w:lang w:val="en-US" w:eastAsia="zh-CN"/>
              </w:rPr>
              <w:t>13</w:t>
            </w: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3</w:t>
            </w:r>
            <w:r>
              <w:rPr>
                <w:rFonts w:hint="eastAsia" w:asciiTheme="minorEastAsia" w:hAnsiTheme="minorEastAsia" w:eastAsiaTheme="minorEastAsia"/>
                <w:b w:val="0"/>
                <w:bCs/>
                <w:color w:val="auto"/>
                <w:sz w:val="24"/>
                <w:szCs w:val="24"/>
                <w:highlight w:val="none"/>
              </w:rPr>
              <w:t>0始，截止期后的投标文件恕不接受。</w:t>
            </w:r>
          </w:p>
          <w:p>
            <w:pPr>
              <w:pStyle w:val="18"/>
              <w:tabs>
                <w:tab w:val="left" w:pos="360"/>
                <w:tab w:val="left" w:pos="426"/>
              </w:tabs>
              <w:spacing w:before="0" w:beforeAutospacing="0" w:after="0" w:afterAutospacing="0" w:line="360" w:lineRule="auto"/>
              <w:rPr>
                <w:rFonts w:asciiTheme="minorEastAsia" w:hAnsiTheme="minorEastAsia" w:eastAsiaTheme="minorEastAsia"/>
                <w:b w:val="0"/>
                <w:bCs/>
                <w:color w:val="auto"/>
                <w:highlight w:val="none"/>
              </w:rPr>
            </w:pPr>
            <w:r>
              <w:rPr>
                <w:rFonts w:hint="eastAsia" w:asciiTheme="minorEastAsia" w:hAnsiTheme="minorEastAsia" w:eastAsiaTheme="minorEastAsia"/>
                <w:b w:val="0"/>
                <w:bCs/>
                <w:color w:val="auto"/>
                <w:highlight w:val="none"/>
              </w:rPr>
              <w:t>投标文件接收地点：无锡市滨湖区太湖西大道2168号中锐佳诚国际大厦A栋608室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10</w:t>
            </w:r>
          </w:p>
        </w:tc>
        <w:tc>
          <w:tcPr>
            <w:tcW w:w="9072" w:type="dxa"/>
          </w:tcPr>
          <w:p>
            <w:pPr>
              <w:widowControl/>
              <w:topLinePunct/>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开标时间：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2</w:t>
            </w:r>
            <w:r>
              <w:rPr>
                <w:rFonts w:hint="eastAsia" w:asciiTheme="minorEastAsia" w:hAnsiTheme="minorEastAsia" w:eastAsiaTheme="minorEastAsia"/>
                <w:b w:val="0"/>
                <w:bCs/>
                <w:color w:val="auto"/>
                <w:sz w:val="24"/>
                <w:szCs w:val="24"/>
                <w:highlight w:val="none"/>
              </w:rPr>
              <w:t>日</w:t>
            </w:r>
            <w:r>
              <w:rPr>
                <w:rFonts w:hint="eastAsia" w:asciiTheme="minorEastAsia" w:hAnsiTheme="minorEastAsia" w:eastAsiaTheme="minorEastAsia"/>
                <w:b w:val="0"/>
                <w:bCs/>
                <w:color w:val="auto"/>
                <w:sz w:val="24"/>
                <w:szCs w:val="24"/>
                <w:highlight w:val="none"/>
                <w:lang w:eastAsia="zh-CN"/>
              </w:rPr>
              <w:t>下午</w:t>
            </w:r>
            <w:r>
              <w:rPr>
                <w:rFonts w:hint="eastAsia" w:asciiTheme="minorEastAsia" w:hAnsiTheme="minorEastAsia" w:eastAsiaTheme="minorEastAsia"/>
                <w:b w:val="0"/>
                <w:bCs/>
                <w:color w:val="auto"/>
                <w:sz w:val="24"/>
                <w:szCs w:val="24"/>
                <w:highlight w:val="none"/>
                <w:lang w:val="en-US" w:eastAsia="zh-CN"/>
              </w:rPr>
              <w:t>13</w:t>
            </w: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3</w:t>
            </w:r>
            <w:r>
              <w:rPr>
                <w:rFonts w:hint="eastAsia" w:asciiTheme="minorEastAsia" w:hAnsiTheme="minorEastAsia" w:eastAsiaTheme="minorEastAsia"/>
                <w:b w:val="0"/>
                <w:bCs/>
                <w:color w:val="auto"/>
                <w:sz w:val="24"/>
                <w:szCs w:val="24"/>
                <w:highlight w:val="none"/>
              </w:rPr>
              <w:t>0</w:t>
            </w:r>
          </w:p>
          <w:p>
            <w:pPr>
              <w:pStyle w:val="18"/>
              <w:tabs>
                <w:tab w:val="left" w:pos="360"/>
                <w:tab w:val="left" w:pos="426"/>
              </w:tabs>
              <w:spacing w:before="0" w:beforeAutospacing="0" w:after="0" w:afterAutospacing="0" w:line="360" w:lineRule="auto"/>
              <w:rPr>
                <w:rFonts w:asciiTheme="minorEastAsia" w:hAnsiTheme="minorEastAsia" w:eastAsiaTheme="minorEastAsia"/>
                <w:b w:val="0"/>
                <w:bCs/>
                <w:color w:val="auto"/>
                <w:highlight w:val="none"/>
              </w:rPr>
            </w:pPr>
            <w:r>
              <w:rPr>
                <w:rFonts w:hint="eastAsia" w:asciiTheme="minorEastAsia" w:hAnsiTheme="minorEastAsia" w:eastAsiaTheme="minorEastAsia"/>
                <w:b w:val="0"/>
                <w:bCs/>
                <w:color w:val="auto"/>
                <w:highlight w:val="none"/>
              </w:rPr>
              <w:t>开标地点：无锡市滨湖区太湖西大道2168号中锐佳诚国际大厦A栋608室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11</w:t>
            </w:r>
          </w:p>
        </w:tc>
        <w:tc>
          <w:tcPr>
            <w:tcW w:w="9072" w:type="dxa"/>
          </w:tcPr>
          <w:p>
            <w:pPr>
              <w:widowControl/>
              <w:topLinePunct/>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确定中标单位时间：</w:t>
            </w:r>
            <w:r>
              <w:rPr>
                <w:rFonts w:asciiTheme="minorEastAsia" w:hAnsiTheme="minorEastAsia" w:eastAsiaTheme="minorEastAsia"/>
                <w:b w:val="0"/>
                <w:bCs/>
                <w:color w:val="auto"/>
                <w:sz w:val="24"/>
                <w:szCs w:val="24"/>
                <w:highlight w:val="none"/>
              </w:rPr>
              <w:t>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月</w:t>
            </w:r>
            <w:r>
              <w:rPr>
                <w:rFonts w:hint="eastAsia" w:asciiTheme="minorEastAsia" w:hAnsiTheme="minorEastAsia" w:eastAsiaTheme="minorEastAsia"/>
                <w:b w:val="0"/>
                <w:bCs/>
                <w:color w:val="auto"/>
                <w:sz w:val="24"/>
                <w:szCs w:val="24"/>
                <w:highlight w:val="none"/>
                <w:lang w:val="en-US" w:eastAsia="zh-CN"/>
              </w:rPr>
              <w:t>2</w:t>
            </w:r>
            <w:r>
              <w:rPr>
                <w:rFonts w:hint="eastAsia" w:asciiTheme="minorEastAsia" w:hAnsiTheme="minorEastAsia" w:eastAsiaTheme="minorEastAsia"/>
                <w:b w:val="0"/>
                <w:bCs/>
                <w:color w:val="auto"/>
                <w:sz w:val="24"/>
                <w:szCs w:val="24"/>
                <w:highlight w:val="none"/>
              </w:rPr>
              <w:t>日评审结束</w:t>
            </w:r>
          </w:p>
          <w:p>
            <w:pPr>
              <w:pStyle w:val="18"/>
              <w:tabs>
                <w:tab w:val="left" w:pos="360"/>
                <w:tab w:val="left" w:pos="426"/>
              </w:tabs>
              <w:spacing w:before="0" w:beforeAutospacing="0" w:after="0" w:afterAutospacing="0" w:line="360" w:lineRule="auto"/>
              <w:rPr>
                <w:rFonts w:asciiTheme="minorEastAsia" w:hAnsiTheme="minorEastAsia" w:eastAsiaTheme="minorEastAsia"/>
                <w:b w:val="0"/>
                <w:bCs/>
                <w:color w:val="auto"/>
                <w:highlight w:val="none"/>
              </w:rPr>
            </w:pPr>
            <w:r>
              <w:rPr>
                <w:rFonts w:hint="eastAsia" w:asciiTheme="minorEastAsia" w:hAnsiTheme="minorEastAsia" w:eastAsiaTheme="minorEastAsia"/>
                <w:b w:val="0"/>
                <w:bCs/>
                <w:color w:val="auto"/>
                <w:highlight w:val="none"/>
              </w:rPr>
              <w:t>确定中标单位地点：无锡市滨湖区太湖西大道2168号中锐佳诚国际大厦A栋608室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12</w:t>
            </w:r>
          </w:p>
        </w:tc>
        <w:tc>
          <w:tcPr>
            <w:tcW w:w="9072" w:type="dxa"/>
            <w:vAlign w:val="center"/>
          </w:tcPr>
          <w:p>
            <w:pPr>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投标文件份数：各标段</w:t>
            </w:r>
            <w:r>
              <w:rPr>
                <w:rFonts w:hint="eastAsia" w:ascii="宋体" w:hAnsi="宋体" w:cs="宋体"/>
                <w:b w:val="0"/>
                <w:bCs/>
                <w:color w:val="auto"/>
                <w:sz w:val="24"/>
                <w:highlight w:val="none"/>
              </w:rPr>
              <w:t>明标部分一正四副，暗标部分一正五副，电子光盘一份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51" w:type="dxa"/>
            <w:vAlign w:val="center"/>
          </w:tcPr>
          <w:p>
            <w:pPr>
              <w:spacing w:line="380" w:lineRule="exact"/>
              <w:jc w:val="center"/>
              <w:rPr>
                <w:rFonts w:asciiTheme="minorEastAsia" w:hAnsiTheme="minorEastAsia" w:eastAsiaTheme="minorEastAsia"/>
                <w:b w:val="0"/>
                <w:bCs/>
                <w:color w:val="auto"/>
                <w:sz w:val="24"/>
                <w:szCs w:val="24"/>
                <w:highlight w:val="none"/>
              </w:rPr>
            </w:pPr>
            <w:r>
              <w:rPr>
                <w:rFonts w:asciiTheme="minorEastAsia" w:hAnsiTheme="minorEastAsia" w:eastAsiaTheme="minorEastAsia"/>
                <w:b w:val="0"/>
                <w:bCs/>
                <w:color w:val="auto"/>
                <w:sz w:val="24"/>
                <w:szCs w:val="24"/>
                <w:highlight w:val="none"/>
              </w:rPr>
              <w:t>13</w:t>
            </w:r>
          </w:p>
        </w:tc>
        <w:tc>
          <w:tcPr>
            <w:tcW w:w="9072" w:type="dxa"/>
            <w:vAlign w:val="center"/>
          </w:tcPr>
          <w:p>
            <w:pPr>
              <w:widowControl/>
              <w:topLinePunct/>
              <w:spacing w:line="500" w:lineRule="exact"/>
              <w:rPr>
                <w:rFonts w:ascii="宋体" w:hAnsi="宋体"/>
                <w:b w:val="0"/>
                <w:bCs/>
                <w:color w:val="auto"/>
                <w:sz w:val="24"/>
                <w:highlight w:val="none"/>
              </w:rPr>
            </w:pPr>
            <w:r>
              <w:rPr>
                <w:rFonts w:hint="eastAsia" w:ascii="宋体" w:hAnsi="宋体"/>
                <w:b w:val="0"/>
                <w:bCs/>
                <w:color w:val="auto"/>
                <w:sz w:val="24"/>
                <w:highlight w:val="none"/>
              </w:rPr>
              <w:t>有关本次采购活动程序方面的问题，可来人、来函（传真）或电话联系。</w:t>
            </w:r>
          </w:p>
          <w:p>
            <w:pPr>
              <w:widowControl/>
              <w:spacing w:line="500" w:lineRule="exact"/>
              <w:jc w:val="left"/>
              <w:rPr>
                <w:rFonts w:hint="eastAsia" w:ascii="仿宋_GB2312" w:hAnsi="宋体" w:eastAsia="宋体" w:cs="宋体"/>
                <w:b w:val="0"/>
                <w:bCs/>
                <w:color w:val="auto"/>
                <w:spacing w:val="15"/>
                <w:kern w:val="0"/>
                <w:sz w:val="28"/>
                <w:szCs w:val="28"/>
                <w:highlight w:val="none"/>
                <w:lang w:eastAsia="zh-CN"/>
              </w:rPr>
            </w:pPr>
            <w:r>
              <w:rPr>
                <w:rFonts w:hint="eastAsia" w:ascii="宋体" w:hAnsi="宋体"/>
                <w:b w:val="0"/>
                <w:bCs/>
                <w:color w:val="auto"/>
                <w:sz w:val="24"/>
                <w:highlight w:val="none"/>
              </w:rPr>
              <w:t>联系人：</w:t>
            </w:r>
            <w:r>
              <w:rPr>
                <w:rFonts w:hint="eastAsia" w:ascii="宋体" w:hAnsi="宋体" w:cs="宋体"/>
                <w:b w:val="0"/>
                <w:bCs/>
                <w:color w:val="auto"/>
                <w:spacing w:val="15"/>
                <w:kern w:val="0"/>
                <w:sz w:val="24"/>
                <w:szCs w:val="24"/>
                <w:highlight w:val="none"/>
              </w:rPr>
              <w:t>谈亦、</w:t>
            </w:r>
            <w:r>
              <w:rPr>
                <w:rFonts w:hint="eastAsia" w:ascii="宋体" w:hAnsi="宋体" w:cs="宋体"/>
                <w:b w:val="0"/>
                <w:bCs/>
                <w:color w:val="auto"/>
                <w:spacing w:val="15"/>
                <w:kern w:val="0"/>
                <w:sz w:val="24"/>
                <w:szCs w:val="24"/>
                <w:highlight w:val="none"/>
                <w:lang w:eastAsia="zh-CN"/>
              </w:rPr>
              <w:t>龚茜茜</w:t>
            </w:r>
          </w:p>
          <w:p>
            <w:pPr>
              <w:tabs>
                <w:tab w:val="left" w:pos="0"/>
              </w:tabs>
              <w:autoSpaceDE w:val="0"/>
              <w:autoSpaceDN w:val="0"/>
              <w:adjustRightInd w:val="0"/>
              <w:spacing w:line="500" w:lineRule="exact"/>
              <w:rPr>
                <w:rFonts w:ascii="宋体" w:hAnsi="宋体"/>
                <w:b w:val="0"/>
                <w:bCs/>
                <w:color w:val="auto"/>
                <w:sz w:val="24"/>
                <w:highlight w:val="none"/>
              </w:rPr>
            </w:pPr>
            <w:r>
              <w:rPr>
                <w:rFonts w:hint="eastAsia" w:ascii="宋体" w:hAnsi="宋体"/>
                <w:b w:val="0"/>
                <w:bCs/>
                <w:color w:val="auto"/>
                <w:sz w:val="24"/>
                <w:highlight w:val="none"/>
              </w:rPr>
              <w:t>联系地址：无锡市滨湖区太湖西大道2168号中锐佳诚国际大厦A栋609室</w:t>
            </w:r>
          </w:p>
          <w:p>
            <w:pPr>
              <w:widowControl/>
              <w:topLinePunct/>
              <w:spacing w:line="500" w:lineRule="exact"/>
              <w:rPr>
                <w:rFonts w:ascii="宋体" w:hAnsi="宋体"/>
                <w:b w:val="0"/>
                <w:bCs/>
                <w:color w:val="auto"/>
                <w:sz w:val="24"/>
                <w:highlight w:val="none"/>
              </w:rPr>
            </w:pPr>
            <w:r>
              <w:rPr>
                <w:rFonts w:hint="eastAsia" w:ascii="宋体" w:hAnsi="宋体"/>
                <w:b w:val="0"/>
                <w:bCs/>
                <w:color w:val="auto"/>
                <w:sz w:val="24"/>
                <w:highlight w:val="none"/>
              </w:rPr>
              <w:t>联系电话：0510-687508</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6</w:t>
            </w:r>
          </w:p>
          <w:p>
            <w:pPr>
              <w:widowControl/>
              <w:topLinePunct/>
              <w:spacing w:line="500" w:lineRule="exact"/>
              <w:rPr>
                <w:rFonts w:ascii="宋体" w:hAnsi="宋体"/>
                <w:b w:val="0"/>
                <w:bCs/>
                <w:color w:val="auto"/>
                <w:sz w:val="24"/>
                <w:highlight w:val="none"/>
              </w:rPr>
            </w:pPr>
            <w:r>
              <w:rPr>
                <w:rFonts w:hint="eastAsia" w:ascii="宋体" w:hAnsi="宋体"/>
                <w:b w:val="0"/>
                <w:bCs/>
                <w:color w:val="auto"/>
                <w:sz w:val="24"/>
                <w:highlight w:val="none"/>
              </w:rPr>
              <w:t>传真：0510-82622022</w:t>
            </w:r>
          </w:p>
          <w:p>
            <w:pPr>
              <w:widowControl/>
              <w:spacing w:line="360" w:lineRule="auto"/>
              <w:ind w:right="-334" w:rightChars="-159"/>
              <w:jc w:val="left"/>
              <w:rPr>
                <w:rFonts w:asciiTheme="minorEastAsia" w:hAnsiTheme="minorEastAsia" w:eastAsiaTheme="minorEastAsia"/>
                <w:b w:val="0"/>
                <w:bCs/>
                <w:color w:val="auto"/>
                <w:sz w:val="24"/>
                <w:szCs w:val="24"/>
                <w:highlight w:val="none"/>
              </w:rPr>
            </w:pPr>
            <w:r>
              <w:rPr>
                <w:rFonts w:hint="eastAsia" w:ascii="宋体" w:hAnsi="宋体"/>
                <w:b w:val="0"/>
                <w:bCs/>
                <w:color w:val="auto"/>
                <w:sz w:val="24"/>
                <w:highlight w:val="none"/>
              </w:rPr>
              <w:t>电子邮件地址：</w:t>
            </w:r>
            <w:r>
              <w:rPr>
                <w:rFonts w:hint="eastAsia" w:ascii="宋体" w:hAnsi="宋体"/>
                <w:b w:val="0"/>
                <w:bCs/>
                <w:color w:val="auto"/>
                <w:sz w:val="24"/>
                <w:highlight w:val="none"/>
                <w:lang w:val="en-US" w:eastAsia="zh-CN"/>
              </w:rPr>
              <w:t>439893083</w:t>
            </w:r>
            <w:r>
              <w:rPr>
                <w:rFonts w:hint="eastAsia" w:ascii="宋体" w:hAnsi="宋体"/>
                <w:b w:val="0"/>
                <w:bCs/>
                <w:color w:val="auto"/>
                <w:sz w:val="24"/>
                <w:highlight w:val="none"/>
              </w:rPr>
              <w:t>@qq.com</w:t>
            </w:r>
          </w:p>
        </w:tc>
      </w:tr>
    </w:tbl>
    <w:p>
      <w:pPr>
        <w:spacing w:line="440" w:lineRule="exact"/>
        <w:rPr>
          <w:rFonts w:ascii="宋体" w:hAnsi="宋体"/>
          <w:b w:val="0"/>
          <w:bCs/>
          <w:color w:val="auto"/>
          <w:sz w:val="28"/>
          <w:szCs w:val="28"/>
          <w:highlight w:val="none"/>
        </w:rPr>
      </w:pPr>
    </w:p>
    <w:p>
      <w:pPr>
        <w:spacing w:line="440" w:lineRule="exact"/>
        <w:jc w:val="center"/>
        <w:rPr>
          <w:rFonts w:ascii="宋体"/>
          <w:b w:val="0"/>
          <w:bCs/>
          <w:color w:val="auto"/>
          <w:sz w:val="30"/>
          <w:szCs w:val="30"/>
          <w:highlight w:val="none"/>
        </w:rPr>
      </w:pPr>
      <w:r>
        <w:rPr>
          <w:rFonts w:hint="eastAsia" w:ascii="宋体" w:hAnsi="宋体"/>
          <w:b w:val="0"/>
          <w:bCs/>
          <w:color w:val="auto"/>
          <w:sz w:val="28"/>
          <w:szCs w:val="28"/>
          <w:highlight w:val="none"/>
        </w:rPr>
        <w:t>二．投标人须知</w:t>
      </w:r>
    </w:p>
    <w:p>
      <w:pPr>
        <w:numPr>
          <w:ilvl w:val="0"/>
          <w:numId w:val="4"/>
        </w:numPr>
        <w:tabs>
          <w:tab w:val="left" w:pos="735"/>
        </w:tabs>
        <w:spacing w:line="440" w:lineRule="exact"/>
        <w:ind w:left="0" w:firstLine="420"/>
        <w:rPr>
          <w:rFonts w:ascii="宋体"/>
          <w:b w:val="0"/>
          <w:bCs/>
          <w:color w:val="auto"/>
          <w:sz w:val="24"/>
          <w:szCs w:val="24"/>
          <w:highlight w:val="none"/>
        </w:rPr>
      </w:pPr>
      <w:r>
        <w:rPr>
          <w:rFonts w:hint="eastAsia" w:ascii="宋体" w:hAnsi="宋体"/>
          <w:b w:val="0"/>
          <w:bCs/>
          <w:color w:val="auto"/>
          <w:sz w:val="24"/>
          <w:szCs w:val="24"/>
          <w:highlight w:val="none"/>
        </w:rPr>
        <w:t>遵循原则：</w:t>
      </w:r>
    </w:p>
    <w:p>
      <w:pPr>
        <w:spacing w:line="440" w:lineRule="exact"/>
        <w:ind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公开透明原则、公平竞争原则、公正原则和诚实信用原则。</w:t>
      </w:r>
    </w:p>
    <w:p>
      <w:pPr>
        <w:numPr>
          <w:ilvl w:val="0"/>
          <w:numId w:val="4"/>
        </w:numPr>
        <w:tabs>
          <w:tab w:val="left" w:pos="735"/>
        </w:tabs>
        <w:spacing w:line="440" w:lineRule="exact"/>
        <w:ind w:left="0" w:firstLine="420"/>
        <w:rPr>
          <w:rFonts w:ascii="宋体"/>
          <w:b w:val="0"/>
          <w:bCs/>
          <w:color w:val="auto"/>
          <w:sz w:val="24"/>
          <w:szCs w:val="24"/>
          <w:highlight w:val="none"/>
        </w:rPr>
      </w:pPr>
      <w:r>
        <w:rPr>
          <w:rFonts w:hint="eastAsia" w:ascii="宋体" w:hAnsi="宋体"/>
          <w:b w:val="0"/>
          <w:bCs/>
          <w:color w:val="auto"/>
          <w:sz w:val="24"/>
          <w:szCs w:val="24"/>
          <w:highlight w:val="none"/>
        </w:rPr>
        <w:t>采购文件：</w:t>
      </w:r>
    </w:p>
    <w:p>
      <w:pPr>
        <w:numPr>
          <w:ilvl w:val="0"/>
          <w:numId w:val="5"/>
        </w:numPr>
        <w:tabs>
          <w:tab w:val="left" w:pos="-1260"/>
          <w:tab w:val="left" w:pos="525"/>
          <w:tab w:val="left" w:pos="1050"/>
          <w:tab w:val="clear" w:pos="552"/>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采购文件包括本文件目录所列全部内容，投标人应仔细阅读，并在投标文件中充分响应采购文件的所有要求。</w:t>
      </w:r>
    </w:p>
    <w:p>
      <w:pPr>
        <w:numPr>
          <w:ilvl w:val="0"/>
          <w:numId w:val="5"/>
        </w:numPr>
        <w:tabs>
          <w:tab w:val="left" w:pos="-1260"/>
          <w:tab w:val="left" w:pos="525"/>
          <w:tab w:val="left" w:pos="1050"/>
          <w:tab w:val="clear" w:pos="552"/>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highlight w:val="none"/>
        </w:rPr>
        <w:t>投标人应向</w:t>
      </w:r>
      <w:r>
        <w:rPr>
          <w:rFonts w:ascii="宋体" w:hAnsi="宋体" w:cs="宋体"/>
          <w:b w:val="0"/>
          <w:bCs/>
          <w:color w:val="auto"/>
          <w:kern w:val="0"/>
          <w:sz w:val="24"/>
          <w:highlight w:val="none"/>
        </w:rPr>
        <w:t>无锡市中嘉工程管理咨询有限公司</w:t>
      </w:r>
      <w:r>
        <w:rPr>
          <w:rFonts w:hint="eastAsia" w:ascii="宋体" w:hAnsi="宋体"/>
          <w:b w:val="0"/>
          <w:bCs/>
          <w:color w:val="auto"/>
          <w:sz w:val="24"/>
          <w:highlight w:val="none"/>
        </w:rPr>
        <w:t>购买文件及有关资料，按采购文件要求提交全部资料并对采购文件各项内容做出实质性响应，否则该投标人的投标无效。</w:t>
      </w:r>
    </w:p>
    <w:p>
      <w:pPr>
        <w:spacing w:line="360" w:lineRule="auto"/>
        <w:ind w:left="132" w:leftChars="63" w:firstLine="480" w:firstLineChars="200"/>
        <w:rPr>
          <w:rFonts w:ascii="宋体" w:hAnsi="宋体"/>
          <w:b w:val="0"/>
          <w:bCs/>
          <w:color w:val="auto"/>
          <w:sz w:val="24"/>
          <w:highlight w:val="none"/>
        </w:rPr>
      </w:pPr>
      <w:r>
        <w:rPr>
          <w:rFonts w:hint="eastAsia" w:ascii="宋体" w:hAnsi="宋体"/>
          <w:b w:val="0"/>
          <w:bCs/>
          <w:color w:val="auto"/>
          <w:sz w:val="24"/>
          <w:highlight w:val="none"/>
        </w:rPr>
        <w:t>3．投标人一旦参加本项目投标，即表明承诺接受了本采购文件中所有条件和规定。</w:t>
      </w:r>
    </w:p>
    <w:p>
      <w:pPr>
        <w:spacing w:line="360" w:lineRule="auto"/>
        <w:ind w:left="552"/>
        <w:rPr>
          <w:rFonts w:ascii="宋体" w:hAnsi="宋体"/>
          <w:b w:val="0"/>
          <w:bCs/>
          <w:color w:val="auto"/>
          <w:sz w:val="24"/>
          <w:highlight w:val="none"/>
        </w:rPr>
      </w:pPr>
      <w:r>
        <w:rPr>
          <w:rFonts w:hint="eastAsia" w:ascii="宋体" w:hAnsi="宋体"/>
          <w:b w:val="0"/>
          <w:bCs/>
          <w:color w:val="auto"/>
          <w:sz w:val="24"/>
          <w:highlight w:val="none"/>
        </w:rPr>
        <w:t>4．采购文件一经售出、一律不退，且仅作为本次采购招标使用。</w:t>
      </w:r>
    </w:p>
    <w:p>
      <w:pPr>
        <w:tabs>
          <w:tab w:val="left" w:pos="630"/>
        </w:tabs>
        <w:spacing w:line="440" w:lineRule="exact"/>
        <w:ind w:left="-2" w:leftChars="-1" w:firstLine="420" w:firstLineChars="175"/>
        <w:rPr>
          <w:rFonts w:ascii="宋体"/>
          <w:b w:val="0"/>
          <w:bCs/>
          <w:color w:val="auto"/>
          <w:sz w:val="24"/>
          <w:szCs w:val="24"/>
          <w:highlight w:val="none"/>
        </w:rPr>
      </w:pPr>
      <w:r>
        <w:rPr>
          <w:rFonts w:hint="eastAsia" w:ascii="宋体" w:hAnsi="宋体"/>
          <w:b w:val="0"/>
          <w:bCs/>
          <w:color w:val="auto"/>
          <w:sz w:val="24"/>
          <w:szCs w:val="24"/>
          <w:highlight w:val="none"/>
        </w:rPr>
        <w:t>（三）采购文件的解释：</w:t>
      </w:r>
    </w:p>
    <w:p>
      <w:pPr>
        <w:numPr>
          <w:ilvl w:val="2"/>
          <w:numId w:val="4"/>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投标人如有需要对采购文件要求澄清的问题，请以书面提出，并按“投标邀请”第</w:t>
      </w:r>
      <w:r>
        <w:rPr>
          <w:rFonts w:ascii="宋体" w:hAnsi="宋体"/>
          <w:b w:val="0"/>
          <w:bCs/>
          <w:color w:val="auto"/>
          <w:sz w:val="24"/>
          <w:szCs w:val="24"/>
          <w:highlight w:val="none"/>
        </w:rPr>
        <w:t>6</w:t>
      </w:r>
      <w:r>
        <w:rPr>
          <w:rFonts w:hint="eastAsia" w:ascii="宋体" w:hAnsi="宋体"/>
          <w:b w:val="0"/>
          <w:bCs/>
          <w:color w:val="auto"/>
          <w:sz w:val="24"/>
          <w:szCs w:val="24"/>
          <w:highlight w:val="none"/>
        </w:rPr>
        <w:t>项规定的时间将电子邮件及书面传真（两种形式均须发送）至</w:t>
      </w:r>
      <w:r>
        <w:rPr>
          <w:rFonts w:hint="eastAsia" w:ascii="宋体" w:hAnsi="宋体"/>
          <w:b w:val="0"/>
          <w:bCs/>
          <w:color w:val="auto"/>
          <w:sz w:val="24"/>
          <w:highlight w:val="none"/>
        </w:rPr>
        <w:t>无锡市中嘉工程管理咨询有限公司</w:t>
      </w:r>
      <w:r>
        <w:rPr>
          <w:rFonts w:hint="eastAsia" w:ascii="宋体" w:hAnsi="宋体"/>
          <w:b w:val="0"/>
          <w:bCs/>
          <w:color w:val="auto"/>
          <w:sz w:val="24"/>
          <w:szCs w:val="24"/>
          <w:highlight w:val="none"/>
        </w:rPr>
        <w:t>，联系方式详见投标邀请第</w:t>
      </w:r>
      <w:r>
        <w:rPr>
          <w:rFonts w:ascii="宋体" w:hAnsi="宋体"/>
          <w:b w:val="0"/>
          <w:bCs/>
          <w:color w:val="auto"/>
          <w:sz w:val="24"/>
          <w:szCs w:val="24"/>
          <w:highlight w:val="none"/>
        </w:rPr>
        <w:t>13</w:t>
      </w:r>
      <w:r>
        <w:rPr>
          <w:rFonts w:hint="eastAsia" w:ascii="宋体" w:hAnsi="宋体"/>
          <w:b w:val="0"/>
          <w:bCs/>
          <w:color w:val="auto"/>
          <w:sz w:val="24"/>
          <w:szCs w:val="24"/>
          <w:highlight w:val="none"/>
        </w:rPr>
        <w:t>项。</w:t>
      </w:r>
    </w:p>
    <w:p>
      <w:pPr>
        <w:numPr>
          <w:ilvl w:val="2"/>
          <w:numId w:val="4"/>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采购人、</w:t>
      </w:r>
      <w:r>
        <w:rPr>
          <w:rFonts w:hint="eastAsia" w:ascii="宋体" w:hAnsi="宋体"/>
          <w:b w:val="0"/>
          <w:bCs/>
          <w:color w:val="auto"/>
          <w:sz w:val="24"/>
          <w:highlight w:val="none"/>
        </w:rPr>
        <w:t>无锡市中嘉工程管理咨询有限公司</w:t>
      </w:r>
      <w:r>
        <w:rPr>
          <w:rFonts w:hint="eastAsia" w:ascii="宋体" w:hAnsi="宋体"/>
          <w:b w:val="0"/>
          <w:bCs/>
          <w:color w:val="auto"/>
          <w:sz w:val="24"/>
          <w:szCs w:val="24"/>
          <w:highlight w:val="none"/>
        </w:rPr>
        <w:t>将按“投标邀请”第</w:t>
      </w:r>
      <w:r>
        <w:rPr>
          <w:rFonts w:ascii="宋体" w:hAnsi="宋体"/>
          <w:b w:val="0"/>
          <w:bCs/>
          <w:color w:val="auto"/>
          <w:sz w:val="24"/>
          <w:szCs w:val="24"/>
          <w:highlight w:val="none"/>
        </w:rPr>
        <w:t>6</w:t>
      </w:r>
      <w:r>
        <w:rPr>
          <w:rFonts w:hint="eastAsia" w:ascii="宋体" w:hAnsi="宋体"/>
          <w:b w:val="0"/>
          <w:bCs/>
          <w:color w:val="auto"/>
          <w:sz w:val="24"/>
          <w:szCs w:val="24"/>
          <w:highlight w:val="none"/>
        </w:rPr>
        <w:t>项规定的时间对投标人针对采购文件书面提出的要求澄清的问题进行书面答疑。</w:t>
      </w:r>
    </w:p>
    <w:p>
      <w:pPr>
        <w:numPr>
          <w:ilvl w:val="2"/>
          <w:numId w:val="4"/>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本文件的最终解释权归采购人。</w:t>
      </w:r>
    </w:p>
    <w:p>
      <w:pPr>
        <w:spacing w:line="440" w:lineRule="exact"/>
        <w:ind w:left="-2" w:leftChars="-1" w:firstLine="420" w:firstLineChars="175"/>
        <w:rPr>
          <w:rFonts w:ascii="宋体"/>
          <w:b w:val="0"/>
          <w:bCs/>
          <w:color w:val="auto"/>
          <w:sz w:val="24"/>
          <w:szCs w:val="24"/>
          <w:highlight w:val="none"/>
        </w:rPr>
      </w:pPr>
      <w:r>
        <w:rPr>
          <w:rFonts w:hint="eastAsia" w:ascii="宋体" w:hAnsi="宋体"/>
          <w:b w:val="0"/>
          <w:bCs/>
          <w:color w:val="auto"/>
          <w:sz w:val="24"/>
          <w:szCs w:val="24"/>
          <w:highlight w:val="none"/>
        </w:rPr>
        <w:t>（四）采购文件的补充或修正：</w:t>
      </w:r>
    </w:p>
    <w:p>
      <w:pPr>
        <w:numPr>
          <w:ilvl w:val="0"/>
          <w:numId w:val="6"/>
        </w:numPr>
        <w:tabs>
          <w:tab w:val="left" w:pos="525"/>
          <w:tab w:val="left" w:pos="945"/>
          <w:tab w:val="clear" w:pos="898"/>
        </w:tabs>
        <w:spacing w:line="360" w:lineRule="auto"/>
        <w:ind w:left="1"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采购人或者采购代理机构可以对已发出的采购文件进行必要的澄清或者修改，但不得改变采购标的和资格条件。澄清或者修改应当在</w:t>
      </w:r>
      <w:r>
        <w:rPr>
          <w:rFonts w:hint="eastAsia" w:hAnsi="宋体"/>
          <w:b w:val="0"/>
          <w:bCs/>
          <w:color w:val="auto"/>
          <w:sz w:val="24"/>
          <w:szCs w:val="24"/>
          <w:highlight w:val="none"/>
        </w:rPr>
        <w:t>江苏政府采购网、无锡政府采购</w:t>
      </w:r>
      <w:r>
        <w:rPr>
          <w:rFonts w:hint="eastAsia" w:hAnsi="宋体"/>
          <w:b w:val="0"/>
          <w:bCs/>
          <w:color w:val="auto"/>
          <w:sz w:val="24"/>
          <w:szCs w:val="24"/>
          <w:highlight w:val="none"/>
          <w:lang w:eastAsia="zh-CN"/>
        </w:rPr>
        <w:t>、</w:t>
      </w:r>
      <w:r>
        <w:rPr>
          <w:rFonts w:hint="eastAsia" w:ascii="宋体" w:hAnsi="宋体"/>
          <w:b w:val="0"/>
          <w:bCs/>
          <w:color w:val="auto"/>
          <w:sz w:val="24"/>
          <w:highlight w:val="none"/>
          <w:shd w:val="clear" w:color="auto" w:fill="auto"/>
        </w:rPr>
        <w:t>中国政府采购网</w:t>
      </w:r>
      <w:r>
        <w:rPr>
          <w:rFonts w:hint="eastAsia" w:hAnsi="宋体"/>
          <w:b w:val="0"/>
          <w:bCs/>
          <w:color w:val="auto"/>
          <w:sz w:val="24"/>
          <w:szCs w:val="24"/>
          <w:highlight w:val="none"/>
        </w:rPr>
        <w:t>网</w:t>
      </w:r>
      <w:r>
        <w:rPr>
          <w:rFonts w:hint="eastAsia" w:ascii="宋体" w:hAnsi="宋体"/>
          <w:b w:val="0"/>
          <w:bCs/>
          <w:color w:val="auto"/>
          <w:sz w:val="24"/>
          <w:szCs w:val="24"/>
          <w:highlight w:val="none"/>
        </w:rPr>
        <w:t>上发布澄清公告。澄清或者修改的内容为采购文件的组成部分。</w:t>
      </w:r>
    </w:p>
    <w:p>
      <w:pPr>
        <w:numPr>
          <w:ilvl w:val="0"/>
          <w:numId w:val="6"/>
        </w:numPr>
        <w:tabs>
          <w:tab w:val="left" w:pos="525"/>
          <w:tab w:val="left" w:pos="945"/>
          <w:tab w:val="clear" w:pos="898"/>
        </w:tabs>
        <w:spacing w:line="360" w:lineRule="auto"/>
        <w:ind w:left="1"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numPr>
          <w:ilvl w:val="1"/>
          <w:numId w:val="6"/>
        </w:numPr>
        <w:spacing w:line="360" w:lineRule="auto"/>
        <w:rPr>
          <w:rFonts w:hAnsi="宋体"/>
          <w:b w:val="0"/>
          <w:bCs/>
          <w:color w:val="auto"/>
          <w:sz w:val="24"/>
          <w:szCs w:val="24"/>
          <w:highlight w:val="none"/>
        </w:rPr>
      </w:pPr>
      <w:r>
        <w:rPr>
          <w:rFonts w:hint="eastAsia" w:hAnsi="宋体"/>
          <w:b w:val="0"/>
          <w:bCs/>
          <w:color w:val="auto"/>
          <w:sz w:val="24"/>
          <w:szCs w:val="24"/>
          <w:highlight w:val="none"/>
        </w:rPr>
        <w:t>投标人应于投标截止日前以书面回函</w:t>
      </w:r>
      <w:r>
        <w:rPr>
          <w:rFonts w:hAnsi="宋体" w:cs="宋体"/>
          <w:b w:val="0"/>
          <w:bCs/>
          <w:color w:val="auto"/>
          <w:sz w:val="24"/>
          <w:szCs w:val="24"/>
          <w:highlight w:val="none"/>
        </w:rPr>
        <w:t>无锡市中嘉工程管理咨询有限公司</w:t>
      </w:r>
      <w:r>
        <w:rPr>
          <w:rFonts w:hint="eastAsia" w:hAnsi="宋体"/>
          <w:b w:val="0"/>
          <w:bCs/>
          <w:color w:val="auto"/>
          <w:sz w:val="24"/>
          <w:szCs w:val="24"/>
          <w:highlight w:val="none"/>
        </w:rPr>
        <w:t>，</w:t>
      </w:r>
    </w:p>
    <w:p>
      <w:pPr>
        <w:spacing w:line="360" w:lineRule="auto"/>
        <w:rPr>
          <w:rFonts w:hAnsi="宋体"/>
          <w:b w:val="0"/>
          <w:bCs/>
          <w:color w:val="auto"/>
          <w:sz w:val="24"/>
          <w:szCs w:val="24"/>
          <w:highlight w:val="none"/>
        </w:rPr>
      </w:pPr>
      <w:r>
        <w:rPr>
          <w:rFonts w:hint="eastAsia" w:hAnsi="宋体"/>
          <w:b w:val="0"/>
          <w:bCs/>
          <w:color w:val="auto"/>
          <w:sz w:val="24"/>
          <w:szCs w:val="24"/>
          <w:highlight w:val="none"/>
        </w:rPr>
        <w:t>确认已收到修改文件或延期开标通知，传真：</w:t>
      </w:r>
      <w:r>
        <w:rPr>
          <w:rFonts w:hAnsi="宋体"/>
          <w:b w:val="0"/>
          <w:bCs/>
          <w:color w:val="auto"/>
          <w:sz w:val="24"/>
          <w:szCs w:val="24"/>
          <w:highlight w:val="none"/>
        </w:rPr>
        <w:t>0510-82</w:t>
      </w:r>
      <w:r>
        <w:rPr>
          <w:rFonts w:hint="eastAsia" w:hAnsi="宋体"/>
          <w:b w:val="0"/>
          <w:bCs/>
          <w:color w:val="auto"/>
          <w:sz w:val="24"/>
          <w:szCs w:val="24"/>
          <w:highlight w:val="none"/>
        </w:rPr>
        <w:t>622022；逾期不回视同收到此公告。因投标人未及时全面地关注更正公告导致其提交的投标材料不符合采购人要求，而造成的损失及风险（包括但不限于未中标）由投标人自行承担。</w:t>
      </w:r>
    </w:p>
    <w:p>
      <w:pPr>
        <w:numPr>
          <w:ilvl w:val="0"/>
          <w:numId w:val="7"/>
        </w:numPr>
        <w:spacing w:line="440" w:lineRule="exact"/>
        <w:ind w:firstLine="420" w:firstLineChars="175"/>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投标文件的组成（若同时投两个标段的供应商应分别装订成册）：</w:t>
      </w:r>
    </w:p>
    <w:p>
      <w:pPr>
        <w:numPr>
          <w:ilvl w:val="0"/>
          <w:numId w:val="0"/>
        </w:numPr>
        <w:spacing w:line="440" w:lineRule="exact"/>
        <w:rPr>
          <w:rFonts w:hint="eastAsia" w:ascii="宋体" w:hAnsi="宋体"/>
          <w:b w:val="0"/>
          <w:bCs/>
          <w:color w:val="auto"/>
          <w:sz w:val="24"/>
          <w:szCs w:val="24"/>
          <w:highlight w:val="none"/>
        </w:rPr>
      </w:pPr>
      <w:r>
        <w:rPr>
          <w:rFonts w:hint="eastAsia" w:ascii="宋体" w:hAnsi="宋体"/>
          <w:b w:val="0"/>
          <w:bCs/>
          <w:color w:val="auto"/>
          <w:sz w:val="24"/>
          <w:highlight w:val="none"/>
        </w:rPr>
        <w:t>投标文件由明标、暗标两部分组成（分别装订成一册）。同时提供投标文件电子光盘一份，电子光盘需包括上述投标文件全部内容</w:t>
      </w:r>
    </w:p>
    <w:p>
      <w:pPr>
        <w:spacing w:line="360" w:lineRule="auto"/>
        <w:ind w:firstLine="480" w:firstLineChars="200"/>
        <w:rPr>
          <w:rFonts w:ascii="宋体" w:hAnsi="宋体"/>
          <w:b w:val="0"/>
          <w:bCs/>
          <w:color w:val="auto"/>
          <w:sz w:val="24"/>
          <w:highlight w:val="none"/>
        </w:rPr>
      </w:pPr>
      <w:r>
        <w:rPr>
          <w:rFonts w:hint="eastAsia" w:ascii="宋体" w:hAnsi="宋体"/>
          <w:b w:val="0"/>
          <w:bCs/>
          <w:color w:val="auto"/>
          <w:sz w:val="24"/>
          <w:highlight w:val="none"/>
        </w:rPr>
        <w:t>第一部分 商务标（明标）</w:t>
      </w:r>
    </w:p>
    <w:p>
      <w:pPr>
        <w:numPr>
          <w:ilvl w:val="0"/>
          <w:numId w:val="8"/>
        </w:numPr>
        <w:tabs>
          <w:tab w:val="left" w:pos="525"/>
          <w:tab w:val="left" w:pos="945"/>
        </w:tabs>
        <w:spacing w:line="360" w:lineRule="auto"/>
        <w:ind w:left="1"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投标函（格式见附件）</w:t>
      </w:r>
    </w:p>
    <w:p>
      <w:pPr>
        <w:numPr>
          <w:ilvl w:val="0"/>
          <w:numId w:val="8"/>
        </w:numPr>
        <w:tabs>
          <w:tab w:val="left" w:pos="525"/>
          <w:tab w:val="left" w:pos="945"/>
        </w:tabs>
        <w:spacing w:line="360" w:lineRule="auto"/>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关于资格的声明函（格式见附件）</w:t>
      </w:r>
    </w:p>
    <w:p>
      <w:pPr>
        <w:numPr>
          <w:ilvl w:val="0"/>
          <w:numId w:val="8"/>
        </w:numPr>
        <w:tabs>
          <w:tab w:val="left" w:pos="525"/>
          <w:tab w:val="left" w:pos="945"/>
        </w:tabs>
        <w:spacing w:line="360" w:lineRule="auto"/>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资格、资信证明文件</w:t>
      </w:r>
    </w:p>
    <w:p>
      <w:pPr>
        <w:numPr>
          <w:ilvl w:val="1"/>
          <w:numId w:val="8"/>
        </w:numPr>
        <w:tabs>
          <w:tab w:val="left" w:pos="630"/>
          <w:tab w:val="left" w:pos="945"/>
          <w:tab w:val="left" w:pos="1365"/>
          <w:tab w:val="left" w:pos="4620"/>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投标人有效的企业单位营业执照或者事业单位法人证书复印件并加盖公章（投标时必须提交原件或公证件）；</w:t>
      </w:r>
    </w:p>
    <w:p>
      <w:pPr>
        <w:numPr>
          <w:ilvl w:val="1"/>
          <w:numId w:val="8"/>
        </w:numPr>
        <w:tabs>
          <w:tab w:val="left" w:pos="945"/>
          <w:tab w:val="left" w:pos="1365"/>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投标人法定代表人授权委托书（法定代表人亲自参与投标的除外，格式见附件）；</w:t>
      </w:r>
    </w:p>
    <w:p>
      <w:pPr>
        <w:numPr>
          <w:ilvl w:val="1"/>
          <w:numId w:val="8"/>
        </w:numPr>
        <w:tabs>
          <w:tab w:val="left" w:pos="945"/>
          <w:tab w:val="left" w:pos="1365"/>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投标人法定代表人身份证复印件及法定代表人授权代表身份证复印件加盖公章（投标时必须携带参加开标的法定代表人身份证或法定代表人授权代表身份证原件）；</w:t>
      </w:r>
    </w:p>
    <w:p>
      <w:pPr>
        <w:numPr>
          <w:ilvl w:val="1"/>
          <w:numId w:val="8"/>
        </w:numPr>
        <w:tabs>
          <w:tab w:val="left" w:pos="945"/>
          <w:tab w:val="left" w:pos="1365"/>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宋体" w:cs="宋体"/>
          <w:b w:val="0"/>
          <w:bCs/>
          <w:color w:val="auto"/>
          <w:sz w:val="24"/>
          <w:szCs w:val="24"/>
          <w:highlight w:val="none"/>
          <w:lang w:val="en-US" w:eastAsia="zh-CN"/>
        </w:rPr>
        <w:t>投标人具有住建局颁发的房地产价格评估二级及以上资质，</w:t>
      </w:r>
      <w:r>
        <w:rPr>
          <w:rFonts w:hint="eastAsia" w:ascii="宋体" w:hAnsi="宋体"/>
          <w:b w:val="0"/>
          <w:bCs/>
          <w:color w:val="auto"/>
          <w:sz w:val="24"/>
          <w:szCs w:val="24"/>
          <w:highlight w:val="none"/>
        </w:rPr>
        <w:t>（投标时必须提交原件或公证件）</w:t>
      </w:r>
      <w:r>
        <w:rPr>
          <w:rFonts w:hint="eastAsia" w:ascii="宋体" w:hAnsi="宋体"/>
          <w:b w:val="0"/>
          <w:bCs/>
          <w:color w:val="auto"/>
          <w:sz w:val="24"/>
          <w:szCs w:val="24"/>
          <w:highlight w:val="none"/>
          <w:lang w:eastAsia="zh-CN"/>
        </w:rPr>
        <w:t>；</w:t>
      </w:r>
    </w:p>
    <w:p>
      <w:pPr>
        <w:numPr>
          <w:ilvl w:val="1"/>
          <w:numId w:val="8"/>
        </w:numPr>
        <w:tabs>
          <w:tab w:val="left" w:pos="945"/>
          <w:tab w:val="left" w:pos="1365"/>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投标人必须入围2019年无锡市房屋征收估价机构名录，并有三年以上征收评估工作经验；</w:t>
      </w:r>
      <w:r>
        <w:rPr>
          <w:rFonts w:hint="eastAsia" w:asciiTheme="minorEastAsia" w:hAnsiTheme="minorEastAsia" w:eastAsiaTheme="minorEastAsia"/>
          <w:b w:val="0"/>
          <w:bCs/>
          <w:color w:val="auto"/>
          <w:sz w:val="24"/>
          <w:szCs w:val="24"/>
          <w:highlight w:val="none"/>
          <w:lang w:eastAsia="zh-CN"/>
        </w:rPr>
        <w:t>（投标时提供</w:t>
      </w:r>
      <w:r>
        <w:rPr>
          <w:rFonts w:hint="eastAsia" w:asciiTheme="minorEastAsia" w:hAnsiTheme="minorEastAsia" w:eastAsiaTheme="minorEastAsia"/>
          <w:b w:val="0"/>
          <w:bCs/>
          <w:color w:val="auto"/>
          <w:sz w:val="24"/>
          <w:szCs w:val="24"/>
          <w:highlight w:val="none"/>
        </w:rPr>
        <w:t>2019年无锡市房屋征收估价机构名录</w:t>
      </w:r>
      <w:r>
        <w:rPr>
          <w:rFonts w:hint="eastAsia" w:asciiTheme="minorEastAsia" w:hAnsiTheme="minorEastAsia" w:eastAsiaTheme="minorEastAsia"/>
          <w:b w:val="0"/>
          <w:bCs/>
          <w:color w:val="auto"/>
          <w:sz w:val="24"/>
          <w:szCs w:val="24"/>
          <w:highlight w:val="none"/>
          <w:lang w:eastAsia="zh-CN"/>
        </w:rPr>
        <w:t>及提供一份签订日期在</w:t>
      </w:r>
      <w:r>
        <w:rPr>
          <w:rFonts w:hint="eastAsia" w:asciiTheme="minorEastAsia" w:hAnsiTheme="minorEastAsia" w:eastAsiaTheme="minorEastAsia"/>
          <w:b w:val="0"/>
          <w:bCs/>
          <w:color w:val="auto"/>
          <w:sz w:val="24"/>
          <w:szCs w:val="24"/>
          <w:highlight w:val="none"/>
          <w:lang w:val="en-US" w:eastAsia="zh-CN"/>
        </w:rPr>
        <w:t>2016年6月1日之前的征收评估</w:t>
      </w:r>
      <w:r>
        <w:rPr>
          <w:rFonts w:hint="eastAsia" w:asciiTheme="minorEastAsia" w:hAnsiTheme="minorEastAsia" w:eastAsiaTheme="minorEastAsia"/>
          <w:b w:val="0"/>
          <w:bCs/>
          <w:color w:val="auto"/>
          <w:sz w:val="24"/>
          <w:szCs w:val="24"/>
          <w:highlight w:val="none"/>
          <w:lang w:eastAsia="zh-CN"/>
        </w:rPr>
        <w:t>合同原件）；</w:t>
      </w:r>
    </w:p>
    <w:p>
      <w:pPr>
        <w:numPr>
          <w:ilvl w:val="1"/>
          <w:numId w:val="8"/>
        </w:numPr>
        <w:tabs>
          <w:tab w:val="left" w:pos="945"/>
          <w:tab w:val="left" w:pos="1365"/>
          <w:tab w:val="clear" w:pos="927"/>
        </w:tabs>
        <w:spacing w:line="360" w:lineRule="auto"/>
        <w:ind w:left="0" w:firstLine="523" w:firstLine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投标人基本账户的开户许可证复印件及投标保证金汇款（进账）凭证复印件并加</w:t>
      </w:r>
    </w:p>
    <w:p>
      <w:pPr>
        <w:tabs>
          <w:tab w:val="left" w:pos="420"/>
          <w:tab w:val="left" w:pos="945"/>
          <w:tab w:val="left" w:pos="1155"/>
        </w:tabs>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盖公章（1、投标时必须提交原件或公证件；2、提供投标担保函的投标人除外，提供投标担保函的投标人须按照采购文件投标担保函的相关规定执行）；</w:t>
      </w:r>
    </w:p>
    <w:p>
      <w:pPr>
        <w:numPr>
          <w:ilvl w:val="1"/>
          <w:numId w:val="8"/>
        </w:numPr>
        <w:tabs>
          <w:tab w:val="left" w:pos="420"/>
          <w:tab w:val="left" w:pos="1155"/>
        </w:tabs>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投标人近三个月中任意一个月份</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不含投标当月</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的财务状况报告（资产负债表和</w:t>
      </w:r>
    </w:p>
    <w:p>
      <w:pPr>
        <w:tabs>
          <w:tab w:val="left" w:pos="420"/>
          <w:tab w:val="left" w:pos="945"/>
          <w:tab w:val="left" w:pos="1155"/>
        </w:tabs>
        <w:spacing w:line="360" w:lineRule="auto"/>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利润表）或由会计师事务所出具的近两年中（201</w:t>
      </w:r>
      <w:r>
        <w:rPr>
          <w:rFonts w:hint="eastAsia" w:asciiTheme="minorEastAsia" w:hAnsiTheme="minorEastAsia" w:eastAsiaTheme="minorEastAsia"/>
          <w:b w:val="0"/>
          <w:bCs/>
          <w:color w:val="auto"/>
          <w:sz w:val="24"/>
          <w:szCs w:val="24"/>
          <w:highlight w:val="none"/>
          <w:lang w:val="en-US" w:eastAsia="zh-CN"/>
        </w:rPr>
        <w:t>7</w:t>
      </w:r>
      <w:r>
        <w:rPr>
          <w:rFonts w:hint="eastAsia" w:asciiTheme="minorEastAsia" w:hAnsiTheme="minorEastAsia" w:eastAsiaTheme="minorEastAsia"/>
          <w:b w:val="0"/>
          <w:bCs/>
          <w:color w:val="auto"/>
          <w:sz w:val="24"/>
          <w:szCs w:val="24"/>
          <w:highlight w:val="none"/>
        </w:rPr>
        <w:t>年或201</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 xml:space="preserve">年）任意一年度的审计报告和所附已审财务报告复印件加盖公章（投标时必须提交原件或公证件）； </w:t>
      </w:r>
    </w:p>
    <w:p>
      <w:pPr>
        <w:numPr>
          <w:ilvl w:val="1"/>
          <w:numId w:val="8"/>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投标人近三个月中任意一个月份(不含投标当月)的依法缴纳税收的相关材料（提</w:t>
      </w:r>
    </w:p>
    <w:p>
      <w:pPr>
        <w:numPr>
          <w:ilvl w:val="0"/>
          <w:numId w:val="0"/>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供相关主管部门证明或银行代扣证明）复印件加盖公章（投标时必须提交原件或公证件）；</w:t>
      </w:r>
    </w:p>
    <w:p>
      <w:pPr>
        <w:numPr>
          <w:ilvl w:val="1"/>
          <w:numId w:val="8"/>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项目负责人和法定代表人授权代表与本企业签订的劳动合同和本企业为其缴纳</w:t>
      </w:r>
    </w:p>
    <w:p>
      <w:pPr>
        <w:tabs>
          <w:tab w:val="left" w:pos="945"/>
          <w:tab w:val="left" w:pos="1380"/>
          <w:tab w:val="left" w:pos="6237"/>
        </w:tabs>
        <w:spacing w:line="360" w:lineRule="auto"/>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的连续6个月社保证明，即由法定社保收缴机构出具的内附201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cs="宋体" w:asciiTheme="minorEastAsia" w:hAnsiTheme="minorEastAsia" w:eastAsiaTheme="minorEastAsia"/>
          <w:b w:val="0"/>
          <w:bCs/>
          <w:color w:val="auto"/>
          <w:kern w:val="0"/>
          <w:sz w:val="24"/>
          <w:szCs w:val="24"/>
          <w:highlight w:val="none"/>
          <w:lang w:val="en-US" w:eastAsia="zh-CN"/>
        </w:rPr>
        <w:t>1</w:t>
      </w:r>
      <w:r>
        <w:rPr>
          <w:rFonts w:hint="eastAsia" w:cs="宋体" w:asciiTheme="minorEastAsia" w:hAnsiTheme="minorEastAsia" w:eastAsiaTheme="minorEastAsia"/>
          <w:b w:val="0"/>
          <w:bCs/>
          <w:color w:val="auto"/>
          <w:kern w:val="0"/>
          <w:sz w:val="24"/>
          <w:szCs w:val="24"/>
          <w:highlight w:val="none"/>
        </w:rPr>
        <w:t>月～201</w:t>
      </w:r>
      <w:r>
        <w:rPr>
          <w:rFonts w:hint="eastAsia" w:cs="宋体" w:asciiTheme="minorEastAsia" w:hAnsiTheme="minorEastAsia" w:eastAsiaTheme="minorEastAsia"/>
          <w:b w:val="0"/>
          <w:bCs/>
          <w:color w:val="auto"/>
          <w:kern w:val="0"/>
          <w:sz w:val="24"/>
          <w:szCs w:val="24"/>
          <w:highlight w:val="none"/>
          <w:lang w:val="en-US" w:eastAsia="zh-CN"/>
        </w:rPr>
        <w:t>9</w:t>
      </w:r>
      <w:r>
        <w:rPr>
          <w:rFonts w:hint="eastAsia" w:cs="宋体" w:asciiTheme="minorEastAsia" w:hAnsiTheme="minorEastAsia" w:eastAsiaTheme="minorEastAsia"/>
          <w:b w:val="0"/>
          <w:bCs/>
          <w:color w:val="auto"/>
          <w:kern w:val="0"/>
          <w:sz w:val="24"/>
          <w:szCs w:val="24"/>
          <w:highlight w:val="none"/>
        </w:rPr>
        <w:t>年</w:t>
      </w:r>
      <w:r>
        <w:rPr>
          <w:rFonts w:hint="eastAsia" w:cs="宋体" w:asciiTheme="minorEastAsia" w:hAnsiTheme="minorEastAsia" w:eastAsiaTheme="minorEastAsia"/>
          <w:b w:val="0"/>
          <w:bCs/>
          <w:color w:val="auto"/>
          <w:kern w:val="0"/>
          <w:sz w:val="24"/>
          <w:szCs w:val="24"/>
          <w:highlight w:val="none"/>
          <w:lang w:val="en-US" w:eastAsia="zh-CN"/>
        </w:rPr>
        <w:t>6</w:t>
      </w:r>
      <w:r>
        <w:rPr>
          <w:rFonts w:hint="eastAsia" w:cs="宋体" w:asciiTheme="minorEastAsia" w:hAnsiTheme="minorEastAsia" w:eastAsiaTheme="minorEastAsia"/>
          <w:b w:val="0"/>
          <w:bCs/>
          <w:color w:val="auto"/>
          <w:kern w:val="0"/>
          <w:sz w:val="24"/>
          <w:szCs w:val="24"/>
          <w:highlight w:val="none"/>
        </w:rPr>
        <w:t>月</w:t>
      </w:r>
      <w:r>
        <w:rPr>
          <w:rFonts w:hint="eastAsia" w:asciiTheme="minorEastAsia" w:hAnsiTheme="minorEastAsia" w:eastAsiaTheme="minorEastAsia"/>
          <w:b w:val="0"/>
          <w:bCs/>
          <w:color w:val="auto"/>
          <w:sz w:val="24"/>
          <w:szCs w:val="24"/>
          <w:highlight w:val="none"/>
        </w:rPr>
        <w:t>的缴费证明复印件并加盖公章</w:t>
      </w:r>
      <w:r>
        <w:rPr>
          <w:rFonts w:hint="eastAsia" w:ascii="宋体" w:hAnsi="宋体"/>
          <w:b w:val="0"/>
          <w:bCs/>
          <w:color w:val="auto"/>
          <w:sz w:val="24"/>
          <w:highlight w:val="none"/>
        </w:rPr>
        <w:t>（投标时必须提交原件或网上查询带有二维码的打印件）</w:t>
      </w:r>
      <w:r>
        <w:rPr>
          <w:rFonts w:hint="eastAsia" w:asciiTheme="minorEastAsia" w:hAnsiTheme="minorEastAsia" w:eastAsiaTheme="minorEastAsia"/>
          <w:b w:val="0"/>
          <w:bCs/>
          <w:color w:val="auto"/>
          <w:sz w:val="24"/>
          <w:szCs w:val="24"/>
          <w:highlight w:val="none"/>
        </w:rPr>
        <w:t>；</w:t>
      </w:r>
    </w:p>
    <w:p>
      <w:pPr>
        <w:numPr>
          <w:ilvl w:val="1"/>
          <w:numId w:val="8"/>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投标供应商提供第三方社会信用服务机构出具的企业信用报告复印件加盖公章</w:t>
      </w:r>
    </w:p>
    <w:p>
      <w:pPr>
        <w:numPr>
          <w:ilvl w:val="0"/>
          <w:numId w:val="0"/>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（查询渠道：“信用中国”网站（</w:t>
      </w:r>
      <w:r>
        <w:rPr>
          <w:rFonts w:hint="eastAsia" w:cs="Times New Roman" w:asciiTheme="minorEastAsia" w:hAnsiTheme="minorEastAsia" w:eastAsiaTheme="minorEastAsia"/>
          <w:b w:val="0"/>
          <w:bCs/>
          <w:color w:val="auto"/>
          <w:sz w:val="24"/>
          <w:szCs w:val="24"/>
          <w:highlight w:val="none"/>
          <w:u w:val="none"/>
        </w:rPr>
        <w:fldChar w:fldCharType="begin"/>
      </w:r>
      <w:r>
        <w:rPr>
          <w:rFonts w:hint="eastAsia" w:cs="Times New Roman" w:asciiTheme="minorEastAsia" w:hAnsiTheme="minorEastAsia" w:eastAsiaTheme="minorEastAsia"/>
          <w:b w:val="0"/>
          <w:bCs/>
          <w:color w:val="auto"/>
          <w:sz w:val="24"/>
          <w:szCs w:val="24"/>
          <w:highlight w:val="none"/>
          <w:u w:val="none"/>
        </w:rPr>
        <w:instrText xml:space="preserve"> HYPERLINK "http://www.creditchina.gov.cn" </w:instrText>
      </w:r>
      <w:r>
        <w:rPr>
          <w:rFonts w:hint="eastAsia" w:cs="Times New Roman" w:asciiTheme="minorEastAsia" w:hAnsiTheme="minorEastAsia" w:eastAsiaTheme="minorEastAsia"/>
          <w:b w:val="0"/>
          <w:bCs/>
          <w:color w:val="auto"/>
          <w:sz w:val="24"/>
          <w:szCs w:val="24"/>
          <w:highlight w:val="none"/>
          <w:u w:val="none"/>
        </w:rPr>
        <w:fldChar w:fldCharType="separate"/>
      </w:r>
      <w:r>
        <w:rPr>
          <w:rStyle w:val="24"/>
          <w:rFonts w:hint="eastAsia" w:cs="Times New Roman" w:asciiTheme="minorEastAsia" w:hAnsiTheme="minorEastAsia" w:eastAsiaTheme="minorEastAsia"/>
          <w:b w:val="0"/>
          <w:bCs/>
          <w:color w:val="auto"/>
          <w:sz w:val="24"/>
          <w:szCs w:val="24"/>
          <w:highlight w:val="none"/>
          <w:u w:val="none"/>
        </w:rPr>
        <w:t>www.creditchina.gov.cn</w:t>
      </w:r>
      <w:r>
        <w:rPr>
          <w:rFonts w:hint="eastAsia" w:cs="Times New Roman" w:asciiTheme="minorEastAsia" w:hAnsiTheme="minorEastAsia" w:eastAsiaTheme="minorEastAsia"/>
          <w:b w:val="0"/>
          <w:bCs/>
          <w:color w:val="auto"/>
          <w:sz w:val="24"/>
          <w:szCs w:val="24"/>
          <w:highlight w:val="none"/>
          <w:u w:val="none"/>
        </w:rPr>
        <w:fldChar w:fldCharType="end"/>
      </w:r>
      <w:r>
        <w:rPr>
          <w:rFonts w:hint="eastAsia" w:cs="Times New Roman" w:asciiTheme="minorEastAsia" w:hAnsiTheme="minorEastAsia" w:eastAsiaTheme="minorEastAsia"/>
          <w:b w:val="0"/>
          <w:bCs/>
          <w:color w:val="auto"/>
          <w:sz w:val="24"/>
          <w:szCs w:val="24"/>
          <w:highlight w:val="none"/>
        </w:rPr>
        <w:t>）、中国政府采购网（</w:t>
      </w:r>
      <w:r>
        <w:rPr>
          <w:rFonts w:hint="eastAsia" w:cs="Times New Roman" w:asciiTheme="minorEastAsia" w:hAnsiTheme="minorEastAsia" w:eastAsiaTheme="minorEastAsia"/>
          <w:b w:val="0"/>
          <w:bCs/>
          <w:color w:val="auto"/>
          <w:sz w:val="24"/>
          <w:szCs w:val="24"/>
          <w:highlight w:val="none"/>
          <w:u w:val="single"/>
        </w:rPr>
        <w:fldChar w:fldCharType="begin"/>
      </w:r>
      <w:r>
        <w:rPr>
          <w:rFonts w:hint="eastAsia" w:cs="Times New Roman" w:asciiTheme="minorEastAsia" w:hAnsiTheme="minorEastAsia" w:eastAsiaTheme="minorEastAsia"/>
          <w:b w:val="0"/>
          <w:bCs/>
          <w:color w:val="auto"/>
          <w:sz w:val="24"/>
          <w:szCs w:val="24"/>
          <w:highlight w:val="none"/>
          <w:u w:val="single"/>
        </w:rPr>
        <w:instrText xml:space="preserve"> HYPERLINK "http://www.ccgp.gov.cn" </w:instrText>
      </w:r>
      <w:r>
        <w:rPr>
          <w:rFonts w:hint="eastAsia" w:cs="Times New Roman" w:asciiTheme="minorEastAsia" w:hAnsiTheme="minorEastAsia" w:eastAsiaTheme="minorEastAsia"/>
          <w:b w:val="0"/>
          <w:bCs/>
          <w:color w:val="auto"/>
          <w:sz w:val="24"/>
          <w:szCs w:val="24"/>
          <w:highlight w:val="none"/>
          <w:u w:val="single"/>
        </w:rPr>
        <w:fldChar w:fldCharType="separate"/>
      </w:r>
      <w:r>
        <w:rPr>
          <w:rFonts w:hint="eastAsia" w:cs="Times New Roman" w:asciiTheme="minorEastAsia" w:hAnsiTheme="minorEastAsia" w:eastAsiaTheme="minorEastAsia"/>
          <w:b w:val="0"/>
          <w:bCs/>
          <w:color w:val="auto"/>
          <w:sz w:val="24"/>
          <w:szCs w:val="24"/>
          <w:highlight w:val="none"/>
          <w:u w:val="single"/>
        </w:rPr>
        <w:t>www.ccgp.gov.cn</w:t>
      </w:r>
      <w:r>
        <w:rPr>
          <w:rFonts w:hint="eastAsia" w:cs="Times New Roman" w:asciiTheme="minorEastAsia" w:hAnsiTheme="minorEastAsia" w:eastAsiaTheme="minorEastAsia"/>
          <w:b w:val="0"/>
          <w:bCs/>
          <w:color w:val="auto"/>
          <w:sz w:val="24"/>
          <w:szCs w:val="24"/>
          <w:highlight w:val="none"/>
          <w:u w:val="single"/>
        </w:rPr>
        <w:fldChar w:fldCharType="end"/>
      </w:r>
      <w:r>
        <w:rPr>
          <w:rFonts w:hint="eastAsia" w:cs="Times New Roman" w:asciiTheme="minorEastAsia" w:hAnsiTheme="minorEastAsia" w:eastAsiaTheme="minorEastAsia"/>
          <w:b w:val="0"/>
          <w:bCs/>
          <w:color w:val="auto"/>
          <w:sz w:val="24"/>
          <w:szCs w:val="24"/>
          <w:highlight w:val="none"/>
        </w:rPr>
        <w:t>），“信用中国（江苏）”网站（</w:t>
      </w:r>
      <w:r>
        <w:rPr>
          <w:rFonts w:hint="eastAsia" w:cs="Times New Roman" w:asciiTheme="minorEastAsia" w:hAnsiTheme="minorEastAsia" w:eastAsiaTheme="minorEastAsia"/>
          <w:b w:val="0"/>
          <w:bCs/>
          <w:color w:val="auto"/>
          <w:sz w:val="24"/>
          <w:szCs w:val="24"/>
          <w:highlight w:val="none"/>
          <w:u w:val="single"/>
        </w:rPr>
        <w:fldChar w:fldCharType="begin"/>
      </w:r>
      <w:r>
        <w:rPr>
          <w:rFonts w:hint="eastAsia" w:cs="Times New Roman" w:asciiTheme="minorEastAsia" w:hAnsiTheme="minorEastAsia" w:eastAsiaTheme="minorEastAsia"/>
          <w:b w:val="0"/>
          <w:bCs/>
          <w:color w:val="auto"/>
          <w:sz w:val="24"/>
          <w:szCs w:val="24"/>
          <w:highlight w:val="none"/>
          <w:u w:val="single"/>
        </w:rPr>
        <w:instrText xml:space="preserve"> HYPERLINK "http://www.jscredit.gov.cn/ " </w:instrText>
      </w:r>
      <w:r>
        <w:rPr>
          <w:rFonts w:hint="eastAsia" w:cs="Times New Roman" w:asciiTheme="minorEastAsia" w:hAnsiTheme="minorEastAsia" w:eastAsiaTheme="minorEastAsia"/>
          <w:b w:val="0"/>
          <w:bCs/>
          <w:color w:val="auto"/>
          <w:sz w:val="24"/>
          <w:szCs w:val="24"/>
          <w:highlight w:val="none"/>
          <w:u w:val="single"/>
        </w:rPr>
        <w:fldChar w:fldCharType="separate"/>
      </w:r>
      <w:r>
        <w:rPr>
          <w:rFonts w:hint="eastAsia" w:cs="Times New Roman" w:asciiTheme="minorEastAsia" w:hAnsiTheme="minorEastAsia" w:eastAsiaTheme="minorEastAsia"/>
          <w:b w:val="0"/>
          <w:bCs/>
          <w:color w:val="auto"/>
          <w:sz w:val="24"/>
          <w:szCs w:val="24"/>
          <w:highlight w:val="none"/>
          <w:u w:val="single"/>
        </w:rPr>
        <w:t xml:space="preserve">http://www.jscredit.gov.cn/ </w:t>
      </w:r>
      <w:r>
        <w:rPr>
          <w:rFonts w:hint="eastAsia" w:cs="Times New Roman" w:asciiTheme="minorEastAsia" w:hAnsiTheme="minorEastAsia" w:eastAsiaTheme="minorEastAsia"/>
          <w:b w:val="0"/>
          <w:bCs/>
          <w:color w:val="auto"/>
          <w:sz w:val="24"/>
          <w:szCs w:val="24"/>
          <w:highlight w:val="none"/>
          <w:u w:val="single"/>
        </w:rPr>
        <w:fldChar w:fldCharType="end"/>
      </w:r>
      <w:r>
        <w:rPr>
          <w:rFonts w:hint="eastAsia" w:cs="Times New Roman" w:asciiTheme="minorEastAsia" w:hAnsiTheme="minorEastAsia" w:eastAsiaTheme="minorEastAsia"/>
          <w:b w:val="0"/>
          <w:bCs/>
          <w:color w:val="auto"/>
          <w:sz w:val="24"/>
          <w:szCs w:val="24"/>
          <w:highlight w:val="none"/>
        </w:rPr>
        <w:t>），另外本市企业可登陆无锡诚信网信用基准评价系统申报；并至无锡市公共信用信息中心7楼领取报告）</w:t>
      </w:r>
      <w:r>
        <w:rPr>
          <w:rFonts w:hint="eastAsia" w:cs="Times New Roman" w:asciiTheme="minorEastAsia" w:hAnsiTheme="minorEastAsia" w:eastAsiaTheme="minorEastAsia"/>
          <w:b w:val="0"/>
          <w:bCs/>
          <w:color w:val="auto"/>
          <w:sz w:val="24"/>
          <w:szCs w:val="24"/>
          <w:highlight w:val="none"/>
          <w:lang w:eastAsia="zh-CN"/>
        </w:rPr>
        <w:t>；</w:t>
      </w:r>
    </w:p>
    <w:p>
      <w:pPr>
        <w:numPr>
          <w:ilvl w:val="1"/>
          <w:numId w:val="8"/>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rPr>
        <w:t>承诺书（格式见附件）；</w:t>
      </w:r>
    </w:p>
    <w:p>
      <w:pPr>
        <w:tabs>
          <w:tab w:val="left" w:pos="210"/>
          <w:tab w:val="left" w:pos="945"/>
          <w:tab w:val="left" w:pos="1365"/>
        </w:tabs>
        <w:spacing w:line="360" w:lineRule="auto"/>
        <w:ind w:firstLine="588" w:firstLineChars="245"/>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w:t>
      </w:r>
      <w:r>
        <w:rPr>
          <w:rFonts w:hint="eastAsia" w:ascii="宋体" w:hAnsi="宋体"/>
          <w:b w:val="0"/>
          <w:bCs/>
          <w:color w:val="auto"/>
          <w:sz w:val="24"/>
          <w:szCs w:val="24"/>
          <w:highlight w:val="none"/>
        </w:rPr>
        <w:t>开标一览表（格式见附件）</w:t>
      </w:r>
    </w:p>
    <w:p>
      <w:pPr>
        <w:tabs>
          <w:tab w:val="left" w:pos="525"/>
          <w:tab w:val="left" w:pos="945"/>
        </w:tabs>
        <w:spacing w:line="360" w:lineRule="auto"/>
        <w:ind w:firstLine="588" w:firstLineChars="245"/>
        <w:rPr>
          <w:rFonts w:ascii="宋体"/>
          <w:b w:val="0"/>
          <w:bCs/>
          <w:color w:val="auto"/>
          <w:sz w:val="24"/>
          <w:szCs w:val="24"/>
          <w:highlight w:val="none"/>
        </w:rPr>
      </w:pPr>
      <w:r>
        <w:rPr>
          <w:rFonts w:hint="eastAsia" w:ascii="宋体" w:hAnsi="宋体"/>
          <w:b w:val="0"/>
          <w:bCs/>
          <w:color w:val="auto"/>
          <w:sz w:val="24"/>
          <w:szCs w:val="24"/>
          <w:highlight w:val="none"/>
        </w:rPr>
        <w:t>5.明细报价表（格式见附件）</w:t>
      </w:r>
    </w:p>
    <w:p>
      <w:pPr>
        <w:tabs>
          <w:tab w:val="left" w:pos="945"/>
          <w:tab w:val="left" w:pos="1230"/>
        </w:tabs>
        <w:spacing w:line="360" w:lineRule="auto"/>
        <w:ind w:left="630"/>
        <w:rPr>
          <w:rFonts w:ascii="宋体" w:hAnsi="宋体"/>
          <w:b w:val="0"/>
          <w:bCs/>
          <w:color w:val="auto"/>
          <w:sz w:val="24"/>
          <w:szCs w:val="24"/>
          <w:highlight w:val="none"/>
        </w:rPr>
      </w:pPr>
      <w:r>
        <w:rPr>
          <w:rFonts w:hint="eastAsia" w:ascii="宋体" w:hAnsi="宋体"/>
          <w:b w:val="0"/>
          <w:bCs/>
          <w:color w:val="auto"/>
          <w:sz w:val="24"/>
          <w:szCs w:val="24"/>
          <w:highlight w:val="none"/>
        </w:rPr>
        <w:t>6.项目人员配备表（格式见附件）</w:t>
      </w:r>
    </w:p>
    <w:p>
      <w:pPr>
        <w:tabs>
          <w:tab w:val="left" w:pos="945"/>
          <w:tab w:val="left" w:pos="1230"/>
        </w:tabs>
        <w:spacing w:line="360" w:lineRule="auto"/>
        <w:ind w:left="630"/>
        <w:rPr>
          <w:rFonts w:ascii="宋体"/>
          <w:b w:val="0"/>
          <w:bCs/>
          <w:color w:val="auto"/>
          <w:sz w:val="24"/>
          <w:szCs w:val="24"/>
          <w:highlight w:val="none"/>
        </w:rPr>
      </w:pP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.服务偏离表（格式见附件）</w:t>
      </w:r>
    </w:p>
    <w:p>
      <w:pPr>
        <w:tabs>
          <w:tab w:val="left" w:pos="510"/>
          <w:tab w:val="left" w:pos="945"/>
        </w:tabs>
        <w:spacing w:line="360" w:lineRule="auto"/>
        <w:ind w:firstLine="600" w:firstLineChars="250"/>
        <w:rPr>
          <w:rFonts w:ascii="宋体" w:hAnsi="宋体"/>
          <w:b w:val="0"/>
          <w:bCs/>
          <w:color w:val="auto"/>
          <w:sz w:val="24"/>
          <w:highlight w:val="none"/>
        </w:rPr>
      </w:pPr>
      <w:r>
        <w:rPr>
          <w:rFonts w:hint="eastAsia" w:ascii="宋体" w:hAnsi="宋体"/>
          <w:b w:val="0"/>
          <w:bCs/>
          <w:color w:val="auto"/>
          <w:sz w:val="24"/>
          <w:szCs w:val="24"/>
          <w:highlight w:val="none"/>
        </w:rPr>
        <w:t>9.</w:t>
      </w:r>
      <w:r>
        <w:rPr>
          <w:rFonts w:hint="eastAsia" w:ascii="宋体" w:hAnsi="宋体"/>
          <w:b w:val="0"/>
          <w:bCs/>
          <w:color w:val="auto"/>
          <w:sz w:val="24"/>
          <w:highlight w:val="none"/>
        </w:rPr>
        <w:t>要求采购人提供的配合（如有自拟并自行添加）</w:t>
      </w:r>
    </w:p>
    <w:p>
      <w:pPr>
        <w:tabs>
          <w:tab w:val="left" w:pos="945"/>
          <w:tab w:val="left" w:pos="1230"/>
        </w:tabs>
        <w:spacing w:line="360" w:lineRule="auto"/>
        <w:ind w:firstLine="600" w:firstLineChars="250"/>
        <w:rPr>
          <w:rFonts w:ascii="宋体" w:hAnsi="宋体"/>
          <w:b w:val="0"/>
          <w:bCs/>
          <w:color w:val="auto"/>
          <w:sz w:val="24"/>
          <w:szCs w:val="24"/>
          <w:highlight w:val="none"/>
        </w:rPr>
      </w:pPr>
      <w:r>
        <w:rPr>
          <w:rFonts w:hint="eastAsia" w:ascii="宋体" w:hAnsi="宋体"/>
          <w:b w:val="0"/>
          <w:bCs/>
          <w:color w:val="auto"/>
          <w:sz w:val="24"/>
          <w:szCs w:val="24"/>
          <w:highlight w:val="none"/>
        </w:rPr>
        <w:t>10. 补充性文件</w:t>
      </w:r>
      <w:r>
        <w:rPr>
          <w:rFonts w:hint="eastAsia" w:ascii="宋体"/>
          <w:b w:val="0"/>
          <w:bCs/>
          <w:color w:val="auto"/>
          <w:sz w:val="24"/>
          <w:szCs w:val="24"/>
          <w:highlight w:val="none"/>
        </w:rPr>
        <w:t>（</w:t>
      </w:r>
      <w:r>
        <w:rPr>
          <w:rFonts w:hint="eastAsia" w:ascii="宋体" w:hAnsi="宋体"/>
          <w:b w:val="0"/>
          <w:bCs/>
          <w:color w:val="auto"/>
          <w:sz w:val="24"/>
          <w:szCs w:val="24"/>
          <w:highlight w:val="none"/>
        </w:rPr>
        <w:t>评分标准中对应的其它所需证明材料，如有请提供）</w:t>
      </w:r>
    </w:p>
    <w:p>
      <w:pPr>
        <w:tabs>
          <w:tab w:val="left" w:pos="945"/>
          <w:tab w:val="left" w:pos="1230"/>
        </w:tabs>
        <w:spacing w:line="360" w:lineRule="auto"/>
        <w:ind w:firstLine="600" w:firstLineChars="250"/>
        <w:rPr>
          <w:rFonts w:ascii="宋体" w:hAnsi="宋体"/>
          <w:b w:val="0"/>
          <w:bCs/>
          <w:color w:val="auto"/>
          <w:sz w:val="24"/>
          <w:szCs w:val="24"/>
          <w:highlight w:val="none"/>
        </w:rPr>
      </w:pPr>
      <w:r>
        <w:rPr>
          <w:rFonts w:hint="eastAsia" w:ascii="宋体" w:hAnsi="宋体"/>
          <w:b w:val="0"/>
          <w:bCs/>
          <w:color w:val="auto"/>
          <w:sz w:val="24"/>
          <w:szCs w:val="24"/>
          <w:highlight w:val="none"/>
        </w:rPr>
        <w:t>11.其它（投标人认为有必要提供的声明和文件，如有自拟并自行添加至投标函中）</w:t>
      </w:r>
    </w:p>
    <w:p>
      <w:pPr>
        <w:tabs>
          <w:tab w:val="left" w:pos="420"/>
          <w:tab w:val="left" w:pos="945"/>
          <w:tab w:val="left" w:pos="1155"/>
        </w:tabs>
        <w:spacing w:line="360" w:lineRule="auto"/>
        <w:ind w:left="457" w:leftChars="203" w:hanging="31" w:hangingChars="13"/>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注：投标人如已按《无锡市政府采购供应商注册登记管理办法》（锡财购〔</w:t>
      </w:r>
      <w:r>
        <w:rPr>
          <w:rFonts w:asciiTheme="minorEastAsia" w:hAnsiTheme="minorEastAsia" w:eastAsiaTheme="minorEastAsia"/>
          <w:b w:val="0"/>
          <w:bCs/>
          <w:color w:val="auto"/>
          <w:sz w:val="24"/>
          <w:szCs w:val="24"/>
          <w:highlight w:val="none"/>
        </w:rPr>
        <w:t>2012</w:t>
      </w:r>
      <w:r>
        <w:rPr>
          <w:rFonts w:hint="eastAsia" w:asciiTheme="minorEastAsia" w:hAnsiTheme="minorEastAsia" w:eastAsiaTheme="minorEastAsia"/>
          <w:b w:val="0"/>
          <w:bCs/>
          <w:color w:val="auto"/>
          <w:sz w:val="24"/>
          <w:szCs w:val="24"/>
          <w:highlight w:val="none"/>
        </w:rPr>
        <w:t>〕</w:t>
      </w:r>
      <w:r>
        <w:rPr>
          <w:rFonts w:asciiTheme="minorEastAsia" w:hAnsiTheme="minorEastAsia" w:eastAsiaTheme="minorEastAsia"/>
          <w:b w:val="0"/>
          <w:bCs/>
          <w:color w:val="auto"/>
          <w:sz w:val="24"/>
          <w:szCs w:val="24"/>
          <w:highlight w:val="none"/>
        </w:rPr>
        <w:t>3</w:t>
      </w:r>
    </w:p>
    <w:p>
      <w:pPr>
        <w:tabs>
          <w:tab w:val="left" w:pos="420"/>
          <w:tab w:val="left" w:pos="945"/>
          <w:tab w:val="left" w:pos="1155"/>
        </w:tabs>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号）要求加入供应商库的，可注册入库（详见</w:t>
      </w:r>
      <w:r>
        <w:rPr>
          <w:rFonts w:asciiTheme="minorEastAsia" w:hAnsiTheme="minorEastAsia" w:eastAsiaTheme="minorEastAsia"/>
          <w:b w:val="0"/>
          <w:bCs/>
          <w:color w:val="auto"/>
          <w:sz w:val="24"/>
          <w:szCs w:val="24"/>
          <w:highlight w:val="none"/>
        </w:rPr>
        <w:t>http://cz.wuxi.gov.cn/doc/2012/10/11/51585.shtml</w:t>
      </w:r>
      <w:r>
        <w:rPr>
          <w:rFonts w:hint="eastAsia" w:asciiTheme="minorEastAsia" w:hAnsiTheme="minorEastAsia" w:eastAsiaTheme="minorEastAsia"/>
          <w:b w:val="0"/>
          <w:bCs/>
          <w:color w:val="auto"/>
          <w:sz w:val="24"/>
          <w:szCs w:val="24"/>
          <w:highlight w:val="none"/>
        </w:rPr>
        <w:t>）成功后，从网上下载打印《无锡市政府采购注册供应商资格信息登记表》（以下简称信息登记表），并经法定代表人签字和加盖公章后</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pPr>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上述证明文件中的资格、资信证明文件必须全部提供，其中要求提交的原件或公证件必须与投标文件同时提交。如果原件正在年检（或换证），则必须提供法定年检（或换证）单位出具的有效证明原件。投标人所提交的资格、资信证明文件的完整与否，将直接影响其投标文件的审核结果。</w:t>
      </w:r>
    </w:p>
    <w:p>
      <w:pPr>
        <w:spacing w:line="360" w:lineRule="auto"/>
        <w:ind w:firstLine="480" w:firstLineChars="200"/>
        <w:rPr>
          <w:rFonts w:hint="eastAsia" w:ascii="宋体" w:hAnsi="宋体" w:eastAsia="宋体"/>
          <w:b w:val="0"/>
          <w:bCs/>
          <w:color w:val="auto"/>
          <w:sz w:val="24"/>
          <w:highlight w:val="none"/>
          <w:lang w:val="en-US" w:eastAsia="zh-CN"/>
        </w:rPr>
      </w:pPr>
      <w:r>
        <w:rPr>
          <w:rFonts w:hint="eastAsia" w:ascii="宋体" w:hAnsi="宋体"/>
          <w:b w:val="0"/>
          <w:bCs/>
          <w:color w:val="auto"/>
          <w:sz w:val="24"/>
          <w:highlight w:val="none"/>
        </w:rPr>
        <w:t>第二部分 技术标</w:t>
      </w:r>
      <w:r>
        <w:rPr>
          <w:rFonts w:hint="eastAsia" w:ascii="宋体" w:hAnsi="宋体"/>
          <w:b w:val="0"/>
          <w:bCs/>
          <w:color w:val="auto"/>
          <w:sz w:val="24"/>
          <w:highlight w:val="none"/>
          <w:lang w:val="en-US" w:eastAsia="zh-CN"/>
        </w:rPr>
        <w:t>(暗标)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rPr>
        <w:t>（1）调查方案</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重难点分析及解决方案</w:t>
      </w:r>
      <w:r>
        <w:rPr>
          <w:rFonts w:hint="eastAsia" w:ascii="宋体" w:hAnsi="宋体" w:cs="宋体"/>
          <w:b w:val="0"/>
          <w:bCs/>
          <w:color w:val="auto"/>
          <w:sz w:val="24"/>
          <w:szCs w:val="24"/>
          <w:highlight w:val="none"/>
          <w:lang w:eastAsia="zh-CN"/>
        </w:rPr>
        <w:t>；企业有</w:t>
      </w:r>
      <w:r>
        <w:rPr>
          <w:rFonts w:hint="eastAsia" w:ascii="宋体" w:hAnsi="宋体" w:cs="宋体"/>
          <w:b w:val="0"/>
          <w:bCs/>
          <w:color w:val="auto"/>
          <w:sz w:val="24"/>
          <w:szCs w:val="24"/>
          <w:highlight w:val="none"/>
        </w:rPr>
        <w:t>应用创新科学技术，并能提供相关证明资料</w:t>
      </w:r>
      <w:r>
        <w:rPr>
          <w:rFonts w:hint="eastAsia" w:ascii="宋体" w:hAnsi="宋体" w:cs="宋体"/>
          <w:b w:val="0"/>
          <w:bCs/>
          <w:color w:val="auto"/>
          <w:sz w:val="24"/>
          <w:szCs w:val="24"/>
          <w:highlight w:val="none"/>
          <w:lang w:eastAsia="zh-CN"/>
        </w:rPr>
        <w:t>及说明；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val="0"/>
          <w:bCs/>
          <w:color w:val="auto"/>
          <w:sz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w:t>
      </w:r>
      <w:r>
        <w:rPr>
          <w:rFonts w:hint="eastAsia" w:ascii="宋体" w:hAnsi="宋体"/>
          <w:b w:val="0"/>
          <w:bCs/>
          <w:color w:val="auto"/>
          <w:sz w:val="24"/>
          <w:szCs w:val="24"/>
          <w:highlight w:val="none"/>
          <w:lang w:eastAsia="zh-CN"/>
        </w:rPr>
        <w:t>企业有</w:t>
      </w:r>
      <w:r>
        <w:rPr>
          <w:rFonts w:hint="eastAsia" w:ascii="宋体" w:hAnsi="宋体"/>
          <w:b w:val="0"/>
          <w:bCs/>
          <w:color w:val="auto"/>
          <w:sz w:val="24"/>
          <w:highlight w:val="none"/>
        </w:rPr>
        <w:t>应用创新科学技术，并能提供相关证明资料</w:t>
      </w:r>
      <w:r>
        <w:rPr>
          <w:rFonts w:hint="eastAsia" w:ascii="宋体" w:hAnsi="宋体"/>
          <w:b w:val="0"/>
          <w:bCs/>
          <w:color w:val="auto"/>
          <w:sz w:val="24"/>
          <w:highlight w:val="none"/>
          <w:lang w:eastAsia="zh-CN"/>
        </w:rPr>
        <w:t>及说明；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lang w:eastAsia="zh-CN"/>
        </w:rPr>
        <w:t>）</w:t>
      </w:r>
      <w:r>
        <w:rPr>
          <w:rFonts w:hint="eastAsia" w:ascii="宋体" w:hAnsi="宋体" w:cs="宋体"/>
          <w:b w:val="0"/>
          <w:bCs/>
          <w:color w:val="auto"/>
          <w:sz w:val="24"/>
          <w:szCs w:val="24"/>
          <w:highlight w:val="none"/>
        </w:rPr>
        <w:t>投标人认为需要提供的其他内容</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b w:val="0"/>
          <w:bCs/>
          <w:color w:val="auto"/>
          <w:sz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eastAsia="zh-CN"/>
        </w:rPr>
        <w:t>）</w:t>
      </w:r>
      <w:r>
        <w:rPr>
          <w:rFonts w:hint="eastAsia" w:ascii="宋体" w:hAnsi="宋体" w:eastAsia="宋体"/>
          <w:b w:val="0"/>
          <w:bCs/>
          <w:color w:val="auto"/>
          <w:sz w:val="24"/>
          <w:highlight w:val="none"/>
          <w:lang w:eastAsia="zh-CN"/>
        </w:rPr>
        <w:t>投标文件规范、内容完整、表述清楚</w:t>
      </w:r>
      <w:r>
        <w:rPr>
          <w:rFonts w:hint="eastAsia" w:ascii="宋体" w:hAnsi="宋体"/>
          <w:b w:val="0"/>
          <w:bCs/>
          <w:color w:val="auto"/>
          <w:sz w:val="24"/>
          <w:highlight w:val="none"/>
          <w:lang w:eastAsia="zh-CN"/>
        </w:rPr>
        <w:t>。</w:t>
      </w:r>
    </w:p>
    <w:p>
      <w:pPr>
        <w:numPr>
          <w:ilvl w:val="0"/>
          <w:numId w:val="9"/>
        </w:numPr>
        <w:spacing w:line="440" w:lineRule="exact"/>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投标文件的要求：</w:t>
      </w:r>
    </w:p>
    <w:p>
      <w:pPr>
        <w:numPr>
          <w:ilvl w:val="0"/>
          <w:numId w:val="10"/>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所有文件、往来函件均应使用简体中文（规格、型号辅助符号例外）。</w:t>
      </w:r>
    </w:p>
    <w:p>
      <w:pPr>
        <w:numPr>
          <w:ilvl w:val="0"/>
          <w:numId w:val="10"/>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投标文件由投标人按给定格式如实填写（编写），须有法人（盖章）、法定代表人或法定代表人授权代表签字或盖章，方为有效，未尽事宜可自行补充。</w:t>
      </w:r>
    </w:p>
    <w:p>
      <w:pPr>
        <w:numPr>
          <w:ilvl w:val="0"/>
          <w:numId w:val="10"/>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lang w:val="zh-CN"/>
        </w:rPr>
        <w:t>如无特别说明，</w:t>
      </w:r>
      <w:r>
        <w:rPr>
          <w:rFonts w:hint="eastAsia" w:ascii="宋体" w:hAnsi="宋体"/>
          <w:b w:val="0"/>
          <w:bCs/>
          <w:color w:val="auto"/>
          <w:sz w:val="24"/>
          <w:szCs w:val="24"/>
          <w:highlight w:val="none"/>
        </w:rPr>
        <w:t>投标人报价一律以人民币为投标结算货币</w:t>
      </w:r>
      <w:r>
        <w:rPr>
          <w:rFonts w:ascii="宋体"/>
          <w:b w:val="0"/>
          <w:bCs/>
          <w:color w:val="auto"/>
          <w:sz w:val="24"/>
          <w:szCs w:val="24"/>
          <w:highlight w:val="none"/>
        </w:rPr>
        <w:t>,</w:t>
      </w:r>
      <w:r>
        <w:rPr>
          <w:rFonts w:hint="eastAsia" w:ascii="宋体" w:hAnsi="宋体"/>
          <w:b w:val="0"/>
          <w:bCs/>
          <w:color w:val="auto"/>
          <w:sz w:val="24"/>
          <w:szCs w:val="24"/>
          <w:highlight w:val="none"/>
        </w:rPr>
        <w:t>结算单位为“元”。</w:t>
      </w:r>
    </w:p>
    <w:p>
      <w:pPr>
        <w:numPr>
          <w:ilvl w:val="0"/>
          <w:numId w:val="10"/>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投标文件格式部分，应由投标人按给定格式提供，不得更改。</w:t>
      </w:r>
    </w:p>
    <w:p>
      <w:pPr>
        <w:numPr>
          <w:ilvl w:val="0"/>
          <w:numId w:val="10"/>
        </w:numPr>
        <w:tabs>
          <w:tab w:val="left" w:pos="525"/>
          <w:tab w:val="left" w:pos="1050"/>
        </w:tabs>
        <w:spacing w:line="440" w:lineRule="exact"/>
        <w:ind w:left="0" w:firstLine="628" w:firstLineChars="262"/>
        <w:rPr>
          <w:rFonts w:ascii="宋体"/>
          <w:b w:val="0"/>
          <w:bCs/>
          <w:color w:val="auto"/>
          <w:sz w:val="24"/>
          <w:szCs w:val="24"/>
          <w:highlight w:val="none"/>
        </w:rPr>
      </w:pPr>
      <w:r>
        <w:rPr>
          <w:rFonts w:hint="eastAsia" w:ascii="宋体" w:hAnsi="宋体"/>
          <w:b w:val="0"/>
          <w:bCs/>
          <w:color w:val="auto"/>
          <w:sz w:val="24"/>
          <w:szCs w:val="24"/>
          <w:highlight w:val="none"/>
        </w:rPr>
        <w:t>投标文件应用不褪色的黑色墨水书写或打印。</w:t>
      </w:r>
    </w:p>
    <w:p>
      <w:pPr>
        <w:numPr>
          <w:ilvl w:val="0"/>
          <w:numId w:val="10"/>
        </w:numPr>
        <w:tabs>
          <w:tab w:val="left" w:pos="525"/>
          <w:tab w:val="left" w:pos="1050"/>
        </w:tabs>
        <w:spacing w:line="440" w:lineRule="exact"/>
        <w:ind w:left="0" w:firstLine="628" w:firstLineChars="262"/>
        <w:rPr>
          <w:rFonts w:ascii="宋体"/>
          <w:b w:val="0"/>
          <w:bCs/>
          <w:color w:val="auto"/>
          <w:sz w:val="24"/>
          <w:highlight w:val="none"/>
        </w:rPr>
      </w:pPr>
      <w:r>
        <w:rPr>
          <w:rFonts w:hint="eastAsia" w:ascii="宋体" w:hAnsi="宋体"/>
          <w:b w:val="0"/>
          <w:bCs/>
          <w:color w:val="auto"/>
          <w:sz w:val="24"/>
          <w:szCs w:val="24"/>
          <w:highlight w:val="none"/>
        </w:rPr>
        <w:t>投标文件统一用</w:t>
      </w:r>
      <w:r>
        <w:rPr>
          <w:rFonts w:ascii="宋体" w:hAnsi="宋体"/>
          <w:b w:val="0"/>
          <w:bCs/>
          <w:color w:val="auto"/>
          <w:sz w:val="24"/>
          <w:szCs w:val="24"/>
          <w:highlight w:val="none"/>
        </w:rPr>
        <w:t>A4</w:t>
      </w:r>
      <w:r>
        <w:rPr>
          <w:rFonts w:hint="eastAsia" w:ascii="宋体" w:hAnsi="宋体"/>
          <w:b w:val="0"/>
          <w:bCs/>
          <w:color w:val="auto"/>
          <w:sz w:val="24"/>
          <w:szCs w:val="24"/>
          <w:highlight w:val="none"/>
        </w:rPr>
        <w:t>纸，按照投标函格式中的顺序制作，并请编制目录和</w:t>
      </w:r>
      <w:r>
        <w:rPr>
          <w:rFonts w:ascii="宋体" w:hAnsi="宋体"/>
          <w:b w:val="0"/>
          <w:bCs/>
          <w:color w:val="auto"/>
          <w:sz w:val="24"/>
          <w:szCs w:val="24"/>
          <w:highlight w:val="none"/>
        </w:rPr>
        <w:t>页码</w:t>
      </w:r>
      <w:r>
        <w:rPr>
          <w:rFonts w:hint="eastAsia" w:ascii="宋体" w:hAnsi="宋体"/>
          <w:b w:val="0"/>
          <w:bCs/>
          <w:color w:val="auto"/>
          <w:sz w:val="24"/>
          <w:szCs w:val="24"/>
          <w:highlight w:val="none"/>
        </w:rPr>
        <w:t>。</w:t>
      </w:r>
    </w:p>
    <w:p>
      <w:pPr>
        <w:tabs>
          <w:tab w:val="left" w:pos="0"/>
          <w:tab w:val="left" w:pos="425"/>
          <w:tab w:val="left" w:pos="898"/>
          <w:tab w:val="left" w:pos="993"/>
        </w:tabs>
        <w:spacing w:line="360" w:lineRule="auto"/>
        <w:ind w:firstLine="600" w:firstLineChars="250"/>
        <w:rPr>
          <w:rFonts w:ascii="宋体" w:hAnsi="宋体"/>
          <w:b w:val="0"/>
          <w:bCs/>
          <w:color w:val="auto"/>
          <w:sz w:val="24"/>
          <w:highlight w:val="none"/>
        </w:rPr>
      </w:pPr>
      <w:bookmarkStart w:id="0" w:name="OLE_LINK3"/>
      <w:r>
        <w:rPr>
          <w:rFonts w:hint="eastAsia" w:ascii="宋体" w:hAnsi="宋体"/>
          <w:b w:val="0"/>
          <w:bCs/>
          <w:color w:val="auto"/>
          <w:sz w:val="24"/>
          <w:highlight w:val="none"/>
        </w:rPr>
        <w:t>7.</w:t>
      </w:r>
      <w:bookmarkEnd w:id="0"/>
      <w:r>
        <w:rPr>
          <w:rFonts w:hint="eastAsia" w:ascii="宋体" w:hAnsi="宋体"/>
          <w:b w:val="0"/>
          <w:bCs/>
          <w:color w:val="auto"/>
          <w:sz w:val="24"/>
          <w:highlight w:val="none"/>
        </w:rPr>
        <w:t xml:space="preserve"> 投标文件份数为明标部分一正四副，暗标部分一正五副，光盘一份。投标人应将明标部分正本密封在一个封袋中并在封袋上清楚地标明“明标部分正本”、将明标部分所有副本密封在另一个封袋中并在密封袋上清楚地标明</w:t>
      </w:r>
      <w:r>
        <w:rPr>
          <w:rFonts w:ascii="宋体" w:hAnsi="宋体"/>
          <w:b w:val="0"/>
          <w:bCs/>
          <w:color w:val="auto"/>
          <w:sz w:val="24"/>
          <w:highlight w:val="none"/>
        </w:rPr>
        <w:t xml:space="preserve"> “</w:t>
      </w:r>
      <w:r>
        <w:rPr>
          <w:rFonts w:hint="eastAsia" w:ascii="宋体" w:hAnsi="宋体"/>
          <w:b w:val="0"/>
          <w:bCs/>
          <w:color w:val="auto"/>
          <w:sz w:val="24"/>
          <w:highlight w:val="none"/>
        </w:rPr>
        <w:t>明标部分副本</w:t>
      </w:r>
      <w:r>
        <w:rPr>
          <w:rFonts w:ascii="宋体" w:hAnsi="宋体"/>
          <w:b w:val="0"/>
          <w:bCs/>
          <w:color w:val="auto"/>
          <w:sz w:val="24"/>
          <w:highlight w:val="none"/>
        </w:rPr>
        <w:t>”</w:t>
      </w:r>
      <w:r>
        <w:rPr>
          <w:rFonts w:hint="eastAsia" w:ascii="宋体" w:hAnsi="宋体"/>
          <w:b w:val="0"/>
          <w:bCs/>
          <w:color w:val="auto"/>
          <w:sz w:val="24"/>
          <w:highlight w:val="none"/>
        </w:rPr>
        <w:t>； 技术文件（暗标）正本密封在一个封袋中并在封袋上清楚地标明“技术标暗标部分正本”、将暗标所有副本密封在另一个封袋中并在密封袋上清楚地标明</w:t>
      </w:r>
      <w:r>
        <w:rPr>
          <w:rFonts w:ascii="宋体" w:hAnsi="宋体"/>
          <w:b w:val="0"/>
          <w:bCs/>
          <w:color w:val="auto"/>
          <w:sz w:val="24"/>
          <w:highlight w:val="none"/>
        </w:rPr>
        <w:t xml:space="preserve"> “</w:t>
      </w:r>
      <w:r>
        <w:rPr>
          <w:rFonts w:hint="eastAsia" w:ascii="宋体" w:hAnsi="宋体"/>
          <w:b w:val="0"/>
          <w:bCs/>
          <w:color w:val="auto"/>
          <w:sz w:val="24"/>
          <w:highlight w:val="none"/>
        </w:rPr>
        <w:t>技术标暗标部分副本</w:t>
      </w:r>
      <w:r>
        <w:rPr>
          <w:rFonts w:ascii="宋体" w:hAnsi="宋体"/>
          <w:b w:val="0"/>
          <w:bCs/>
          <w:color w:val="auto"/>
          <w:sz w:val="24"/>
          <w:highlight w:val="none"/>
        </w:rPr>
        <w:t>”</w:t>
      </w:r>
      <w:r>
        <w:rPr>
          <w:rFonts w:hint="eastAsia" w:ascii="宋体" w:hAnsi="宋体"/>
          <w:b w:val="0"/>
          <w:bCs/>
          <w:color w:val="auto"/>
          <w:sz w:val="24"/>
          <w:highlight w:val="none"/>
        </w:rPr>
        <w:t>；招标文件中资格证明文件部分及评标办法中所需提供的原件资料（身份证、授权委托书和保证金收据可随身携带）需单独密封在一个封袋中，并在密封袋上清楚地标明“原件资料”；光盘单独密封在一个封袋中，并在密封袋上清楚地标明“光盘”。所有投标文件封袋的封口处应加盖投标人印章。密封袋上还均应注明采购编号、项目名称、投标人名称。</w:t>
      </w:r>
    </w:p>
    <w:p>
      <w:pPr>
        <w:tabs>
          <w:tab w:val="left" w:pos="0"/>
          <w:tab w:val="left" w:pos="425"/>
          <w:tab w:val="left" w:pos="898"/>
          <w:tab w:val="left" w:pos="993"/>
        </w:tabs>
        <w:spacing w:line="360" w:lineRule="auto"/>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8.投标文件不应有涂改、增删和潦草之处，如有必须修改时，修改处必须有法人、法定代表人或法定代表人授权代表的签章。</w:t>
      </w:r>
    </w:p>
    <w:p>
      <w:pPr>
        <w:tabs>
          <w:tab w:val="left" w:pos="0"/>
        </w:tabs>
        <w:spacing w:line="360" w:lineRule="auto"/>
        <w:ind w:left="14" w:firstLine="240" w:firstLineChars="100"/>
        <w:rPr>
          <w:rFonts w:ascii="宋体" w:hAnsi="宋体"/>
          <w:b w:val="0"/>
          <w:bCs/>
          <w:color w:val="auto"/>
          <w:sz w:val="24"/>
          <w:highlight w:val="none"/>
        </w:rPr>
      </w:pPr>
      <w:r>
        <w:rPr>
          <w:rFonts w:hint="eastAsia" w:ascii="宋体" w:hAnsi="宋体"/>
          <w:b w:val="0"/>
          <w:bCs/>
          <w:color w:val="auto"/>
          <w:sz w:val="24"/>
          <w:highlight w:val="none"/>
        </w:rPr>
        <w:t xml:space="preserve"> 9.暗标编制、装订要求：</w:t>
      </w:r>
    </w:p>
    <w:p>
      <w:pPr>
        <w:spacing w:line="440" w:lineRule="exact"/>
        <w:ind w:firstLine="422" w:firstLineChars="176"/>
        <w:rPr>
          <w:rFonts w:ascii="宋体" w:hAnsi="宋体"/>
          <w:b w:val="0"/>
          <w:bCs/>
          <w:color w:val="auto"/>
          <w:sz w:val="24"/>
          <w:highlight w:val="none"/>
        </w:rPr>
      </w:pPr>
      <w:r>
        <w:rPr>
          <w:rFonts w:hint="eastAsia" w:ascii="宋体" w:hAnsi="宋体"/>
          <w:b w:val="0"/>
          <w:bCs/>
          <w:color w:val="auto"/>
          <w:sz w:val="24"/>
          <w:highlight w:val="none"/>
        </w:rPr>
        <w:t>暗标需单独成册，不得有分册。暗标的封面、封底和装订夹由采购人（或采购代理机构）提供统一样品，封面和封底采用样品的格式 ，铁皮夹两长脚朝上靠左侧装订。暗标中不得出现投标人名称、人员姓名；不得出现能显示投标人特征或其它提示性的标记或标识。暗标文本电子文档采用A4纸单面黑色打印，不得有空白页，字体为小四号宋体，不得有任何加粗、斜体、下划线、边框、底纹、阴影等标记，行距为单倍行距，需设置目录、页码，但不得设置页眉、页脚。页码采用小5号阿拉伯数字格式，设在页脚对中位置，页码应当连续，不得有空白页。网络图、平面图、进度表可用A3纸单面黑色打印，图表中字体用宋体字，字号不作限制。</w:t>
      </w:r>
    </w:p>
    <w:p>
      <w:pPr>
        <w:tabs>
          <w:tab w:val="left" w:pos="0"/>
        </w:tabs>
        <w:spacing w:line="360" w:lineRule="auto"/>
        <w:ind w:firstLine="564" w:firstLineChars="235"/>
        <w:rPr>
          <w:rFonts w:hint="eastAsia" w:ascii="宋体" w:hAnsi="宋体"/>
          <w:b w:val="0"/>
          <w:bCs/>
          <w:color w:val="auto"/>
          <w:sz w:val="24"/>
          <w:szCs w:val="24"/>
          <w:highlight w:val="none"/>
        </w:rPr>
      </w:pPr>
      <w:r>
        <w:rPr>
          <w:rFonts w:hint="eastAsia" w:ascii="宋体" w:hAnsi="宋体"/>
          <w:b w:val="0"/>
          <w:bCs/>
          <w:color w:val="auto"/>
          <w:sz w:val="24"/>
          <w:szCs w:val="24"/>
          <w:highlight w:val="none"/>
        </w:rPr>
        <w:t>10.投标费用自理。</w:t>
      </w:r>
    </w:p>
    <w:p>
      <w:pPr>
        <w:spacing w:line="440" w:lineRule="exact"/>
        <w:ind w:left="-2" w:leftChars="-1" w:firstLine="420" w:firstLineChars="175"/>
        <w:rPr>
          <w:rFonts w:ascii="宋体"/>
          <w:b w:val="0"/>
          <w:bCs/>
          <w:color w:val="auto"/>
          <w:sz w:val="24"/>
          <w:szCs w:val="24"/>
          <w:highlight w:val="none"/>
        </w:rPr>
      </w:pPr>
      <w:r>
        <w:rPr>
          <w:rFonts w:hint="eastAsia" w:ascii="宋体" w:hAnsi="宋体"/>
          <w:b w:val="0"/>
          <w:bCs/>
          <w:color w:val="auto"/>
          <w:sz w:val="24"/>
          <w:szCs w:val="24"/>
          <w:highlight w:val="none"/>
        </w:rPr>
        <w:t>（七）无效投标文件的确认：</w:t>
      </w:r>
    </w:p>
    <w:p>
      <w:pPr>
        <w:spacing w:line="44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投标人有下列情况之一者，投标文件无效：</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未按照招标文件的规定提交投标保证金的；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投标文件未按规定的期限、地点送达的；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投标文件未按招标文件要求密封、签署、盖章的；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投标人的法定代表人或法定代表人授权代表，未准时参加投标会议的；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投标人的法定代表人授权代表无法定代表人授权委托书的；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投标人被列入失信被执行人、重大税收违法案件当事人名单、政府采购严重违法失信行为记录名单及其他不符合《中华人民共和国政府采购法》第二十二条规定条件的；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不具备招标文件中规定的资格、资信要求及未按招标文件规定的要求提供资格、资信证明文件的；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投标文件未按招标文件规定的格式、内容和要求填写、制作的；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投标文件书写潦草、字迹模糊不清、无法辨认的；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投标文件含有招标文件未允许提供的选择性内容的；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投标文件含有采购人不能接受的附加条件的；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提供虚假材料的（包括工商营业执照、财务报表、资格、资信证明文件等）；</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商务标（明标）和技术标（暗标）未分别制作、装订、密封包装的；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投标文件商务标（明标）未加盖投标人公章及法定代表人或授权代表签字或盖章的；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投标人未遵循公平竞争的原则，恶意串通，妨碍其他投标人的竞争行为，损害采购人或者其他投标人的合法权益的。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不同投标人的投标文件的装订形式、纸张情况、目录序号、排版格式、文字风格等存在明显的相似性或一致性，特征显示由同一单位或者同一个人编制的；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不同投标人委托同一单位或者个人办理投标事宜的；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不同投标人投标文件载明的项目管理成员或者联系人员为同一人的；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不同投标人的投标文件内容存在非正常一致、项目组成员出现同一人、投标文件中错误（或异常）一致或雷同、电子文档信息一致或雷同的；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不同投标人报价细目呈明显规律性变化，或恶意串通其他投标人，故意哄抬价格或压价的；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不同投标人投标文件相互混装的；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不同投标人投标保证金从同一单位或者个人的账户转出的。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不同投标人聘请同一人为其投标提供技术或经济咨询服务的；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不同投标人的单位负责人为同一人或者存在直接控股、管理关系的；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不同投标人的委托代理人、项目负责人以及其他相关人员有在同一个单位缴纳社会保险的；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同一投标文件中单位名称落款与公章不是同一单位的；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投标人为本项目提供整体设计、规范编制或者项目管理、监理、检测等服务的；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投标文件商务标（明标）中同一方案有选择性报价且未声明以哪一个为准的；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技术标（暗标）中出现该投标人单位名称、简称、人员姓名、Logo、商标、电话号码等任何标识标记及其他暗示性标志的；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商务标（明标）和技术标（暗标），其中某一标被本项目评委确认为无效投标文件的；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改变招标文件规定的暂定价格或不可竞争费用的；</w:t>
      </w:r>
    </w:p>
    <w:p>
      <w:pPr>
        <w:numPr>
          <w:ilvl w:val="0"/>
          <w:numId w:val="11"/>
        </w:numPr>
        <w:tabs>
          <w:tab w:val="left" w:pos="900"/>
        </w:tabs>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投标文件中无技术方案或技术方案编制粗糙、缺漏项较多，或技术标页数明显偏少（少于30页），或经评标委员会评审得分达不到技术标分值60%的；</w:t>
      </w:r>
    </w:p>
    <w:p>
      <w:pPr>
        <w:numPr>
          <w:ilvl w:val="0"/>
          <w:numId w:val="11"/>
        </w:numPr>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报价超过招标文件规定的最高限价（单价与总价均不得超过限价）的；</w:t>
      </w:r>
    </w:p>
    <w:p>
      <w:pPr>
        <w:numPr>
          <w:ilvl w:val="0"/>
          <w:numId w:val="11"/>
        </w:numPr>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投标报价畸高或畸低，但投标总报价与各分项报价不能相互对应，在询标时没有合理的解释或者不能提供计算依据和报价依据的；</w:t>
      </w:r>
    </w:p>
    <w:p>
      <w:pPr>
        <w:numPr>
          <w:ilvl w:val="0"/>
          <w:numId w:val="11"/>
        </w:numPr>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投标报价明显低于其他通过符合性审查投标人的报价，有可能影响产品质量或者不能诚信履约，且投标人不能证明其报价合理性，不能在半小时内提供书面说明及提交相关证明材料的；</w:t>
      </w:r>
    </w:p>
    <w:p>
      <w:pPr>
        <w:numPr>
          <w:ilvl w:val="0"/>
          <w:numId w:val="11"/>
        </w:numPr>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投标文件报价出现前后不一致且投标人对修正后的报价不确认的；</w:t>
      </w:r>
    </w:p>
    <w:p>
      <w:pPr>
        <w:numPr>
          <w:ilvl w:val="0"/>
          <w:numId w:val="11"/>
        </w:numPr>
        <w:spacing w:line="360" w:lineRule="auto"/>
        <w:ind w:left="0" w:firstLine="425"/>
        <w:rPr>
          <w:rFonts w:ascii="宋体" w:hAnsi="宋体"/>
          <w:b w:val="0"/>
          <w:bCs/>
          <w:color w:val="auto"/>
          <w:sz w:val="24"/>
          <w:highlight w:val="none"/>
        </w:rPr>
      </w:pPr>
      <w:r>
        <w:rPr>
          <w:rFonts w:hint="eastAsia" w:ascii="宋体" w:hAnsi="宋体"/>
          <w:b w:val="0"/>
          <w:bCs/>
          <w:color w:val="auto"/>
          <w:sz w:val="24"/>
          <w:highlight w:val="none"/>
        </w:rPr>
        <w:t>未通过初步资格性审查、投标文件资格性检查、 投标文件符合性检查的；</w:t>
      </w:r>
    </w:p>
    <w:p>
      <w:pPr>
        <w:numPr>
          <w:ilvl w:val="0"/>
          <w:numId w:val="11"/>
        </w:numPr>
        <w:spacing w:line="360" w:lineRule="auto"/>
        <w:ind w:left="0" w:firstLine="425"/>
        <w:rPr>
          <w:rFonts w:ascii="宋体" w:hAnsi="宋体"/>
          <w:b w:val="0"/>
          <w:bCs/>
          <w:color w:val="auto"/>
          <w:sz w:val="24"/>
          <w:szCs w:val="24"/>
          <w:highlight w:val="none"/>
        </w:rPr>
      </w:pPr>
      <w:r>
        <w:rPr>
          <w:rFonts w:hint="eastAsia" w:ascii="宋体" w:hAnsi="宋体"/>
          <w:b w:val="0"/>
          <w:bCs/>
          <w:color w:val="auto"/>
          <w:sz w:val="24"/>
          <w:szCs w:val="24"/>
          <w:highlight w:val="none"/>
        </w:rPr>
        <w:t>投标文件内容不全或不符合法律法规和招标文件中规定的其他实质性要求的；</w:t>
      </w:r>
    </w:p>
    <w:p>
      <w:pPr>
        <w:numPr>
          <w:ilvl w:val="0"/>
          <w:numId w:val="11"/>
        </w:numPr>
        <w:spacing w:line="360" w:lineRule="auto"/>
        <w:ind w:left="0" w:firstLine="425"/>
        <w:rPr>
          <w:rFonts w:hint="eastAsia" w:ascii="宋体" w:hAnsi="宋体"/>
          <w:b w:val="0"/>
          <w:bCs/>
          <w:color w:val="auto"/>
          <w:sz w:val="24"/>
          <w:szCs w:val="24"/>
          <w:highlight w:val="none"/>
        </w:rPr>
      </w:pPr>
      <w:r>
        <w:rPr>
          <w:rFonts w:hint="eastAsia" w:ascii="宋体"/>
          <w:b w:val="0"/>
          <w:bCs/>
          <w:color w:val="auto"/>
          <w:sz w:val="24"/>
          <w:szCs w:val="24"/>
          <w:highlight w:val="none"/>
        </w:rPr>
        <w:t>被列入失信被执行人、重大税收违法案件当事人名单、政府采购严重违法失信行为记录名单及其他不符合《中华人民共和国政府采购法》第二十二条规定的。</w:t>
      </w:r>
    </w:p>
    <w:p>
      <w:pPr>
        <w:spacing w:line="360" w:lineRule="auto"/>
        <w:ind w:left="-2" w:leftChars="-1" w:firstLine="420" w:firstLineChars="175"/>
        <w:outlineLvl w:val="0"/>
        <w:rPr>
          <w:rFonts w:ascii="宋体"/>
          <w:b w:val="0"/>
          <w:bCs/>
          <w:color w:val="auto"/>
          <w:sz w:val="24"/>
          <w:szCs w:val="24"/>
          <w:highlight w:val="none"/>
        </w:rPr>
      </w:pPr>
      <w:r>
        <w:rPr>
          <w:rFonts w:hint="eastAsia" w:ascii="宋体" w:hAnsi="宋体"/>
          <w:b w:val="0"/>
          <w:bCs/>
          <w:color w:val="auto"/>
          <w:sz w:val="24"/>
          <w:szCs w:val="24"/>
          <w:highlight w:val="none"/>
        </w:rPr>
        <w:t>（八）开标、评标：</w:t>
      </w:r>
    </w:p>
    <w:p>
      <w:pPr>
        <w:tabs>
          <w:tab w:val="left" w:pos="525"/>
          <w:tab w:val="left" w:pos="1050"/>
          <w:tab w:val="left" w:pos="1146"/>
          <w:tab w:val="left" w:pos="1770"/>
        </w:tabs>
        <w:spacing w:line="360" w:lineRule="auto"/>
        <w:ind w:left="550" w:leftChars="262"/>
        <w:rPr>
          <w:b w:val="0"/>
          <w:bCs/>
          <w:color w:val="auto"/>
          <w:sz w:val="24"/>
          <w:szCs w:val="24"/>
          <w:highlight w:val="none"/>
        </w:rPr>
      </w:pPr>
      <w:r>
        <w:rPr>
          <w:rFonts w:hint="eastAsia" w:hAnsi="宋体"/>
          <w:b w:val="0"/>
          <w:bCs/>
          <w:color w:val="auto"/>
          <w:sz w:val="24"/>
          <w:szCs w:val="24"/>
          <w:highlight w:val="none"/>
        </w:rPr>
        <w:t>1、由专家及采购人代表组成评标委员会，并实行回避制度。</w:t>
      </w:r>
    </w:p>
    <w:p>
      <w:pPr>
        <w:tabs>
          <w:tab w:val="left" w:pos="525"/>
          <w:tab w:val="left" w:pos="1050"/>
          <w:tab w:val="left" w:pos="1146"/>
          <w:tab w:val="left" w:pos="1770"/>
        </w:tabs>
        <w:spacing w:line="360" w:lineRule="auto"/>
        <w:ind w:left="550" w:leftChars="262"/>
        <w:rPr>
          <w:b w:val="0"/>
          <w:bCs/>
          <w:color w:val="auto"/>
          <w:sz w:val="24"/>
          <w:szCs w:val="24"/>
          <w:highlight w:val="none"/>
        </w:rPr>
      </w:pPr>
      <w:r>
        <w:rPr>
          <w:rFonts w:hint="eastAsia" w:hAnsi="宋体"/>
          <w:b w:val="0"/>
          <w:bCs/>
          <w:color w:val="auto"/>
          <w:sz w:val="24"/>
          <w:szCs w:val="24"/>
          <w:highlight w:val="none"/>
        </w:rPr>
        <w:t>2、</w:t>
      </w:r>
      <w:r>
        <w:rPr>
          <w:rFonts w:hint="eastAsia" w:ascii="宋体" w:hAnsi="宋体"/>
          <w:b w:val="0"/>
          <w:bCs/>
          <w:color w:val="auto"/>
          <w:sz w:val="24"/>
          <w:szCs w:val="24"/>
          <w:highlight w:val="none"/>
        </w:rPr>
        <w:t>投标文件的不一致情形的处理</w:t>
      </w:r>
      <w:r>
        <w:rPr>
          <w:rFonts w:hint="eastAsia" w:hAnsi="宋体"/>
          <w:b w:val="0"/>
          <w:bCs/>
          <w:color w:val="auto"/>
          <w:sz w:val="24"/>
          <w:szCs w:val="24"/>
          <w:highlight w:val="none"/>
        </w:rPr>
        <w:t>：</w:t>
      </w:r>
    </w:p>
    <w:p>
      <w:pPr>
        <w:tabs>
          <w:tab w:val="left" w:pos="0"/>
        </w:tabs>
        <w:spacing w:line="360" w:lineRule="auto"/>
        <w:rPr>
          <w:b w:val="0"/>
          <w:bCs/>
          <w:color w:val="auto"/>
          <w:sz w:val="24"/>
          <w:szCs w:val="24"/>
          <w:highlight w:val="none"/>
        </w:rPr>
      </w:pPr>
      <w:r>
        <w:rPr>
          <w:rFonts w:hint="eastAsia" w:hAnsi="宋体"/>
          <w:b w:val="0"/>
          <w:bCs/>
          <w:color w:val="auto"/>
          <w:sz w:val="24"/>
          <w:szCs w:val="24"/>
          <w:highlight w:val="none"/>
        </w:rPr>
        <w:t xml:space="preserve">    2.1投标函附录内容与投标文件中明细表内容不一致的，以投标函附录为准；</w:t>
      </w:r>
    </w:p>
    <w:p>
      <w:pPr>
        <w:tabs>
          <w:tab w:val="left" w:pos="0"/>
          <w:tab w:val="left" w:pos="525"/>
        </w:tabs>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rPr>
        <w:t>2.2正本与副本不符，以正本为准；</w:t>
      </w:r>
    </w:p>
    <w:p>
      <w:pPr>
        <w:tabs>
          <w:tab w:val="left" w:pos="630"/>
          <w:tab w:val="left" w:pos="1155"/>
          <w:tab w:val="left" w:pos="1320"/>
          <w:tab w:val="left" w:pos="1365"/>
        </w:tabs>
        <w:spacing w:line="360" w:lineRule="auto"/>
        <w:ind w:firstLine="480" w:firstLineChars="200"/>
        <w:rPr>
          <w:rFonts w:ascii="宋体" w:hAnsi="宋体"/>
          <w:b w:val="0"/>
          <w:bCs/>
          <w:color w:val="auto"/>
          <w:sz w:val="24"/>
          <w:szCs w:val="24"/>
          <w:highlight w:val="none"/>
        </w:rPr>
      </w:pPr>
      <w:r>
        <w:rPr>
          <w:rFonts w:hint="eastAsia" w:hAnsi="宋体"/>
          <w:b w:val="0"/>
          <w:bCs/>
          <w:color w:val="auto"/>
          <w:sz w:val="24"/>
          <w:szCs w:val="24"/>
          <w:highlight w:val="none"/>
        </w:rPr>
        <w:t>2</w:t>
      </w:r>
      <w:r>
        <w:rPr>
          <w:rFonts w:hAnsi="宋体"/>
          <w:b w:val="0"/>
          <w:bCs/>
          <w:color w:val="auto"/>
          <w:sz w:val="24"/>
          <w:szCs w:val="24"/>
          <w:highlight w:val="none"/>
        </w:rPr>
        <w:t>.3</w:t>
      </w:r>
      <w:r>
        <w:rPr>
          <w:rFonts w:hint="eastAsia" w:ascii="宋体" w:hAnsi="宋体"/>
          <w:b w:val="0"/>
          <w:bCs/>
          <w:color w:val="auto"/>
          <w:sz w:val="24"/>
          <w:szCs w:val="24"/>
          <w:highlight w:val="none"/>
        </w:rPr>
        <w:t>投标文件报价出现前后不一致的，除采购文件另有规定外，按照下列规定修正：</w:t>
      </w:r>
    </w:p>
    <w:p>
      <w:pPr>
        <w:tabs>
          <w:tab w:val="left" w:pos="630"/>
          <w:tab w:val="left" w:pos="1155"/>
          <w:tab w:val="left" w:pos="1320"/>
          <w:tab w:val="left" w:pos="1365"/>
        </w:tabs>
        <w:spacing w:line="360" w:lineRule="auto"/>
        <w:ind w:firstLine="480" w:firstLineChars="200"/>
        <w:rPr>
          <w:rFonts w:ascii="宋体" w:hAnsi="宋体"/>
          <w:b w:val="0"/>
          <w:bCs/>
          <w:color w:val="auto"/>
          <w:sz w:val="24"/>
          <w:szCs w:val="24"/>
          <w:highlight w:val="none"/>
        </w:rPr>
      </w:pPr>
      <w:r>
        <w:rPr>
          <w:rFonts w:hint="eastAsia" w:hAnsi="宋体"/>
          <w:b w:val="0"/>
          <w:bCs/>
          <w:color w:val="auto"/>
          <w:sz w:val="24"/>
          <w:szCs w:val="24"/>
          <w:highlight w:val="none"/>
        </w:rPr>
        <w:t>2.</w:t>
      </w:r>
      <w:r>
        <w:rPr>
          <w:rFonts w:hAnsi="宋体"/>
          <w:b w:val="0"/>
          <w:bCs/>
          <w:color w:val="auto"/>
          <w:sz w:val="24"/>
          <w:szCs w:val="24"/>
          <w:highlight w:val="none"/>
        </w:rPr>
        <w:t>3</w:t>
      </w:r>
      <w:r>
        <w:rPr>
          <w:rFonts w:hint="eastAsia" w:hAnsi="宋体"/>
          <w:b w:val="0"/>
          <w:bCs/>
          <w:color w:val="auto"/>
          <w:sz w:val="24"/>
          <w:szCs w:val="24"/>
          <w:highlight w:val="none"/>
        </w:rPr>
        <w:t>.1</w:t>
      </w:r>
      <w:r>
        <w:rPr>
          <w:rFonts w:hint="eastAsia" w:ascii="宋体" w:hAnsi="宋体"/>
          <w:b w:val="0"/>
          <w:bCs/>
          <w:color w:val="auto"/>
          <w:sz w:val="24"/>
          <w:szCs w:val="24"/>
          <w:highlight w:val="none"/>
        </w:rPr>
        <w:t>投标文件中开标一览表（报价表）内容与投标文件中相应内容不一致的，以开标一览表（报价表）为准；</w:t>
      </w:r>
    </w:p>
    <w:p>
      <w:pPr>
        <w:tabs>
          <w:tab w:val="left" w:pos="630"/>
          <w:tab w:val="left" w:pos="1155"/>
          <w:tab w:val="left" w:pos="1320"/>
          <w:tab w:val="left" w:pos="1365"/>
        </w:tabs>
        <w:spacing w:line="360" w:lineRule="auto"/>
        <w:ind w:firstLine="480" w:firstLineChars="200"/>
        <w:rPr>
          <w:rFonts w:ascii="宋体" w:hAnsi="宋体"/>
          <w:b w:val="0"/>
          <w:bCs/>
          <w:color w:val="auto"/>
          <w:sz w:val="24"/>
          <w:szCs w:val="24"/>
          <w:highlight w:val="none"/>
        </w:rPr>
      </w:pPr>
      <w:r>
        <w:rPr>
          <w:rFonts w:hint="eastAsia" w:hAnsi="宋体"/>
          <w:b w:val="0"/>
          <w:bCs/>
          <w:color w:val="auto"/>
          <w:sz w:val="24"/>
          <w:szCs w:val="24"/>
          <w:highlight w:val="none"/>
        </w:rPr>
        <w:t>2.</w:t>
      </w:r>
      <w:r>
        <w:rPr>
          <w:rFonts w:hAnsi="宋体"/>
          <w:b w:val="0"/>
          <w:bCs/>
          <w:color w:val="auto"/>
          <w:sz w:val="24"/>
          <w:szCs w:val="24"/>
          <w:highlight w:val="none"/>
        </w:rPr>
        <w:t>3</w:t>
      </w:r>
      <w:r>
        <w:rPr>
          <w:rFonts w:hint="eastAsia" w:hAnsi="宋体"/>
          <w:b w:val="0"/>
          <w:bCs/>
          <w:color w:val="auto"/>
          <w:sz w:val="24"/>
          <w:szCs w:val="24"/>
          <w:highlight w:val="none"/>
        </w:rPr>
        <w:t>.2</w:t>
      </w:r>
      <w:r>
        <w:rPr>
          <w:rFonts w:hint="eastAsia" w:ascii="宋体" w:hAnsi="宋体"/>
          <w:b w:val="0"/>
          <w:bCs/>
          <w:color w:val="auto"/>
          <w:sz w:val="24"/>
          <w:szCs w:val="24"/>
          <w:highlight w:val="none"/>
        </w:rPr>
        <w:t>大写金额和小写金额不一致的，以大写金额为准；</w:t>
      </w:r>
    </w:p>
    <w:p>
      <w:pPr>
        <w:tabs>
          <w:tab w:val="left" w:pos="630"/>
          <w:tab w:val="left" w:pos="1155"/>
          <w:tab w:val="left" w:pos="1320"/>
          <w:tab w:val="left" w:pos="1365"/>
        </w:tabs>
        <w:spacing w:line="360" w:lineRule="auto"/>
        <w:ind w:firstLine="480" w:firstLineChars="200"/>
        <w:rPr>
          <w:rFonts w:ascii="宋体" w:hAnsi="宋体"/>
          <w:b w:val="0"/>
          <w:bCs/>
          <w:color w:val="auto"/>
          <w:sz w:val="24"/>
          <w:szCs w:val="24"/>
          <w:highlight w:val="none"/>
        </w:rPr>
      </w:pPr>
      <w:r>
        <w:rPr>
          <w:rFonts w:hint="eastAsia" w:hAnsi="宋体"/>
          <w:b w:val="0"/>
          <w:bCs/>
          <w:color w:val="auto"/>
          <w:sz w:val="24"/>
          <w:szCs w:val="24"/>
          <w:highlight w:val="none"/>
        </w:rPr>
        <w:t>2.</w:t>
      </w:r>
      <w:r>
        <w:rPr>
          <w:rFonts w:hAnsi="宋体"/>
          <w:b w:val="0"/>
          <w:bCs/>
          <w:color w:val="auto"/>
          <w:sz w:val="24"/>
          <w:szCs w:val="24"/>
          <w:highlight w:val="none"/>
        </w:rPr>
        <w:t>3</w:t>
      </w:r>
      <w:r>
        <w:rPr>
          <w:rFonts w:hint="eastAsia" w:hAnsi="宋体"/>
          <w:b w:val="0"/>
          <w:bCs/>
          <w:color w:val="auto"/>
          <w:sz w:val="24"/>
          <w:szCs w:val="24"/>
          <w:highlight w:val="none"/>
        </w:rPr>
        <w:t>.3单价金额小数点或者百分比有明显错位的，以开标一览表的总价为准，</w:t>
      </w:r>
      <w:r>
        <w:rPr>
          <w:rFonts w:hint="eastAsia" w:ascii="宋体" w:hAnsi="宋体"/>
          <w:b w:val="0"/>
          <w:bCs/>
          <w:color w:val="auto"/>
          <w:sz w:val="24"/>
          <w:szCs w:val="24"/>
          <w:highlight w:val="none"/>
        </w:rPr>
        <w:t>并修改单价；</w:t>
      </w:r>
    </w:p>
    <w:p>
      <w:pPr>
        <w:tabs>
          <w:tab w:val="left" w:pos="630"/>
          <w:tab w:val="left" w:pos="1155"/>
          <w:tab w:val="left" w:pos="1320"/>
          <w:tab w:val="left" w:pos="1365"/>
        </w:tabs>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rPr>
        <w:t>2.</w:t>
      </w:r>
      <w:r>
        <w:rPr>
          <w:rFonts w:hAnsi="宋体"/>
          <w:b w:val="0"/>
          <w:bCs/>
          <w:color w:val="auto"/>
          <w:sz w:val="24"/>
          <w:szCs w:val="24"/>
          <w:highlight w:val="none"/>
        </w:rPr>
        <w:t>3</w:t>
      </w:r>
      <w:r>
        <w:rPr>
          <w:rFonts w:hint="eastAsia" w:hAnsi="宋体"/>
          <w:b w:val="0"/>
          <w:bCs/>
          <w:color w:val="auto"/>
          <w:sz w:val="24"/>
          <w:szCs w:val="24"/>
          <w:highlight w:val="none"/>
        </w:rPr>
        <w:t>.4总价金额与按单价汇总金额不一致的，以单价金额计算结果为准。</w:t>
      </w:r>
    </w:p>
    <w:p>
      <w:pPr>
        <w:tabs>
          <w:tab w:val="left" w:pos="630"/>
          <w:tab w:val="left" w:pos="1155"/>
          <w:tab w:val="left" w:pos="1320"/>
          <w:tab w:val="left" w:pos="1365"/>
        </w:tabs>
        <w:spacing w:line="360" w:lineRule="auto"/>
        <w:ind w:firstLine="352" w:firstLineChars="147"/>
        <w:rPr>
          <w:rFonts w:ascii="宋体" w:hAnsi="宋体"/>
          <w:b w:val="0"/>
          <w:bCs/>
          <w:color w:val="auto"/>
          <w:sz w:val="24"/>
          <w:szCs w:val="24"/>
          <w:highlight w:val="none"/>
        </w:rPr>
      </w:pPr>
      <w:r>
        <w:rPr>
          <w:rFonts w:hint="eastAsia" w:ascii="宋体" w:hAnsi="宋体"/>
          <w:b w:val="0"/>
          <w:bCs/>
          <w:color w:val="auto"/>
          <w:sz w:val="24"/>
          <w:szCs w:val="24"/>
          <w:highlight w:val="none"/>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tabs>
          <w:tab w:val="left" w:pos="525"/>
          <w:tab w:val="left" w:pos="840"/>
          <w:tab w:val="left" w:pos="1050"/>
          <w:tab w:val="left" w:pos="1146"/>
          <w:tab w:val="left" w:pos="1770"/>
        </w:tabs>
        <w:spacing w:line="360" w:lineRule="auto"/>
        <w:ind w:left="550" w:leftChars="262"/>
        <w:rPr>
          <w:rFonts w:hint="eastAsia" w:hAnsi="宋体"/>
          <w:b w:val="0"/>
          <w:bCs/>
          <w:color w:val="auto"/>
          <w:sz w:val="24"/>
          <w:szCs w:val="24"/>
          <w:highlight w:val="none"/>
        </w:rPr>
      </w:pPr>
      <w:r>
        <w:rPr>
          <w:rFonts w:hint="eastAsia" w:hAnsi="宋体"/>
          <w:b w:val="0"/>
          <w:bCs/>
          <w:color w:val="auto"/>
          <w:sz w:val="24"/>
          <w:szCs w:val="24"/>
          <w:highlight w:val="none"/>
        </w:rPr>
        <w:t>3、开标工作程序</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3.1 密封性审查：</w:t>
      </w:r>
    </w:p>
    <w:p>
      <w:pPr>
        <w:tabs>
          <w:tab w:val="left" w:pos="840"/>
          <w:tab w:val="left" w:pos="1050"/>
        </w:tabs>
        <w:spacing w:line="360" w:lineRule="auto"/>
        <w:ind w:firstLine="480" w:firstLineChars="200"/>
        <w:rPr>
          <w:b w:val="0"/>
          <w:bCs/>
          <w:color w:val="auto"/>
          <w:sz w:val="24"/>
          <w:szCs w:val="24"/>
          <w:highlight w:val="none"/>
        </w:rPr>
      </w:pPr>
      <w:r>
        <w:rPr>
          <w:rFonts w:hint="eastAsia" w:hAnsi="宋体"/>
          <w:b w:val="0"/>
          <w:bCs/>
          <w:color w:val="auto"/>
          <w:sz w:val="24"/>
          <w:szCs w:val="24"/>
          <w:highlight w:val="none"/>
        </w:rPr>
        <w:t>由投标人或其推选的代表检查投标文件的密封、签署、盖章情况；</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3.2初步资格性审查：</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由工作人员在监督下，按照投标人签到时间顺序进行。审查内容有：</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3.2.1 投标人是否按规定缴纳投标保证金（必须按采购文件规定出具投标保证金收据）；</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3.2.2 投标人的投标文件是否规定的期限、地点送达；</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3.2.3投标人的法定代表人（或授权代表）是否准时参加开标会议。</w:t>
      </w:r>
    </w:p>
    <w:p>
      <w:pPr>
        <w:tabs>
          <w:tab w:val="left" w:pos="840"/>
          <w:tab w:val="left" w:pos="1050"/>
        </w:tabs>
        <w:spacing w:line="360" w:lineRule="auto"/>
        <w:ind w:firstLine="628" w:firstLineChars="262"/>
        <w:rPr>
          <w:b w:val="0"/>
          <w:bCs/>
          <w:color w:val="auto"/>
          <w:sz w:val="24"/>
          <w:szCs w:val="24"/>
          <w:highlight w:val="none"/>
        </w:rPr>
      </w:pPr>
      <w:r>
        <w:rPr>
          <w:rFonts w:hint="eastAsia" w:hAnsi="宋体"/>
          <w:b w:val="0"/>
          <w:bCs/>
          <w:color w:val="auto"/>
          <w:sz w:val="24"/>
          <w:szCs w:val="24"/>
          <w:highlight w:val="none"/>
        </w:rPr>
        <w:t>3.2.4投标人的法定代表人（或法定代表人授权代表是否提供有效的身份证明和法定代表人授权委托书）是否提供有效的身份证明。</w:t>
      </w:r>
    </w:p>
    <w:p>
      <w:pPr>
        <w:tabs>
          <w:tab w:val="left" w:pos="840"/>
          <w:tab w:val="left" w:pos="1050"/>
        </w:tabs>
        <w:spacing w:line="360" w:lineRule="auto"/>
        <w:ind w:left="630"/>
        <w:rPr>
          <w:b w:val="0"/>
          <w:bCs/>
          <w:color w:val="auto"/>
          <w:sz w:val="24"/>
          <w:szCs w:val="24"/>
          <w:highlight w:val="none"/>
        </w:rPr>
      </w:pPr>
      <w:r>
        <w:rPr>
          <w:rFonts w:hint="eastAsia" w:hAnsi="宋体"/>
          <w:b w:val="0"/>
          <w:bCs/>
          <w:color w:val="auto"/>
          <w:sz w:val="24"/>
          <w:szCs w:val="24"/>
          <w:highlight w:val="none"/>
        </w:rPr>
        <w:t>3.3  唱标</w:t>
      </w:r>
    </w:p>
    <w:p>
      <w:pPr>
        <w:tabs>
          <w:tab w:val="left" w:pos="840"/>
          <w:tab w:val="left" w:pos="1050"/>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3.3.1经初步资格性审查确认无误后的投标文件，由工作人员在公证员监督下，按照投标人签到时间顺序，当众拆封交唱标人唱标。</w:t>
      </w:r>
    </w:p>
    <w:p>
      <w:pPr>
        <w:tabs>
          <w:tab w:val="left" w:pos="840"/>
          <w:tab w:val="left" w:pos="1050"/>
        </w:tabs>
        <w:spacing w:line="360" w:lineRule="auto"/>
        <w:ind w:firstLine="600" w:firstLineChars="250"/>
        <w:rPr>
          <w:rFonts w:hint="eastAsia" w:hAnsi="宋体" w:eastAsia="宋体"/>
          <w:b w:val="0"/>
          <w:bCs/>
          <w:color w:val="auto"/>
          <w:sz w:val="24"/>
          <w:highlight w:val="none"/>
          <w:lang w:eastAsia="zh-CN"/>
        </w:rPr>
      </w:pPr>
      <w:r>
        <w:rPr>
          <w:rFonts w:hint="eastAsia" w:hAnsi="宋体"/>
          <w:b w:val="0"/>
          <w:bCs/>
          <w:color w:val="auto"/>
          <w:sz w:val="24"/>
          <w:szCs w:val="24"/>
          <w:highlight w:val="none"/>
        </w:rPr>
        <w:t>3.3.2唱标内容仅涉及开标一览表</w:t>
      </w:r>
      <w:r>
        <w:rPr>
          <w:rFonts w:hint="eastAsia" w:hAnsi="宋体"/>
          <w:b w:val="0"/>
          <w:bCs/>
          <w:color w:val="auto"/>
          <w:sz w:val="24"/>
          <w:szCs w:val="24"/>
          <w:highlight w:val="none"/>
          <w:lang w:eastAsia="zh-CN"/>
        </w:rPr>
        <w:t>。</w:t>
      </w:r>
    </w:p>
    <w:p>
      <w:pPr>
        <w:tabs>
          <w:tab w:val="left" w:pos="840"/>
          <w:tab w:val="left" w:pos="1050"/>
        </w:tabs>
        <w:spacing w:line="360" w:lineRule="auto"/>
        <w:ind w:firstLine="600" w:firstLineChars="250"/>
        <w:rPr>
          <w:b w:val="0"/>
          <w:bCs/>
          <w:color w:val="auto"/>
          <w:sz w:val="24"/>
          <w:szCs w:val="20"/>
          <w:highlight w:val="none"/>
        </w:rPr>
      </w:pPr>
      <w:r>
        <w:rPr>
          <w:rFonts w:hint="eastAsia" w:ascii="宋体" w:hAnsi="宋体"/>
          <w:b w:val="0"/>
          <w:bCs/>
          <w:color w:val="auto"/>
          <w:sz w:val="24"/>
          <w:szCs w:val="20"/>
          <w:highlight w:val="none"/>
        </w:rPr>
        <w:t>3.4唱标结束，投标人退场。</w:t>
      </w:r>
    </w:p>
    <w:p>
      <w:pPr>
        <w:tabs>
          <w:tab w:val="left" w:pos="840"/>
          <w:tab w:val="left" w:pos="1050"/>
        </w:tabs>
        <w:spacing w:line="360" w:lineRule="auto"/>
        <w:ind w:left="630"/>
        <w:rPr>
          <w:rFonts w:ascii="宋体" w:hAnsi="宋体"/>
          <w:b w:val="0"/>
          <w:bCs/>
          <w:color w:val="auto"/>
          <w:sz w:val="24"/>
          <w:szCs w:val="20"/>
          <w:highlight w:val="none"/>
        </w:rPr>
      </w:pPr>
      <w:r>
        <w:rPr>
          <w:rFonts w:hint="eastAsia" w:ascii="宋体" w:hAnsi="宋体"/>
          <w:b w:val="0"/>
          <w:bCs/>
          <w:color w:val="auto"/>
          <w:sz w:val="24"/>
          <w:szCs w:val="20"/>
          <w:highlight w:val="none"/>
        </w:rPr>
        <w:t xml:space="preserve">3.5抽取投标供应商暗标编号 </w:t>
      </w:r>
    </w:p>
    <w:p>
      <w:pPr>
        <w:tabs>
          <w:tab w:val="left" w:pos="840"/>
          <w:tab w:val="left" w:pos="1050"/>
        </w:tabs>
        <w:spacing w:line="360" w:lineRule="auto"/>
        <w:ind w:firstLine="600" w:firstLineChars="250"/>
        <w:rPr>
          <w:b w:val="0"/>
          <w:bCs/>
          <w:color w:val="auto"/>
          <w:sz w:val="24"/>
          <w:szCs w:val="20"/>
          <w:highlight w:val="none"/>
        </w:rPr>
      </w:pPr>
      <w:r>
        <w:rPr>
          <w:rFonts w:hint="eastAsia" w:ascii="宋体" w:hAnsi="宋体"/>
          <w:b w:val="0"/>
          <w:bCs/>
          <w:color w:val="auto"/>
          <w:sz w:val="24"/>
          <w:szCs w:val="20"/>
          <w:highlight w:val="none"/>
        </w:rPr>
        <w:t>由工作人员在监督下，随机抽取暗标编号，并记录在暗标编号汇总表上，同时将对应的技术标（暗标）封面上进行编号，</w:t>
      </w:r>
      <w:r>
        <w:rPr>
          <w:rFonts w:ascii="宋体" w:hAnsi="宋体"/>
          <w:b w:val="0"/>
          <w:bCs/>
          <w:color w:val="auto"/>
          <w:sz w:val="24"/>
          <w:szCs w:val="20"/>
          <w:highlight w:val="none"/>
        </w:rPr>
        <w:t>技术标（暗标）正本不拆封。</w:t>
      </w:r>
      <w:r>
        <w:rPr>
          <w:rFonts w:hint="eastAsia" w:ascii="宋体" w:hAnsi="宋体"/>
          <w:b w:val="0"/>
          <w:bCs/>
          <w:color w:val="auto"/>
          <w:sz w:val="24"/>
          <w:szCs w:val="20"/>
          <w:highlight w:val="none"/>
        </w:rPr>
        <w:t>暗标编号汇总表当场封存、专人保管，直至技术标（暗标）和商务标（明标）评审全部结束才予打开。</w:t>
      </w:r>
    </w:p>
    <w:p>
      <w:pPr>
        <w:tabs>
          <w:tab w:val="left" w:pos="525"/>
        </w:tabs>
        <w:spacing w:line="360" w:lineRule="auto"/>
        <w:ind w:firstLine="600" w:firstLineChars="250"/>
        <w:rPr>
          <w:rFonts w:ascii="宋体" w:hAnsi="宋体"/>
          <w:b w:val="0"/>
          <w:bCs/>
          <w:color w:val="auto"/>
          <w:sz w:val="24"/>
          <w:szCs w:val="20"/>
          <w:highlight w:val="none"/>
        </w:rPr>
      </w:pPr>
      <w:r>
        <w:rPr>
          <w:rFonts w:hint="eastAsia" w:asciiTheme="minorEastAsia" w:hAnsiTheme="minorEastAsia" w:eastAsiaTheme="minorEastAsia"/>
          <w:b w:val="0"/>
          <w:bCs/>
          <w:color w:val="auto"/>
          <w:sz w:val="24"/>
          <w:szCs w:val="24"/>
          <w:highlight w:val="none"/>
        </w:rPr>
        <w:t>3.6 信用信息查询：</w:t>
      </w:r>
      <w:r>
        <w:rPr>
          <w:rFonts w:hint="eastAsia" w:ascii="宋体" w:hAnsi="宋体"/>
          <w:b w:val="0"/>
          <w:bCs/>
          <w:color w:val="auto"/>
          <w:sz w:val="24"/>
          <w:szCs w:val="20"/>
          <w:highlight w:val="none"/>
        </w:rPr>
        <w:t>采购人或采购代理机构评标前通过“信用中国”网站(</w:t>
      </w:r>
      <w:r>
        <w:rPr>
          <w:rFonts w:hint="eastAsia" w:ascii="宋体" w:hAnsi="宋体"/>
          <w:b w:val="0"/>
          <w:bCs/>
          <w:color w:val="auto"/>
          <w:sz w:val="24"/>
          <w:szCs w:val="20"/>
          <w:highlight w:val="none"/>
        </w:rPr>
        <w:fldChar w:fldCharType="begin"/>
      </w:r>
      <w:r>
        <w:rPr>
          <w:rFonts w:hint="eastAsia" w:ascii="宋体" w:hAnsi="宋体"/>
          <w:b w:val="0"/>
          <w:bCs/>
          <w:color w:val="auto"/>
          <w:sz w:val="24"/>
          <w:szCs w:val="20"/>
          <w:highlight w:val="none"/>
        </w:rPr>
        <w:instrText xml:space="preserve"> HYPERLINK "招标文件-江苏无锡经济开发区\“百日攻坚\”摸底调查项目-暗标7.3.docx" </w:instrText>
      </w:r>
      <w:r>
        <w:rPr>
          <w:rFonts w:hint="eastAsia" w:ascii="宋体" w:hAnsi="宋体"/>
          <w:b w:val="0"/>
          <w:bCs/>
          <w:color w:val="auto"/>
          <w:sz w:val="24"/>
          <w:szCs w:val="20"/>
          <w:highlight w:val="none"/>
        </w:rPr>
        <w:fldChar w:fldCharType="separate"/>
      </w:r>
      <w:r>
        <w:rPr>
          <w:rStyle w:val="24"/>
          <w:rFonts w:hint="eastAsia" w:ascii="宋体" w:hAnsi="宋体"/>
          <w:b w:val="0"/>
          <w:bCs/>
          <w:color w:val="auto"/>
          <w:sz w:val="24"/>
          <w:szCs w:val="20"/>
          <w:highlight w:val="none"/>
        </w:rPr>
        <w:t>www.creditchina.gov.cn</w:t>
      </w:r>
      <w:r>
        <w:rPr>
          <w:rFonts w:hint="eastAsia" w:ascii="宋体" w:hAnsi="宋体"/>
          <w:b w:val="0"/>
          <w:bCs/>
          <w:color w:val="auto"/>
          <w:sz w:val="24"/>
          <w:szCs w:val="20"/>
          <w:highlight w:val="none"/>
        </w:rPr>
        <w:fldChar w:fldCharType="end"/>
      </w:r>
      <w:r>
        <w:rPr>
          <w:rFonts w:hint="eastAsia" w:ascii="宋体" w:hAnsi="宋体"/>
          <w:b w:val="0"/>
          <w:bCs/>
          <w:color w:val="auto"/>
          <w:sz w:val="24"/>
          <w:szCs w:val="20"/>
          <w:highlight w:val="none"/>
        </w:rPr>
        <w:t>)、中国政府采购网(</w:t>
      </w:r>
      <w:r>
        <w:rPr>
          <w:b w:val="0"/>
          <w:bCs/>
          <w:color w:val="auto"/>
          <w:highlight w:val="none"/>
        </w:rPr>
        <w:fldChar w:fldCharType="begin"/>
      </w:r>
      <w:r>
        <w:rPr>
          <w:b w:val="0"/>
          <w:bCs/>
          <w:color w:val="auto"/>
          <w:highlight w:val="none"/>
        </w:rPr>
        <w:instrText xml:space="preserve"> HYPERLINK "http://www.ccgp.gov.cn" </w:instrText>
      </w:r>
      <w:r>
        <w:rPr>
          <w:b w:val="0"/>
          <w:bCs/>
          <w:color w:val="auto"/>
          <w:highlight w:val="none"/>
        </w:rPr>
        <w:fldChar w:fldCharType="separate"/>
      </w:r>
      <w:r>
        <w:rPr>
          <w:rFonts w:hint="eastAsia" w:ascii="宋体" w:hAnsi="宋体"/>
          <w:b w:val="0"/>
          <w:bCs/>
          <w:color w:val="auto"/>
          <w:sz w:val="24"/>
          <w:szCs w:val="20"/>
          <w:highlight w:val="none"/>
        </w:rPr>
        <w:t>www.ccgp.gov.cn</w:t>
      </w:r>
      <w:r>
        <w:rPr>
          <w:rFonts w:hint="eastAsia" w:ascii="宋体" w:hAnsi="宋体"/>
          <w:b w:val="0"/>
          <w:bCs/>
          <w:color w:val="auto"/>
          <w:sz w:val="24"/>
          <w:szCs w:val="20"/>
          <w:highlight w:val="none"/>
        </w:rPr>
        <w:fldChar w:fldCharType="end"/>
      </w:r>
      <w:r>
        <w:rPr>
          <w:rFonts w:hint="eastAsia" w:ascii="宋体" w:hAnsi="宋体"/>
          <w:b w:val="0"/>
          <w:bCs/>
          <w:color w:val="auto"/>
          <w:sz w:val="24"/>
          <w:szCs w:val="20"/>
          <w:highlight w:val="none"/>
        </w:rPr>
        <w:t>)、“诚信江苏”（</w:t>
      </w:r>
      <w:r>
        <w:rPr>
          <w:b w:val="0"/>
          <w:bCs/>
          <w:color w:val="auto"/>
          <w:highlight w:val="none"/>
        </w:rPr>
        <w:fldChar w:fldCharType="begin"/>
      </w:r>
      <w:r>
        <w:rPr>
          <w:b w:val="0"/>
          <w:bCs/>
          <w:color w:val="auto"/>
          <w:highlight w:val="none"/>
        </w:rPr>
        <w:instrText xml:space="preserve"> HYPERLINK "http://www.jiangsu.gov.cn/jsxy/index.htm" </w:instrText>
      </w:r>
      <w:r>
        <w:rPr>
          <w:b w:val="0"/>
          <w:bCs/>
          <w:color w:val="auto"/>
          <w:highlight w:val="none"/>
        </w:rPr>
        <w:fldChar w:fldCharType="separate"/>
      </w:r>
      <w:r>
        <w:rPr>
          <w:rFonts w:hint="eastAsia" w:ascii="宋体" w:hAnsi="宋体"/>
          <w:b w:val="0"/>
          <w:bCs/>
          <w:color w:val="auto"/>
          <w:sz w:val="24"/>
          <w:szCs w:val="20"/>
          <w:highlight w:val="none"/>
        </w:rPr>
        <w:t>www.jiangsu.gov.cn/jsxy/index.htm</w:t>
      </w:r>
      <w:r>
        <w:rPr>
          <w:rFonts w:hint="eastAsia" w:ascii="宋体" w:hAnsi="宋体"/>
          <w:b w:val="0"/>
          <w:bCs/>
          <w:color w:val="auto"/>
          <w:sz w:val="24"/>
          <w:szCs w:val="20"/>
          <w:highlight w:val="none"/>
        </w:rPr>
        <w:fldChar w:fldCharType="end"/>
      </w:r>
      <w:r>
        <w:rPr>
          <w:rFonts w:hint="eastAsia" w:ascii="宋体" w:hAnsi="宋体"/>
          <w:b w:val="0"/>
          <w:bCs/>
          <w:color w:val="auto"/>
          <w:sz w:val="24"/>
          <w:szCs w:val="20"/>
          <w:highlight w:val="none"/>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widowControl/>
        <w:tabs>
          <w:tab w:val="left" w:pos="0"/>
        </w:tabs>
        <w:spacing w:line="360" w:lineRule="auto"/>
        <w:ind w:firstLine="600" w:firstLineChars="250"/>
        <w:jc w:val="left"/>
        <w:rPr>
          <w:rFonts w:ascii="宋体" w:cs="宋体"/>
          <w:b w:val="0"/>
          <w:bCs/>
          <w:color w:val="auto"/>
          <w:sz w:val="24"/>
          <w:szCs w:val="24"/>
          <w:highlight w:val="none"/>
        </w:rPr>
      </w:pPr>
      <w:r>
        <w:rPr>
          <w:rFonts w:hint="eastAsia" w:ascii="宋体" w:cs="宋体"/>
          <w:b w:val="0"/>
          <w:bCs/>
          <w:color w:val="auto"/>
          <w:sz w:val="24"/>
          <w:szCs w:val="24"/>
          <w:highlight w:val="none"/>
        </w:rPr>
        <w:t>4 评标工作程序：</w:t>
      </w:r>
    </w:p>
    <w:p>
      <w:pPr>
        <w:tabs>
          <w:tab w:val="left" w:pos="1365"/>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4.1投标文件资格性检查。</w:t>
      </w:r>
    </w:p>
    <w:p>
      <w:pPr>
        <w:tabs>
          <w:tab w:val="left" w:pos="525"/>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4.1.1投标文件资格性检查由采购人及采购代理机构负责。</w:t>
      </w:r>
    </w:p>
    <w:p>
      <w:pPr>
        <w:tabs>
          <w:tab w:val="left" w:pos="525"/>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4.1.2依据法律法规和采购文件的规定，对投标文件中的资格资信证明等进行审查，以确定投标人提供资格证明的合法性、真实性，是否具备投标资格。</w:t>
      </w:r>
    </w:p>
    <w:p>
      <w:pPr>
        <w:tabs>
          <w:tab w:val="left" w:pos="1365"/>
        </w:tabs>
        <w:spacing w:line="360" w:lineRule="auto"/>
        <w:ind w:firstLine="600" w:firstLineChars="250"/>
        <w:rPr>
          <w:rFonts w:hAnsi="宋体" w:cs="宋体"/>
          <w:b w:val="0"/>
          <w:bCs/>
          <w:color w:val="auto"/>
          <w:sz w:val="24"/>
          <w:szCs w:val="24"/>
          <w:highlight w:val="none"/>
        </w:rPr>
      </w:pPr>
      <w:r>
        <w:rPr>
          <w:rFonts w:hint="eastAsia" w:hAnsi="宋体"/>
          <w:b w:val="0"/>
          <w:bCs/>
          <w:color w:val="auto"/>
          <w:sz w:val="24"/>
          <w:szCs w:val="24"/>
          <w:highlight w:val="none"/>
        </w:rPr>
        <w:t>4.2投标文件符合性检查。</w:t>
      </w:r>
    </w:p>
    <w:p>
      <w:pPr>
        <w:tabs>
          <w:tab w:val="left" w:pos="525"/>
        </w:tabs>
        <w:spacing w:line="360" w:lineRule="auto"/>
        <w:ind w:firstLine="600" w:firstLineChars="250"/>
        <w:rPr>
          <w:rFonts w:hAnsi="宋体"/>
          <w:b w:val="0"/>
          <w:bCs/>
          <w:color w:val="auto"/>
          <w:sz w:val="24"/>
          <w:szCs w:val="24"/>
          <w:highlight w:val="none"/>
        </w:rPr>
      </w:pPr>
      <w:r>
        <w:rPr>
          <w:rFonts w:hint="eastAsia" w:hAnsi="宋体"/>
          <w:b w:val="0"/>
          <w:bCs/>
          <w:color w:val="auto"/>
          <w:sz w:val="24"/>
          <w:szCs w:val="24"/>
          <w:highlight w:val="none"/>
        </w:rPr>
        <w:t>4.2.1投标文件的符合性检查由评标委员会负责。</w:t>
      </w:r>
      <w:r>
        <w:rPr>
          <w:rFonts w:hint="eastAsia" w:ascii="宋体" w:hAnsi="宋体"/>
          <w:b w:val="0"/>
          <w:bCs/>
          <w:color w:val="auto"/>
          <w:sz w:val="24"/>
          <w:szCs w:val="20"/>
          <w:highlight w:val="none"/>
        </w:rPr>
        <w:t>明标部分</w:t>
      </w:r>
      <w:r>
        <w:rPr>
          <w:rFonts w:ascii="宋体" w:hAnsi="宋体"/>
          <w:b w:val="0"/>
          <w:bCs/>
          <w:color w:val="auto"/>
          <w:sz w:val="24"/>
          <w:szCs w:val="20"/>
          <w:highlight w:val="none"/>
        </w:rPr>
        <w:t>投标文件</w:t>
      </w:r>
      <w:r>
        <w:rPr>
          <w:rFonts w:hint="eastAsia" w:ascii="宋体" w:hAnsi="宋体"/>
          <w:b w:val="0"/>
          <w:bCs/>
          <w:color w:val="auto"/>
          <w:sz w:val="24"/>
          <w:szCs w:val="20"/>
          <w:highlight w:val="none"/>
        </w:rPr>
        <w:t>符合性</w:t>
      </w:r>
      <w:r>
        <w:rPr>
          <w:rFonts w:ascii="宋体" w:hAnsi="宋体"/>
          <w:b w:val="0"/>
          <w:bCs/>
          <w:color w:val="auto"/>
          <w:sz w:val="24"/>
          <w:szCs w:val="20"/>
          <w:highlight w:val="none"/>
        </w:rPr>
        <w:t>检查</w:t>
      </w:r>
      <w:r>
        <w:rPr>
          <w:rFonts w:hint="eastAsia" w:ascii="宋体" w:hAnsi="宋体"/>
          <w:b w:val="0"/>
          <w:bCs/>
          <w:color w:val="auto"/>
          <w:sz w:val="24"/>
          <w:szCs w:val="20"/>
          <w:highlight w:val="none"/>
        </w:rPr>
        <w:t>由评标委员会明标评审小组负责，暗标部分投标文件的符合性检查由评标委员会暗标评审小组负责。</w:t>
      </w:r>
    </w:p>
    <w:p>
      <w:pPr>
        <w:tabs>
          <w:tab w:val="left" w:pos="525"/>
        </w:tabs>
        <w:spacing w:line="360" w:lineRule="auto"/>
        <w:ind w:firstLine="600" w:firstLineChars="250"/>
        <w:rPr>
          <w:rFonts w:ascii="宋体" w:hAnsi="宋体"/>
          <w:b w:val="0"/>
          <w:bCs/>
          <w:color w:val="auto"/>
          <w:sz w:val="24"/>
          <w:szCs w:val="24"/>
          <w:highlight w:val="none"/>
        </w:rPr>
      </w:pPr>
      <w:r>
        <w:rPr>
          <w:rFonts w:hint="eastAsia" w:hAnsi="宋体"/>
          <w:b w:val="0"/>
          <w:bCs/>
          <w:color w:val="auto"/>
          <w:sz w:val="24"/>
          <w:szCs w:val="24"/>
          <w:highlight w:val="none"/>
        </w:rPr>
        <w:t>4.2.2</w:t>
      </w:r>
      <w:r>
        <w:rPr>
          <w:rFonts w:hint="eastAsia" w:ascii="宋体" w:hAnsi="宋体"/>
          <w:b w:val="0"/>
          <w:bCs/>
          <w:color w:val="auto"/>
          <w:sz w:val="24"/>
          <w:szCs w:val="24"/>
          <w:highlight w:val="none"/>
        </w:rPr>
        <w:t>评标委员会应当对符合资格的投标人的投标文件进行符合性审查，以确定其是否满足采购文件的实质性要求。</w:t>
      </w:r>
    </w:p>
    <w:p>
      <w:pPr>
        <w:tabs>
          <w:tab w:val="left" w:pos="525"/>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4.2.3对投标文件的有效性、完整性和对采购文件要求的符合性进行审查，以确定是否对采购文件的实质性要求做出响应。</w:t>
      </w:r>
    </w:p>
    <w:p>
      <w:pPr>
        <w:tabs>
          <w:tab w:val="left" w:pos="525"/>
        </w:tabs>
        <w:spacing w:line="360" w:lineRule="auto"/>
        <w:ind w:firstLine="600" w:firstLineChars="250"/>
        <w:rPr>
          <w:rFonts w:ascii="宋体" w:hAnsi="宋体"/>
          <w:b w:val="0"/>
          <w:bCs/>
          <w:color w:val="auto"/>
          <w:sz w:val="24"/>
          <w:szCs w:val="20"/>
          <w:highlight w:val="none"/>
        </w:rPr>
      </w:pPr>
      <w:r>
        <w:rPr>
          <w:rFonts w:hint="eastAsia" w:hAnsi="宋体"/>
          <w:b w:val="0"/>
          <w:bCs/>
          <w:color w:val="auto"/>
          <w:sz w:val="24"/>
          <w:szCs w:val="24"/>
          <w:highlight w:val="none"/>
        </w:rPr>
        <w:t>4.2.3评标委员会认为投标文件中有含义不明确、同类问题表述不一致或者有明显文字和计算错误的，应以书面形式提出询标内容，由招标工作人员传递给投标人授权代表（投标人授权代表不进入评标室）。投标人授权代表应当以书面形式作出澄清、说明或者补正，并签字。</w:t>
      </w:r>
      <w:r>
        <w:rPr>
          <w:rFonts w:ascii="宋体" w:hAnsi="宋体"/>
          <w:b w:val="0"/>
          <w:bCs/>
          <w:color w:val="auto"/>
          <w:sz w:val="24"/>
          <w:szCs w:val="20"/>
          <w:highlight w:val="none"/>
        </w:rPr>
        <w:t>投标人的澄清、说明或者补正应当采用书面形式，明标部分加盖公章，或者由法定代表人或其授权的代表签字。暗标部分由法定代表人或其授权的代表</w:t>
      </w:r>
      <w:r>
        <w:rPr>
          <w:rFonts w:hint="eastAsia" w:ascii="宋体" w:hAnsi="宋体"/>
          <w:b w:val="0"/>
          <w:bCs/>
          <w:color w:val="auto"/>
          <w:sz w:val="24"/>
          <w:szCs w:val="20"/>
          <w:highlight w:val="none"/>
        </w:rPr>
        <w:t>按手印代替</w:t>
      </w:r>
      <w:r>
        <w:rPr>
          <w:rFonts w:ascii="宋体" w:hAnsi="宋体"/>
          <w:b w:val="0"/>
          <w:bCs/>
          <w:color w:val="auto"/>
          <w:sz w:val="24"/>
          <w:szCs w:val="20"/>
          <w:highlight w:val="none"/>
        </w:rPr>
        <w:t>签字</w:t>
      </w:r>
      <w:r>
        <w:rPr>
          <w:rFonts w:hint="eastAsia" w:ascii="宋体" w:hAnsi="宋体"/>
          <w:b w:val="0"/>
          <w:bCs/>
          <w:color w:val="auto"/>
          <w:sz w:val="24"/>
          <w:szCs w:val="20"/>
          <w:highlight w:val="none"/>
        </w:rPr>
        <w:t>，</w:t>
      </w:r>
      <w:r>
        <w:rPr>
          <w:rFonts w:ascii="宋体" w:hAnsi="宋体"/>
          <w:b w:val="0"/>
          <w:bCs/>
          <w:color w:val="auto"/>
          <w:sz w:val="24"/>
          <w:szCs w:val="20"/>
          <w:highlight w:val="none"/>
        </w:rPr>
        <w:t>投标人的澄清、说明或者补正不得超出投标文件的范围或者改变投标文件的实质性内容。</w:t>
      </w:r>
    </w:p>
    <w:p>
      <w:pPr>
        <w:tabs>
          <w:tab w:val="left" w:pos="1365"/>
        </w:tabs>
        <w:spacing w:line="360" w:lineRule="auto"/>
        <w:ind w:firstLine="600" w:firstLineChars="250"/>
        <w:rPr>
          <w:b w:val="0"/>
          <w:bCs/>
          <w:color w:val="auto"/>
          <w:sz w:val="24"/>
          <w:szCs w:val="24"/>
          <w:highlight w:val="none"/>
        </w:rPr>
      </w:pPr>
      <w:r>
        <w:rPr>
          <w:rFonts w:hint="eastAsia" w:hAnsi="宋体"/>
          <w:b w:val="0"/>
          <w:bCs/>
          <w:color w:val="auto"/>
          <w:sz w:val="24"/>
          <w:szCs w:val="24"/>
          <w:highlight w:val="none"/>
        </w:rPr>
        <w:t>4.3比较与评价</w:t>
      </w:r>
    </w:p>
    <w:p>
      <w:pPr>
        <w:tabs>
          <w:tab w:val="left" w:pos="1365"/>
        </w:tabs>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rPr>
        <w:t>4.3.1投标文件资格性检查和符合性检查结束后，凡属于“（七）无效投标文件的确认”的投标文件不进入比较与评价程序。</w:t>
      </w:r>
    </w:p>
    <w:p>
      <w:pPr>
        <w:tabs>
          <w:tab w:val="left" w:pos="1365"/>
        </w:tabs>
        <w:spacing w:line="360" w:lineRule="auto"/>
        <w:ind w:firstLine="480" w:firstLineChars="200"/>
        <w:rPr>
          <w:b w:val="0"/>
          <w:bCs/>
          <w:color w:val="auto"/>
          <w:sz w:val="24"/>
          <w:szCs w:val="24"/>
          <w:highlight w:val="none"/>
        </w:rPr>
      </w:pPr>
      <w:r>
        <w:rPr>
          <w:rFonts w:hint="eastAsia" w:hAnsi="宋体"/>
          <w:b w:val="0"/>
          <w:bCs/>
          <w:color w:val="auto"/>
          <w:sz w:val="24"/>
          <w:szCs w:val="24"/>
          <w:highlight w:val="none"/>
        </w:rPr>
        <w:t>4.3.2经评审有效的投标文件按采购文件中规定的评标方法和标准，由评标委员会进行比较与评价。</w:t>
      </w:r>
    </w:p>
    <w:p>
      <w:pPr>
        <w:tabs>
          <w:tab w:val="left" w:pos="1365"/>
        </w:tabs>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rPr>
        <w:t>4.3.3评审全部结束后，由工作人员在监督下，在评标室当场核对、汇总各投标人得分，确定各投标人总分和最终排序。</w:t>
      </w:r>
    </w:p>
    <w:p>
      <w:pPr>
        <w:tabs>
          <w:tab w:val="left" w:pos="1365"/>
        </w:tabs>
        <w:spacing w:line="360" w:lineRule="auto"/>
        <w:ind w:firstLine="480" w:firstLineChars="200"/>
        <w:rPr>
          <w:rFonts w:hAnsi="宋体"/>
          <w:b w:val="0"/>
          <w:bCs/>
          <w:color w:val="auto"/>
          <w:sz w:val="24"/>
          <w:szCs w:val="24"/>
          <w:highlight w:val="none"/>
        </w:rPr>
      </w:pPr>
      <w:r>
        <w:rPr>
          <w:rFonts w:hint="eastAsia" w:hAnsi="宋体"/>
          <w:b w:val="0"/>
          <w:bCs/>
          <w:color w:val="auto"/>
          <w:sz w:val="24"/>
          <w:szCs w:val="24"/>
          <w:highlight w:val="none"/>
        </w:rPr>
        <w:t>4.3.4评审全部结束后，由工作人员在监督下，在评标室当场核对、汇总各投标人得分，确定各投标人总分和最终排序。</w:t>
      </w:r>
    </w:p>
    <w:p>
      <w:pPr>
        <w:spacing w:line="440" w:lineRule="exact"/>
        <w:ind w:firstLine="480" w:firstLineChars="200"/>
        <w:rPr>
          <w:rFonts w:hAnsi="宋体"/>
          <w:b w:val="0"/>
          <w:bCs/>
          <w:color w:val="auto"/>
          <w:sz w:val="24"/>
          <w:szCs w:val="24"/>
          <w:highlight w:val="none"/>
        </w:rPr>
      </w:pPr>
      <w:r>
        <w:rPr>
          <w:rFonts w:hint="eastAsia" w:hAnsi="宋体"/>
          <w:b w:val="0"/>
          <w:bCs/>
          <w:color w:val="auto"/>
          <w:sz w:val="24"/>
          <w:szCs w:val="24"/>
          <w:highlight w:val="none"/>
        </w:rPr>
        <w:t>5、评标方法和主要因素：</w:t>
      </w:r>
    </w:p>
    <w:p>
      <w:pPr>
        <w:spacing w:line="440" w:lineRule="exact"/>
        <w:ind w:firstLine="480" w:firstLineChars="200"/>
        <w:rPr>
          <w:rFonts w:ascii="宋体"/>
          <w:b w:val="0"/>
          <w:bCs/>
          <w:color w:val="auto"/>
          <w:sz w:val="24"/>
          <w:highlight w:val="none"/>
        </w:rPr>
      </w:pPr>
      <w:r>
        <w:rPr>
          <w:rFonts w:hint="eastAsia" w:ascii="宋体" w:hAnsi="宋体"/>
          <w:b w:val="0"/>
          <w:bCs/>
          <w:color w:val="auto"/>
          <w:sz w:val="24"/>
          <w:highlight w:val="none"/>
        </w:rPr>
        <w:t>比较与评价采用综合评分法（计分均保留</w:t>
      </w:r>
      <w:r>
        <w:rPr>
          <w:rFonts w:ascii="宋体" w:hAnsi="宋体"/>
          <w:b w:val="0"/>
          <w:bCs/>
          <w:color w:val="auto"/>
          <w:sz w:val="24"/>
          <w:highlight w:val="none"/>
        </w:rPr>
        <w:t>2</w:t>
      </w:r>
      <w:r>
        <w:rPr>
          <w:rFonts w:hint="eastAsia" w:ascii="宋体" w:hAnsi="宋体"/>
          <w:b w:val="0"/>
          <w:bCs/>
          <w:color w:val="auto"/>
          <w:sz w:val="24"/>
          <w:highlight w:val="none"/>
        </w:rPr>
        <w:t>位小数）。</w:t>
      </w:r>
    </w:p>
    <w:p>
      <w:pPr>
        <w:spacing w:line="440" w:lineRule="exact"/>
        <w:ind w:firstLine="480" w:firstLineChars="200"/>
        <w:rPr>
          <w:rFonts w:ascii="宋体" w:hAnsi="宋体"/>
          <w:b w:val="0"/>
          <w:bCs/>
          <w:color w:val="auto"/>
          <w:sz w:val="24"/>
          <w:szCs w:val="24"/>
          <w:highlight w:val="none"/>
        </w:rPr>
      </w:pPr>
      <w:r>
        <w:rPr>
          <w:rFonts w:hint="eastAsia" w:ascii="宋体" w:hAnsi="宋体"/>
          <w:b w:val="0"/>
          <w:bCs/>
          <w:color w:val="auto"/>
          <w:sz w:val="24"/>
          <w:highlight w:val="none"/>
        </w:rPr>
        <w:t>评审委员会遵循公平、公正、择优原则，独立按照评分标准分别评定投标供应商的分值；各投标供应商的最终得分为各评委所评定分值的平均值，</w:t>
      </w:r>
      <w:r>
        <w:rPr>
          <w:rFonts w:hint="eastAsia" w:ascii="宋体" w:hAnsi="宋体" w:cs="宋体"/>
          <w:b w:val="0"/>
          <w:bCs/>
          <w:color w:val="auto"/>
          <w:sz w:val="24"/>
          <w:szCs w:val="24"/>
          <w:highlight w:val="none"/>
        </w:rPr>
        <w:t>评标结果按评审后得分由高到低顺序排列</w:t>
      </w:r>
      <w:r>
        <w:rPr>
          <w:rFonts w:hint="eastAsia" w:ascii="宋体" w:hAnsi="宋体"/>
          <w:b w:val="0"/>
          <w:bCs/>
          <w:color w:val="auto"/>
          <w:sz w:val="24"/>
          <w:highlight w:val="none"/>
        </w:rPr>
        <w:t>。</w:t>
      </w:r>
      <w:r>
        <w:rPr>
          <w:rFonts w:hint="eastAsia" w:ascii="宋体" w:hAnsi="宋体" w:cs="宋体"/>
          <w:b w:val="0"/>
          <w:bCs/>
          <w:color w:val="auto"/>
          <w:sz w:val="24"/>
          <w:szCs w:val="24"/>
          <w:highlight w:val="none"/>
        </w:rPr>
        <w:t>投标文件满足采购文件全部实质性要求，且按照评审因素的量化指标评审得分最高的投标供应商为排名第一的中标候选人。</w:t>
      </w:r>
      <w:r>
        <w:rPr>
          <w:rFonts w:hint="eastAsia" w:ascii="宋体" w:hAnsi="宋体"/>
          <w:b w:val="0"/>
          <w:bCs/>
          <w:color w:val="auto"/>
          <w:sz w:val="24"/>
          <w:szCs w:val="24"/>
          <w:highlight w:val="none"/>
        </w:rPr>
        <w:t>若总得分相同，按报价得分由高到低顺序排列；总得分且报价得分相同，按服务方案优劣顺序排列。</w:t>
      </w:r>
    </w:p>
    <w:p>
      <w:pPr>
        <w:numPr>
          <w:ilvl w:val="0"/>
          <w:numId w:val="12"/>
        </w:numPr>
        <w:spacing w:line="360" w:lineRule="auto"/>
        <w:rPr>
          <w:rFonts w:hint="eastAsia" w:ascii="宋体" w:hAnsi="宋体"/>
          <w:b w:val="0"/>
          <w:bCs/>
          <w:color w:val="auto"/>
          <w:sz w:val="24"/>
          <w:highlight w:val="none"/>
        </w:rPr>
      </w:pPr>
      <w:r>
        <w:rPr>
          <w:rFonts w:hint="eastAsia" w:ascii="宋体" w:hAnsi="宋体"/>
          <w:b w:val="0"/>
          <w:bCs/>
          <w:color w:val="auto"/>
          <w:sz w:val="24"/>
          <w:highlight w:val="none"/>
        </w:rPr>
        <w:t>评分项目及分值（总分100分）</w:t>
      </w:r>
    </w:p>
    <w:p>
      <w:pPr>
        <w:numPr>
          <w:ilvl w:val="0"/>
          <w:numId w:val="0"/>
        </w:numPr>
        <w:spacing w:line="360" w:lineRule="auto"/>
        <w:rPr>
          <w:rFonts w:hint="eastAsia" w:ascii="宋体" w:hAnsi="宋体"/>
          <w:b w:val="0"/>
          <w:bCs/>
          <w:color w:val="auto"/>
          <w:sz w:val="24"/>
          <w:highlight w:val="none"/>
        </w:rPr>
      </w:pPr>
      <w:r>
        <w:rPr>
          <w:rFonts w:hint="eastAsia" w:ascii="宋体" w:hAnsi="宋体"/>
          <w:b w:val="0"/>
          <w:bCs/>
          <w:color w:val="auto"/>
          <w:sz w:val="24"/>
          <w:highlight w:val="none"/>
        </w:rPr>
        <w:t>明标部分：</w:t>
      </w:r>
    </w:p>
    <w:p>
      <w:pPr>
        <w:spacing w:line="360" w:lineRule="auto"/>
        <w:ind w:firstLine="352" w:firstLineChars="147"/>
        <w:rPr>
          <w:rFonts w:ascii="宋体" w:hAnsi="宋体"/>
          <w:b w:val="0"/>
          <w:bCs/>
          <w:color w:val="auto"/>
          <w:sz w:val="24"/>
          <w:highlight w:val="none"/>
        </w:rPr>
      </w:pPr>
      <w:r>
        <w:rPr>
          <w:rFonts w:hint="eastAsia" w:ascii="宋体" w:hAnsi="宋体"/>
          <w:b w:val="0"/>
          <w:bCs/>
          <w:color w:val="auto"/>
          <w:sz w:val="24"/>
          <w:highlight w:val="none"/>
        </w:rPr>
        <w:t xml:space="preserve">(1)投标报价                                   </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分</w:t>
      </w:r>
    </w:p>
    <w:p>
      <w:pPr>
        <w:spacing w:line="360" w:lineRule="auto"/>
        <w:ind w:firstLine="352" w:firstLineChars="147"/>
        <w:rPr>
          <w:rFonts w:hint="eastAsia" w:ascii="宋体" w:hAnsi="宋体"/>
          <w:b w:val="0"/>
          <w:bCs/>
          <w:color w:val="auto"/>
          <w:sz w:val="24"/>
          <w:highlight w:val="none"/>
        </w:rPr>
      </w:pPr>
      <w:r>
        <w:rPr>
          <w:rFonts w:hint="eastAsia" w:ascii="宋体" w:hAnsi="宋体"/>
          <w:b w:val="0"/>
          <w:bCs/>
          <w:color w:val="auto"/>
          <w:sz w:val="24"/>
          <w:highlight w:val="none"/>
        </w:rPr>
        <w:t xml:space="preserve">(2)投标人综合实力评价                         </w:t>
      </w:r>
      <w:r>
        <w:rPr>
          <w:rFonts w:hint="eastAsia" w:ascii="宋体" w:hAnsi="宋体"/>
          <w:b w:val="0"/>
          <w:bCs/>
          <w:color w:val="auto"/>
          <w:sz w:val="24"/>
          <w:highlight w:val="none"/>
          <w:lang w:val="en-US" w:eastAsia="zh-CN"/>
        </w:rPr>
        <w:t>30</w:t>
      </w:r>
      <w:r>
        <w:rPr>
          <w:rFonts w:hint="eastAsia" w:ascii="宋体" w:hAnsi="宋体"/>
          <w:b w:val="0"/>
          <w:bCs/>
          <w:color w:val="auto"/>
          <w:sz w:val="24"/>
          <w:highlight w:val="none"/>
        </w:rPr>
        <w:t>分</w:t>
      </w:r>
    </w:p>
    <w:p>
      <w:pPr>
        <w:spacing w:line="360" w:lineRule="auto"/>
        <w:ind w:firstLine="117" w:firstLineChars="49"/>
        <w:rPr>
          <w:rFonts w:hint="eastAsia" w:ascii="宋体" w:hAnsi="宋体"/>
          <w:b w:val="0"/>
          <w:bCs/>
          <w:color w:val="auto"/>
          <w:sz w:val="24"/>
          <w:highlight w:val="none"/>
        </w:rPr>
      </w:pPr>
      <w:r>
        <w:rPr>
          <w:rFonts w:hint="eastAsia" w:ascii="宋体" w:hAnsi="宋体"/>
          <w:b w:val="0"/>
          <w:bCs/>
          <w:color w:val="auto"/>
          <w:sz w:val="24"/>
          <w:highlight w:val="none"/>
        </w:rPr>
        <w:t>暗标部分：</w:t>
      </w:r>
    </w:p>
    <w:p>
      <w:pPr>
        <w:spacing w:line="360" w:lineRule="auto"/>
        <w:rPr>
          <w:rFonts w:ascii="宋体" w:hAnsi="宋体"/>
          <w:b w:val="0"/>
          <w:bCs/>
          <w:color w:val="auto"/>
          <w:sz w:val="24"/>
          <w:highlight w:val="none"/>
        </w:rPr>
      </w:pPr>
      <w:r>
        <w:rPr>
          <w:rFonts w:hint="eastAsia" w:ascii="宋体" w:hAnsi="宋体"/>
          <w:b w:val="0"/>
          <w:bCs/>
          <w:color w:val="auto"/>
          <w:sz w:val="24"/>
          <w:highlight w:val="none"/>
        </w:rPr>
        <w:t xml:space="preserve">  （3）技术文件                                  </w:t>
      </w:r>
      <w:r>
        <w:rPr>
          <w:rFonts w:hint="eastAsia" w:ascii="宋体" w:hAnsi="宋体"/>
          <w:b w:val="0"/>
          <w:bCs/>
          <w:color w:val="auto"/>
          <w:sz w:val="24"/>
          <w:highlight w:val="none"/>
          <w:lang w:val="en-US" w:eastAsia="zh-CN"/>
        </w:rPr>
        <w:t>60</w:t>
      </w:r>
      <w:r>
        <w:rPr>
          <w:rFonts w:hint="eastAsia" w:ascii="宋体" w:hAnsi="宋体"/>
          <w:b w:val="0"/>
          <w:bCs/>
          <w:color w:val="auto"/>
          <w:sz w:val="24"/>
          <w:highlight w:val="none"/>
        </w:rPr>
        <w:t>分</w:t>
      </w:r>
    </w:p>
    <w:p>
      <w:pPr>
        <w:spacing w:line="360" w:lineRule="auto"/>
        <w:rPr>
          <w:rFonts w:hint="eastAsia" w:ascii="宋体" w:hAnsi="宋体"/>
          <w:b w:val="0"/>
          <w:bCs/>
          <w:color w:val="auto"/>
          <w:sz w:val="24"/>
          <w:highlight w:val="none"/>
        </w:rPr>
      </w:pPr>
      <w:r>
        <w:rPr>
          <w:rFonts w:hint="eastAsia" w:ascii="宋体" w:hAnsi="宋体"/>
          <w:b w:val="0"/>
          <w:bCs/>
          <w:color w:val="auto"/>
          <w:sz w:val="24"/>
          <w:highlight w:val="none"/>
        </w:rPr>
        <w:t>（二)各项目评分标准</w:t>
      </w:r>
    </w:p>
    <w:p>
      <w:pPr>
        <w:spacing w:after="78" w:line="360" w:lineRule="auto"/>
        <w:ind w:firstLine="480"/>
        <w:rPr>
          <w:rFonts w:hint="eastAsia" w:ascii="宋体" w:hAnsi="宋体"/>
          <w:b w:val="0"/>
          <w:bCs/>
          <w:color w:val="auto"/>
          <w:sz w:val="24"/>
          <w:highlight w:val="none"/>
        </w:rPr>
      </w:pPr>
      <w:r>
        <w:rPr>
          <w:rFonts w:hint="eastAsia" w:ascii="宋体" w:hAnsi="宋体"/>
          <w:b w:val="0"/>
          <w:bCs/>
          <w:color w:val="auto"/>
          <w:sz w:val="30"/>
          <w:szCs w:val="30"/>
          <w:highlight w:val="none"/>
        </w:rPr>
        <w:t>明标部分：</w:t>
      </w:r>
    </w:p>
    <w:p>
      <w:pPr>
        <w:spacing w:line="360" w:lineRule="auto"/>
        <w:ind w:left="710"/>
        <w:rPr>
          <w:rFonts w:ascii="宋体" w:hAnsi="宋体"/>
          <w:b w:val="0"/>
          <w:bCs/>
          <w:color w:val="auto"/>
          <w:sz w:val="24"/>
          <w:highlight w:val="none"/>
        </w:rPr>
      </w:pPr>
      <w:r>
        <w:rPr>
          <w:rFonts w:hint="eastAsia" w:ascii="宋体" w:hAnsi="宋体"/>
          <w:b w:val="0"/>
          <w:bCs/>
          <w:color w:val="auto"/>
          <w:sz w:val="24"/>
          <w:highlight w:val="none"/>
        </w:rPr>
        <w:t>（1）报价（</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分）</w:t>
      </w:r>
    </w:p>
    <w:p>
      <w:pPr>
        <w:tabs>
          <w:tab w:val="left" w:pos="945"/>
          <w:tab w:val="left" w:pos="1155"/>
        </w:tabs>
        <w:spacing w:line="360" w:lineRule="auto"/>
        <w:ind w:firstLine="561" w:firstLineChars="234"/>
        <w:rPr>
          <w:rFonts w:cs="宋体"/>
          <w:b w:val="0"/>
          <w:bCs/>
          <w:color w:val="auto"/>
          <w:sz w:val="24"/>
          <w:highlight w:val="none"/>
        </w:rPr>
      </w:pPr>
      <w:r>
        <w:rPr>
          <w:rFonts w:hint="eastAsia" w:cs="宋体"/>
          <w:b w:val="0"/>
          <w:bCs/>
          <w:color w:val="auto"/>
          <w:sz w:val="24"/>
          <w:highlight w:val="none"/>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561" w:firstLineChars="234"/>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投标报价得分=(评标基准价／投标报价)×</w:t>
      </w:r>
      <w:r>
        <w:rPr>
          <w:rFonts w:hint="eastAsia" w:ascii="宋体" w:hAnsi="宋体"/>
          <w:b w:val="0"/>
          <w:bCs/>
          <w:color w:val="auto"/>
          <w:sz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w:t>
      </w:r>
    </w:p>
    <w:p>
      <w:pPr>
        <w:spacing w:line="360" w:lineRule="auto"/>
        <w:ind w:firstLine="470" w:firstLineChars="196"/>
        <w:rPr>
          <w:rFonts w:ascii="宋体" w:hAnsi="宋体"/>
          <w:b w:val="0"/>
          <w:bCs/>
          <w:color w:val="auto"/>
          <w:sz w:val="24"/>
          <w:highlight w:val="none"/>
        </w:rPr>
      </w:pPr>
      <w:r>
        <w:rPr>
          <w:rFonts w:hint="eastAsia" w:ascii="宋体" w:hAnsi="宋体"/>
          <w:b w:val="0"/>
          <w:bCs/>
          <w:color w:val="auto"/>
          <w:sz w:val="24"/>
          <w:highlight w:val="none"/>
        </w:rPr>
        <w:t>价格扣除：</w:t>
      </w:r>
    </w:p>
    <w:p>
      <w:pPr>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a.对小型和微型企业产品的价格给予6%的扣除，用扣除后的价格进行评审。参加报价的中小企业，应当按照《政府采购促进中小企业发展暂行办法》（财库〔2011〕181号）的规定提供《中小企业声明函》（格式见附件）和报价供应商所在地的县级以上中小企业主管部门对报价供应商为中型或小、微型企业的认</w:t>
      </w:r>
      <w:r>
        <w:rPr>
          <w:rFonts w:hint="eastAsia" w:asciiTheme="minorEastAsia" w:hAnsiTheme="minorEastAsia" w:eastAsiaTheme="minorEastAsia" w:cstheme="minorEastAsia"/>
          <w:b w:val="0"/>
          <w:bCs/>
          <w:color w:val="auto"/>
          <w:sz w:val="24"/>
          <w:szCs w:val="24"/>
          <w:highlight w:val="none"/>
        </w:rPr>
        <w:t>定证明复印件</w:t>
      </w:r>
      <w:r>
        <w:rPr>
          <w:rFonts w:hint="eastAsia" w:asciiTheme="minorEastAsia" w:hAnsiTheme="minorEastAsia" w:eastAsiaTheme="minorEastAsia" w:cstheme="minorEastAsia"/>
          <w:b w:val="0"/>
          <w:bCs/>
          <w:color w:val="auto"/>
          <w:sz w:val="24"/>
          <w:szCs w:val="24"/>
          <w:highlight w:val="none"/>
          <w:lang w:val="zh-CN"/>
        </w:rPr>
        <w:t>。（中小企业划型标准详见《关于印发中小企业划型标准规定的通知》工信部联企业〔2011〕300号）</w:t>
      </w:r>
      <w:r>
        <w:rPr>
          <w:rFonts w:hint="eastAsia" w:asciiTheme="minorEastAsia" w:hAnsiTheme="minorEastAsia" w:eastAsiaTheme="minorEastAsia" w:cstheme="minorEastAsia"/>
          <w:b w:val="0"/>
          <w:bCs/>
          <w:color w:val="auto"/>
          <w:sz w:val="24"/>
          <w:szCs w:val="24"/>
          <w:highlight w:val="none"/>
        </w:rPr>
        <w:t>。按属于小、微型企业产品细目报价表认真填写，如未按要求填写和提供有效证明或相关内容表述不清的，不得享受价格扣除。）</w:t>
      </w:r>
    </w:p>
    <w:p>
      <w:pPr>
        <w:spacing w:line="360" w:lineRule="auto"/>
        <w:ind w:firstLine="600" w:firstLineChars="25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b.监狱和戒毒企业参加政府采购活动视同小型、微型企业，享受评审价格扣除6%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按属于监狱和戒毒企业产品细目报价表认真填写，未按要求提供有效证明或相关内容表述不清的，不得享受价格扣除。）</w:t>
      </w:r>
    </w:p>
    <w:p>
      <w:pPr>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c.残疾人福利性单位参加政府采购活动视同小型、微型企业，享受评审价格扣除6%的政府采购优惠政策。参加报价的残疾人福利性单位，应当按照财政部民政部《中国残疾人联合会关于促进残疾人就业政府采购政策的通知》(财库[2017]141号)的规定提供</w:t>
      </w:r>
      <w:r>
        <w:rPr>
          <w:rFonts w:hint="eastAsia" w:asciiTheme="minorEastAsia" w:hAnsiTheme="minorEastAsia" w:eastAsiaTheme="minorEastAsia" w:cstheme="minorEastAsia"/>
          <w:b w:val="0"/>
          <w:bCs/>
          <w:color w:val="auto"/>
          <w:sz w:val="24"/>
          <w:szCs w:val="24"/>
          <w:highlight w:val="none"/>
          <w:lang w:val="zh-CN"/>
        </w:rPr>
        <w:t>《残疾人福利性单位声明函》（格式见附件）。残疾人福利性单位属于小型、微型企业的，不重复享受政策。</w:t>
      </w:r>
      <w:r>
        <w:rPr>
          <w:rFonts w:hint="eastAsia" w:asciiTheme="minorEastAsia" w:hAnsiTheme="minorEastAsia" w:eastAsiaTheme="minorEastAsia" w:cstheme="minorEastAsia"/>
          <w:b w:val="0"/>
          <w:bCs/>
          <w:color w:val="auto"/>
          <w:sz w:val="24"/>
          <w:szCs w:val="24"/>
          <w:highlight w:val="none"/>
        </w:rPr>
        <w:t>（按属于</w:t>
      </w:r>
      <w:r>
        <w:rPr>
          <w:rFonts w:hint="eastAsia" w:asciiTheme="minorEastAsia" w:hAnsiTheme="minorEastAsia" w:eastAsiaTheme="minorEastAsia" w:cstheme="minorEastAsia"/>
          <w:b w:val="0"/>
          <w:bCs/>
          <w:color w:val="auto"/>
          <w:sz w:val="24"/>
          <w:szCs w:val="24"/>
          <w:highlight w:val="none"/>
          <w:lang w:val="zh-CN"/>
        </w:rPr>
        <w:t>残疾人福利性单位</w:t>
      </w:r>
      <w:r>
        <w:rPr>
          <w:rFonts w:hint="eastAsia" w:asciiTheme="minorEastAsia" w:hAnsiTheme="minorEastAsia" w:eastAsiaTheme="minorEastAsia" w:cstheme="minorEastAsia"/>
          <w:b w:val="0"/>
          <w:bCs/>
          <w:color w:val="auto"/>
          <w:sz w:val="24"/>
          <w:szCs w:val="24"/>
          <w:highlight w:val="none"/>
        </w:rPr>
        <w:t>产品细目报价表认真填写，如未按要求填写和提供有效声明函的，不得享受价格扣除。）。</w:t>
      </w:r>
    </w:p>
    <w:p>
      <w:pPr>
        <w:spacing w:line="360" w:lineRule="auto"/>
        <w:ind w:left="710"/>
        <w:rPr>
          <w:rFonts w:ascii="宋体" w:hAnsi="宋体"/>
          <w:b w:val="0"/>
          <w:bCs/>
          <w:color w:val="auto"/>
          <w:sz w:val="24"/>
          <w:highlight w:val="none"/>
        </w:rPr>
      </w:pPr>
      <w:r>
        <w:rPr>
          <w:rFonts w:hint="eastAsia" w:ascii="宋体" w:hAnsi="宋体"/>
          <w:b w:val="0"/>
          <w:bCs/>
          <w:color w:val="auto"/>
          <w:sz w:val="24"/>
          <w:highlight w:val="none"/>
        </w:rPr>
        <w:t>（2）投标人综合实力评价（</w:t>
      </w:r>
      <w:r>
        <w:rPr>
          <w:rFonts w:hint="eastAsia" w:ascii="宋体" w:hAnsi="宋体"/>
          <w:b w:val="0"/>
          <w:bCs/>
          <w:color w:val="auto"/>
          <w:sz w:val="24"/>
          <w:highlight w:val="none"/>
          <w:lang w:val="en-US" w:eastAsia="zh-CN"/>
        </w:rPr>
        <w:t>30</w:t>
      </w:r>
      <w:r>
        <w:rPr>
          <w:rFonts w:hint="eastAsia" w:ascii="宋体" w:hAnsi="宋体"/>
          <w:b w:val="0"/>
          <w:bCs/>
          <w:color w:val="auto"/>
          <w:sz w:val="24"/>
          <w:highlight w:val="none"/>
        </w:rPr>
        <w:t>分）</w:t>
      </w:r>
    </w:p>
    <w:p>
      <w:pPr>
        <w:spacing w:line="360" w:lineRule="auto"/>
        <w:ind w:left="9" w:hanging="9"/>
        <w:rPr>
          <w:rFonts w:hint="eastAsia" w:ascii="宋体" w:cs="宋体"/>
          <w:b w:val="0"/>
          <w:bCs/>
          <w:color w:val="auto"/>
          <w:sz w:val="24"/>
          <w:highlight w:val="none"/>
          <w:lang w:val="zh-CN"/>
        </w:rPr>
      </w:pPr>
      <w:r>
        <w:rPr>
          <w:rFonts w:hint="eastAsia" w:ascii="宋体" w:cs="宋体"/>
          <w:b w:val="0"/>
          <w:bCs/>
          <w:color w:val="auto"/>
          <w:sz w:val="24"/>
          <w:highlight w:val="none"/>
        </w:rPr>
        <w:t>1）</w:t>
      </w:r>
      <w:r>
        <w:rPr>
          <w:rFonts w:hint="eastAsia" w:ascii="宋体" w:cs="宋体"/>
          <w:b w:val="0"/>
          <w:bCs/>
          <w:color w:val="auto"/>
          <w:sz w:val="24"/>
          <w:highlight w:val="none"/>
          <w:lang w:val="zh-CN"/>
        </w:rPr>
        <w:t>从</w:t>
      </w:r>
      <w:r>
        <w:rPr>
          <w:rFonts w:hint="eastAsia" w:ascii="宋体" w:cs="宋体"/>
          <w:b w:val="0"/>
          <w:bCs/>
          <w:color w:val="auto"/>
          <w:sz w:val="24"/>
          <w:highlight w:val="none"/>
        </w:rPr>
        <w:t>201</w:t>
      </w:r>
      <w:r>
        <w:rPr>
          <w:rFonts w:hint="eastAsia" w:ascii="宋体" w:cs="宋体"/>
          <w:b w:val="0"/>
          <w:bCs/>
          <w:color w:val="auto"/>
          <w:sz w:val="24"/>
          <w:highlight w:val="none"/>
          <w:lang w:val="en-US" w:eastAsia="zh-CN"/>
        </w:rPr>
        <w:t>4</w:t>
      </w:r>
      <w:r>
        <w:rPr>
          <w:rFonts w:hint="eastAsia" w:ascii="宋体" w:cs="宋体"/>
          <w:b w:val="0"/>
          <w:bCs/>
          <w:color w:val="auto"/>
          <w:sz w:val="24"/>
          <w:highlight w:val="none"/>
        </w:rPr>
        <w:t>年1月1日起计，</w:t>
      </w:r>
      <w:r>
        <w:rPr>
          <w:rFonts w:hint="eastAsia" w:ascii="宋体" w:cs="宋体"/>
          <w:b w:val="0"/>
          <w:bCs/>
          <w:color w:val="auto"/>
          <w:sz w:val="24"/>
          <w:highlight w:val="none"/>
          <w:lang w:val="zh-CN"/>
        </w:rPr>
        <w:t>投标人承担</w:t>
      </w:r>
      <w:r>
        <w:rPr>
          <w:rFonts w:hint="eastAsia" w:ascii="宋体" w:cs="宋体"/>
          <w:b w:val="0"/>
          <w:bCs/>
          <w:color w:val="auto"/>
          <w:sz w:val="24"/>
          <w:highlight w:val="none"/>
          <w:lang w:eastAsia="zh-CN"/>
        </w:rPr>
        <w:t>过</w:t>
      </w:r>
      <w:r>
        <w:rPr>
          <w:rFonts w:hint="eastAsia" w:ascii="宋体" w:cs="宋体"/>
          <w:b w:val="0"/>
          <w:bCs/>
          <w:color w:val="auto"/>
          <w:sz w:val="24"/>
          <w:highlight w:val="none"/>
          <w:lang w:val="zh-CN"/>
        </w:rPr>
        <w:t>类似</w:t>
      </w:r>
      <w:r>
        <w:rPr>
          <w:rFonts w:hint="eastAsia" w:ascii="宋体" w:cs="宋体"/>
          <w:b w:val="0"/>
          <w:bCs/>
          <w:color w:val="auto"/>
          <w:sz w:val="24"/>
          <w:highlight w:val="none"/>
          <w:u w:val="single"/>
          <w:lang w:val="zh-CN"/>
        </w:rPr>
        <w:t>摸底调查</w:t>
      </w:r>
      <w:r>
        <w:rPr>
          <w:rFonts w:hint="eastAsia" w:ascii="宋体" w:cs="宋体"/>
          <w:b w:val="0"/>
          <w:bCs/>
          <w:color w:val="auto"/>
          <w:sz w:val="24"/>
          <w:highlight w:val="none"/>
          <w:lang w:val="zh-CN"/>
        </w:rPr>
        <w:t>或</w:t>
      </w:r>
      <w:r>
        <w:rPr>
          <w:rFonts w:hint="eastAsia" w:ascii="宋体" w:cs="宋体"/>
          <w:b w:val="0"/>
          <w:bCs/>
          <w:color w:val="auto"/>
          <w:sz w:val="24"/>
          <w:highlight w:val="none"/>
          <w:u w:val="single"/>
          <w:lang w:val="zh-CN"/>
        </w:rPr>
        <w:t>评估</w:t>
      </w:r>
      <w:r>
        <w:rPr>
          <w:rFonts w:hint="eastAsia" w:ascii="宋体" w:cs="宋体"/>
          <w:b w:val="0"/>
          <w:bCs/>
          <w:color w:val="auto"/>
          <w:sz w:val="24"/>
          <w:highlight w:val="none"/>
          <w:lang w:val="zh-CN"/>
        </w:rPr>
        <w:t>项目的，有一个得</w:t>
      </w:r>
      <w:r>
        <w:rPr>
          <w:rFonts w:hint="eastAsia" w:ascii="宋体" w:cs="宋体"/>
          <w:b w:val="0"/>
          <w:bCs/>
          <w:color w:val="auto"/>
          <w:sz w:val="24"/>
          <w:highlight w:val="none"/>
          <w:lang w:val="en-US" w:eastAsia="zh-CN"/>
        </w:rPr>
        <w:t>2分，最多得10分，</w:t>
      </w:r>
      <w:r>
        <w:rPr>
          <w:rFonts w:hint="eastAsia" w:ascii="宋体" w:cs="宋体"/>
          <w:b w:val="0"/>
          <w:bCs/>
          <w:color w:val="auto"/>
          <w:sz w:val="24"/>
          <w:highlight w:val="none"/>
          <w:lang w:val="zh-CN"/>
        </w:rPr>
        <w:t>（提供合同原件，否则不得分）</w:t>
      </w:r>
    </w:p>
    <w:p>
      <w:pPr>
        <w:spacing w:line="360" w:lineRule="auto"/>
        <w:ind w:left="9" w:hanging="9"/>
        <w:rPr>
          <w:rFonts w:hint="eastAsia" w:ascii="宋体" w:cs="宋体"/>
          <w:b w:val="0"/>
          <w:bCs/>
          <w:color w:val="auto"/>
          <w:sz w:val="24"/>
          <w:highlight w:val="none"/>
          <w:lang w:val="en-US" w:eastAsia="zh-CN"/>
        </w:rPr>
      </w:pPr>
      <w:r>
        <w:rPr>
          <w:rFonts w:hint="eastAsia" w:ascii="宋体" w:cs="宋体"/>
          <w:b w:val="0"/>
          <w:bCs/>
          <w:color w:val="auto"/>
          <w:sz w:val="24"/>
          <w:highlight w:val="none"/>
          <w:lang w:val="en-US" w:eastAsia="zh-CN"/>
        </w:rPr>
        <w:t>2）提供近自2014年1月1日至今完成的评估工作，甲方满意度调查表，有1个，得2分，最多得10分。（提供合同及甲方满意度调查表原件，合同及满意度调查表的甲方需一致，否则不得分）</w:t>
      </w:r>
    </w:p>
    <w:p>
      <w:pPr>
        <w:spacing w:line="360" w:lineRule="auto"/>
        <w:ind w:left="9" w:hanging="9"/>
        <w:rPr>
          <w:rFonts w:hint="eastAsia" w:ascii="宋体" w:hAnsi="宋体"/>
          <w:b w:val="0"/>
          <w:bCs/>
          <w:color w:val="auto"/>
          <w:sz w:val="30"/>
          <w:szCs w:val="30"/>
          <w:highlight w:val="none"/>
        </w:rPr>
      </w:pPr>
      <w:r>
        <w:rPr>
          <w:rFonts w:hint="eastAsia" w:ascii="宋体" w:cs="宋体"/>
          <w:b w:val="0"/>
          <w:bCs/>
          <w:color w:val="auto"/>
          <w:sz w:val="24"/>
          <w:highlight w:val="none"/>
          <w:lang w:val="en-US" w:eastAsia="zh-CN"/>
        </w:rPr>
        <w:t>3）人员配备：必须配备相应的人员进行本项目的摸底调查，一标段配备至少8人；二标段配备至少6人；三标段配备至少6人；四标段配备至少6人；满足基本人员要求得6分，每增加一人，得2分。最多增加4分。（人员必须为本单位在职员工，且在本单位注册满3个月）（提供企业缴纳的连续3个月社保证明，即由法定社保收缴机构出具的内附2019年4月～2019年6月的缴费证明复印件并加盖公章（投标时必须提交原件或网上查询带有二维码的打印件））</w:t>
      </w:r>
    </w:p>
    <w:p>
      <w:pPr>
        <w:spacing w:after="78" w:line="360" w:lineRule="auto"/>
        <w:ind w:firstLine="480"/>
        <w:rPr>
          <w:rFonts w:hint="eastAsia" w:ascii="宋体" w:cs="宋体"/>
          <w:b w:val="0"/>
          <w:bCs/>
          <w:color w:val="auto"/>
          <w:sz w:val="24"/>
          <w:highlight w:val="none"/>
          <w:lang w:val="en-US" w:eastAsia="zh-CN"/>
        </w:rPr>
      </w:pPr>
      <w:r>
        <w:rPr>
          <w:rFonts w:hint="eastAsia" w:ascii="宋体" w:hAnsi="宋体"/>
          <w:b w:val="0"/>
          <w:bCs/>
          <w:color w:val="auto"/>
          <w:sz w:val="30"/>
          <w:szCs w:val="30"/>
          <w:highlight w:val="none"/>
        </w:rPr>
        <w:t>暗标部分：</w:t>
      </w:r>
    </w:p>
    <w:p>
      <w:pPr>
        <w:spacing w:line="360" w:lineRule="auto"/>
        <w:ind w:left="710"/>
        <w:rPr>
          <w:rFonts w:hint="eastAsia" w:ascii="宋体" w:hAnsi="宋体" w:eastAsia="宋体" w:cs="Times New Roman"/>
          <w:b w:val="0"/>
          <w:bCs/>
          <w:color w:val="auto"/>
          <w:sz w:val="24"/>
          <w:highlight w:val="none"/>
          <w:lang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rPr>
        <w:t>技术</w:t>
      </w:r>
      <w:r>
        <w:rPr>
          <w:rFonts w:hint="eastAsia" w:ascii="宋体" w:hAnsi="宋体" w:cs="Times New Roman"/>
          <w:b w:val="0"/>
          <w:bCs/>
          <w:color w:val="auto"/>
          <w:sz w:val="24"/>
          <w:highlight w:val="none"/>
          <w:lang w:eastAsia="zh-CN"/>
        </w:rPr>
        <w:t>标（</w:t>
      </w:r>
      <w:r>
        <w:rPr>
          <w:rFonts w:hint="eastAsia" w:ascii="宋体" w:hAnsi="宋体"/>
          <w:b w:val="0"/>
          <w:bCs/>
          <w:color w:val="auto"/>
          <w:sz w:val="24"/>
          <w:highlight w:val="none"/>
          <w:lang w:val="en-US" w:eastAsia="zh-CN"/>
        </w:rPr>
        <w:t>60</w:t>
      </w:r>
      <w:r>
        <w:rPr>
          <w:rFonts w:hint="eastAsia" w:ascii="宋体" w:hAnsi="宋体"/>
          <w:b w:val="0"/>
          <w:bCs/>
          <w:color w:val="auto"/>
          <w:sz w:val="24"/>
          <w:highlight w:val="none"/>
        </w:rPr>
        <w:t>分</w:t>
      </w:r>
      <w:r>
        <w:rPr>
          <w:rFonts w:hint="eastAsia" w:ascii="宋体" w:hAnsi="宋体"/>
          <w:b w:val="0"/>
          <w:bCs/>
          <w:color w:val="auto"/>
          <w:sz w:val="24"/>
          <w:highlight w:val="none"/>
          <w:lang w:eastAsia="zh-CN"/>
        </w:rPr>
        <w:t>）</w:t>
      </w:r>
    </w:p>
    <w:p>
      <w:pPr>
        <w:numPr>
          <w:ilvl w:val="0"/>
          <w:numId w:val="0"/>
        </w:numPr>
        <w:spacing w:after="78" w:line="360" w:lineRule="auto"/>
        <w:ind w:firstLine="720" w:firstLineChars="300"/>
        <w:rPr>
          <w:rFonts w:hint="eastAsia" w:ascii="宋体" w:hAnsi="宋体" w:cs="宋体"/>
          <w:b w:val="0"/>
          <w:bCs/>
          <w:color w:val="auto"/>
          <w:sz w:val="24"/>
          <w:szCs w:val="24"/>
          <w:highlight w:val="none"/>
          <w:lang w:eastAsia="zh-CN"/>
        </w:rPr>
      </w:pPr>
      <w:r>
        <w:rPr>
          <w:rFonts w:hint="eastAsia" w:ascii="宋体" w:hAnsi="宋体"/>
          <w:b w:val="0"/>
          <w:bCs/>
          <w:color w:val="auto"/>
          <w:sz w:val="24"/>
          <w:szCs w:val="24"/>
          <w:highlight w:val="none"/>
          <w:lang w:eastAsia="zh-CN"/>
        </w:rPr>
        <w:t>①</w:t>
      </w:r>
      <w:r>
        <w:rPr>
          <w:rFonts w:hint="eastAsia" w:ascii="宋体" w:hAnsi="宋体"/>
          <w:b w:val="0"/>
          <w:bCs/>
          <w:color w:val="auto"/>
          <w:sz w:val="24"/>
          <w:szCs w:val="24"/>
          <w:highlight w:val="none"/>
        </w:rPr>
        <w:t>调查方案</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有完整的调查计划、人员及经费安排</w:t>
      </w:r>
      <w:r>
        <w:rPr>
          <w:rFonts w:hint="eastAsia" w:ascii="宋体" w:hAnsi="宋体"/>
          <w:b w:val="0"/>
          <w:bCs/>
          <w:color w:val="auto"/>
          <w:sz w:val="24"/>
          <w:szCs w:val="24"/>
          <w:highlight w:val="none"/>
          <w:lang w:eastAsia="zh-CN"/>
        </w:rPr>
        <w:t>、进度控制、</w:t>
      </w:r>
      <w:r>
        <w:rPr>
          <w:rFonts w:hint="eastAsia" w:ascii="宋体" w:hAnsi="宋体" w:cs="宋体"/>
          <w:b w:val="0"/>
          <w:bCs/>
          <w:color w:val="auto"/>
          <w:sz w:val="24"/>
          <w:szCs w:val="24"/>
          <w:highlight w:val="none"/>
        </w:rPr>
        <w:t>服务业务质量控制</w:t>
      </w:r>
      <w:r>
        <w:rPr>
          <w:rFonts w:hint="eastAsia" w:ascii="宋体" w:hAnsi="宋体" w:cs="宋体"/>
          <w:b w:val="0"/>
          <w:bCs/>
          <w:color w:val="auto"/>
          <w:sz w:val="24"/>
          <w:szCs w:val="24"/>
          <w:highlight w:val="none"/>
          <w:lang w:eastAsia="zh-CN"/>
        </w:rPr>
        <w:t>。根据方案优劣横向比较酌情打分；（</w:t>
      </w:r>
      <w:r>
        <w:rPr>
          <w:rFonts w:hint="eastAsia" w:ascii="宋体" w:hAnsi="宋体" w:cs="宋体"/>
          <w:b w:val="0"/>
          <w:bCs/>
          <w:color w:val="auto"/>
          <w:sz w:val="24"/>
          <w:szCs w:val="24"/>
          <w:highlight w:val="none"/>
          <w:lang w:val="en-US" w:eastAsia="zh-CN"/>
        </w:rPr>
        <w:t>25分</w:t>
      </w:r>
      <w:r>
        <w:rPr>
          <w:rFonts w:hint="eastAsia" w:ascii="宋体" w:hAnsi="宋体" w:cs="宋体"/>
          <w:b w:val="0"/>
          <w:bCs/>
          <w:color w:val="auto"/>
          <w:sz w:val="24"/>
          <w:szCs w:val="24"/>
          <w:highlight w:val="none"/>
          <w:lang w:eastAsia="zh-CN"/>
        </w:rPr>
        <w:t>）</w:t>
      </w:r>
    </w:p>
    <w:p>
      <w:pPr>
        <w:numPr>
          <w:ilvl w:val="0"/>
          <w:numId w:val="0"/>
        </w:numPr>
        <w:spacing w:after="78" w:line="360" w:lineRule="auto"/>
        <w:ind w:firstLine="720" w:firstLineChars="3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val="en-US" w:eastAsia="zh-CN"/>
        </w:rPr>
        <w:t>②</w:t>
      </w:r>
      <w:r>
        <w:rPr>
          <w:rFonts w:ascii="宋体" w:hAnsi="宋体"/>
          <w:b w:val="0"/>
          <w:bCs/>
          <w:color w:val="auto"/>
          <w:sz w:val="24"/>
          <w:highlight w:val="none"/>
        </w:rPr>
        <w:t>重难点分析</w:t>
      </w:r>
      <w:r>
        <w:rPr>
          <w:rFonts w:hint="eastAsia" w:ascii="宋体" w:hAnsi="宋体"/>
          <w:b w:val="0"/>
          <w:bCs/>
          <w:color w:val="auto"/>
          <w:sz w:val="24"/>
          <w:highlight w:val="none"/>
        </w:rPr>
        <w:t>及解决方案</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对本项目重点难点进行分析，提出相应切实有效的解决办法，根据提出的重点难点的深度、全面度以及解决</w:t>
      </w:r>
      <w:r>
        <w:rPr>
          <w:rFonts w:ascii="宋体" w:hAnsi="宋体"/>
          <w:b w:val="0"/>
          <w:bCs/>
          <w:color w:val="auto"/>
          <w:sz w:val="24"/>
          <w:highlight w:val="none"/>
        </w:rPr>
        <w:t>方案的可行性和完善性进行</w:t>
      </w:r>
      <w:r>
        <w:rPr>
          <w:rFonts w:hint="eastAsia" w:ascii="宋体" w:hAnsi="宋体"/>
          <w:b w:val="0"/>
          <w:bCs/>
          <w:color w:val="auto"/>
          <w:sz w:val="24"/>
          <w:highlight w:val="none"/>
        </w:rPr>
        <w:t>横向比较</w:t>
      </w:r>
      <w:r>
        <w:rPr>
          <w:rFonts w:ascii="宋体" w:hAnsi="宋体"/>
          <w:b w:val="0"/>
          <w:bCs/>
          <w:color w:val="auto"/>
          <w:sz w:val="24"/>
          <w:highlight w:val="none"/>
        </w:rPr>
        <w:t>评分</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15分</w:t>
      </w:r>
      <w:r>
        <w:rPr>
          <w:rFonts w:hint="eastAsia" w:ascii="宋体" w:hAnsi="宋体"/>
          <w:b w:val="0"/>
          <w:bCs/>
          <w:color w:val="auto"/>
          <w:sz w:val="24"/>
          <w:highlight w:val="none"/>
          <w:lang w:eastAsia="zh-CN"/>
        </w:rPr>
        <w:t>）</w:t>
      </w:r>
    </w:p>
    <w:p>
      <w:pPr>
        <w:numPr>
          <w:ilvl w:val="0"/>
          <w:numId w:val="0"/>
        </w:numPr>
        <w:spacing w:after="78" w:line="360" w:lineRule="auto"/>
        <w:ind w:firstLine="720" w:firstLineChars="300"/>
        <w:rPr>
          <w:rFonts w:hint="eastAsia" w:ascii="宋体" w:hAnsi="宋体" w:eastAsia="宋体"/>
          <w:b w:val="0"/>
          <w:bCs/>
          <w:color w:val="auto"/>
          <w:sz w:val="24"/>
          <w:highlight w:val="none"/>
          <w:lang w:eastAsia="zh-CN"/>
        </w:rPr>
      </w:pPr>
      <w:r>
        <w:rPr>
          <w:rFonts w:hint="eastAsia" w:ascii="宋体" w:hAnsi="宋体"/>
          <w:b w:val="0"/>
          <w:bCs/>
          <w:color w:val="auto"/>
          <w:sz w:val="24"/>
          <w:szCs w:val="24"/>
          <w:highlight w:val="none"/>
          <w:lang w:eastAsia="zh-CN"/>
        </w:rPr>
        <w:t>③企业有</w:t>
      </w:r>
      <w:r>
        <w:rPr>
          <w:rFonts w:hint="eastAsia" w:ascii="宋体" w:hAnsi="宋体"/>
          <w:b w:val="0"/>
          <w:bCs/>
          <w:color w:val="auto"/>
          <w:sz w:val="24"/>
          <w:highlight w:val="none"/>
        </w:rPr>
        <w:t>应用创新科学技术，并能提供相关证明资料</w:t>
      </w:r>
      <w:r>
        <w:rPr>
          <w:rFonts w:hint="eastAsia" w:ascii="宋体" w:hAnsi="宋体"/>
          <w:b w:val="0"/>
          <w:bCs/>
          <w:color w:val="auto"/>
          <w:sz w:val="24"/>
          <w:highlight w:val="none"/>
          <w:lang w:eastAsia="zh-CN"/>
        </w:rPr>
        <w:t>及说明。（</w:t>
      </w:r>
      <w:r>
        <w:rPr>
          <w:rFonts w:hint="eastAsia" w:ascii="宋体" w:hAnsi="宋体"/>
          <w:b w:val="0"/>
          <w:bCs/>
          <w:color w:val="auto"/>
          <w:sz w:val="24"/>
          <w:highlight w:val="none"/>
          <w:lang w:val="en-US" w:eastAsia="zh-CN"/>
        </w:rPr>
        <w:t>0-8分</w:t>
      </w:r>
      <w:r>
        <w:rPr>
          <w:rFonts w:hint="eastAsia" w:ascii="宋体" w:hAnsi="宋体"/>
          <w:b w:val="0"/>
          <w:bCs/>
          <w:color w:val="auto"/>
          <w:sz w:val="24"/>
          <w:highlight w:val="none"/>
          <w:lang w:eastAsia="zh-CN"/>
        </w:rPr>
        <w:t>）</w:t>
      </w:r>
    </w:p>
    <w:p>
      <w:pPr>
        <w:numPr>
          <w:ilvl w:val="0"/>
          <w:numId w:val="0"/>
        </w:numPr>
        <w:spacing w:after="78" w:line="360" w:lineRule="auto"/>
        <w:ind w:firstLine="720" w:firstLineChars="300"/>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④</w:t>
      </w:r>
      <w:r>
        <w:rPr>
          <w:rFonts w:hint="eastAsia" w:ascii="宋体" w:hAnsi="宋体" w:cs="宋体"/>
          <w:b w:val="0"/>
          <w:bCs/>
          <w:color w:val="auto"/>
          <w:sz w:val="24"/>
          <w:szCs w:val="24"/>
          <w:highlight w:val="none"/>
        </w:rPr>
        <w:t>投标人认为需要提供的其他内容</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0-10分</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78" w:line="360" w:lineRule="auto"/>
        <w:ind w:firstLine="720" w:firstLineChars="300"/>
        <w:textAlignment w:val="auto"/>
        <w:outlineLvl w:val="9"/>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⑤投标文件规范、内容完整、表述清楚。（0～</w:t>
      </w: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评委评分的平均分为投标人方案组织设计的最后得分。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val="0"/>
          <w:bCs/>
          <w:color w:val="auto"/>
          <w:sz w:val="24"/>
          <w:highlight w:val="none"/>
        </w:rPr>
      </w:pPr>
      <w:r>
        <w:rPr>
          <w:rFonts w:hint="eastAsia" w:ascii="宋体" w:hAnsi="宋体"/>
          <w:b w:val="0"/>
          <w:bCs/>
          <w:color w:val="auto"/>
          <w:sz w:val="24"/>
          <w:highlight w:val="none"/>
        </w:rPr>
        <w:t>投标文件中无技术方案或技术方案编制粗糙、缺漏项较多，或技术标页数明显偏少（少于30页），或经评标委员会评审得分达不到技术标分值60%的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val="0"/>
          <w:bCs/>
          <w:color w:val="auto"/>
          <w:kern w:val="0"/>
          <w:sz w:val="24"/>
          <w:highlight w:val="none"/>
        </w:rPr>
      </w:pPr>
      <w:r>
        <w:rPr>
          <w:rFonts w:hint="eastAsia" w:ascii="宋体" w:hAnsi="宋体" w:cs="宋体"/>
          <w:b w:val="0"/>
          <w:bCs/>
          <w:color w:val="auto"/>
          <w:sz w:val="24"/>
          <w:highlight w:val="none"/>
        </w:rPr>
        <w:t xml:space="preserve">   按照下列评分幅度进行评分：90%≤优≤100%；80%≤良＜90%；70%≤中＜80%；60%≤合格＜70%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val="0"/>
          <w:bCs/>
          <w:color w:val="auto"/>
          <w:sz w:val="24"/>
          <w:highlight w:val="none"/>
        </w:rPr>
      </w:pPr>
      <w:r>
        <w:rPr>
          <w:rFonts w:hint="eastAsia" w:ascii="宋体" w:hAnsi="宋体" w:cs="宋体"/>
          <w:b w:val="0"/>
          <w:bCs/>
          <w:color w:val="auto"/>
          <w:kern w:val="0"/>
          <w:sz w:val="24"/>
          <w:highlight w:val="none"/>
        </w:rPr>
        <w:t xml:space="preserve">   技术标评委在</w:t>
      </w:r>
      <w:r>
        <w:rPr>
          <w:rFonts w:ascii="宋体" w:hAnsi="宋体" w:cs="宋体"/>
          <w:b w:val="0"/>
          <w:bCs/>
          <w:color w:val="auto"/>
          <w:kern w:val="0"/>
          <w:sz w:val="24"/>
          <w:highlight w:val="none"/>
        </w:rPr>
        <w:t>5</w:t>
      </w:r>
      <w:r>
        <w:rPr>
          <w:rFonts w:hint="eastAsia" w:ascii="宋体" w:hAnsi="宋体" w:cs="宋体"/>
          <w:b w:val="0"/>
          <w:bCs/>
          <w:color w:val="auto"/>
          <w:kern w:val="0"/>
          <w:sz w:val="24"/>
          <w:highlight w:val="none"/>
        </w:rPr>
        <w:t>人及</w:t>
      </w:r>
      <w:r>
        <w:rPr>
          <w:rFonts w:ascii="宋体" w:hAnsi="宋体" w:cs="宋体"/>
          <w:b w:val="0"/>
          <w:bCs/>
          <w:color w:val="auto"/>
          <w:kern w:val="0"/>
          <w:sz w:val="24"/>
          <w:highlight w:val="none"/>
        </w:rPr>
        <w:t>5</w:t>
      </w:r>
      <w:r>
        <w:rPr>
          <w:rFonts w:hint="eastAsia" w:ascii="宋体" w:hAnsi="宋体" w:cs="宋体"/>
          <w:b w:val="0"/>
          <w:bCs/>
          <w:color w:val="auto"/>
          <w:kern w:val="0"/>
          <w:sz w:val="24"/>
          <w:highlight w:val="none"/>
        </w:rPr>
        <w:t>人以上的，取所有成员的平均值。</w:t>
      </w:r>
      <w:r>
        <w:rPr>
          <w:rFonts w:hint="eastAsia" w:ascii="宋体" w:hAnsi="宋体"/>
          <w:b w:val="0"/>
          <w:bCs/>
          <w:color w:val="auto"/>
          <w:sz w:val="24"/>
          <w:highlight w:val="none"/>
        </w:rPr>
        <w:t>评分办法及评分细则的解释权属采购人。未列入本评分细则的其他条件不作为评分内容。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val="0"/>
          <w:bCs/>
          <w:color w:val="auto"/>
          <w:sz w:val="24"/>
          <w:highlight w:val="none"/>
        </w:rPr>
      </w:pPr>
      <w:r>
        <w:rPr>
          <w:rFonts w:hint="eastAsia" w:ascii="宋体" w:hAnsi="宋体"/>
          <w:b w:val="0"/>
          <w:bCs/>
          <w:color w:val="auto"/>
          <w:sz w:val="24"/>
          <w:highlight w:val="none"/>
          <w:lang w:eastAsia="zh-CN"/>
        </w:rPr>
        <w:t>注意：</w:t>
      </w:r>
      <w:r>
        <w:rPr>
          <w:rFonts w:hint="eastAsia" w:ascii="宋体" w:hAnsi="宋体"/>
          <w:b w:val="0"/>
          <w:bCs/>
          <w:color w:val="auto"/>
          <w:sz w:val="24"/>
          <w:highlight w:val="none"/>
        </w:rPr>
        <w:t>暗标需单独成册，不得有分册。暗标的封面、封底和装订夹由采购人（或采购代理机构）提供统一样品，封面和封底采用样品的格式 ，铁皮夹两长脚朝上靠左侧装订。暗标中不得出现投标人名称、人员姓名；不得出现能显示投标人特征或其它提示性的标记或标识。暗标文本电子文档采用A4纸单面黑色打印，不得有空白页，字体为小四号宋体，不得有任何加粗、斜体、下划线、边框、底纹、阴影等标记，行距为单倍行距，需设置目录、页码，但不得设置页眉、页脚。页码采用小5号阿拉伯数字格式，设在页脚对中位置，页码应当连续，不得有空白页。网络图、平面图、进度表可用A3纸单面黑色打印，图表中字体用宋体字，字号不作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b w:val="0"/>
          <w:bCs/>
          <w:color w:val="auto"/>
          <w:sz w:val="24"/>
          <w:highlight w:val="none"/>
        </w:rPr>
      </w:pPr>
      <w:r>
        <w:rPr>
          <w:rFonts w:hint="eastAsia" w:ascii="宋体" w:hAnsi="宋体"/>
          <w:b w:val="0"/>
          <w:bCs/>
          <w:color w:val="auto"/>
          <w:sz w:val="24"/>
          <w:highlight w:val="none"/>
        </w:rPr>
        <w:t>6</w:t>
      </w:r>
      <w:r>
        <w:rPr>
          <w:rFonts w:ascii="宋体" w:hAnsi="宋体"/>
          <w:b w:val="0"/>
          <w:bCs/>
          <w:color w:val="auto"/>
          <w:sz w:val="24"/>
          <w:highlight w:val="none"/>
        </w:rPr>
        <w:t xml:space="preserve">. </w:t>
      </w:r>
      <w:r>
        <w:rPr>
          <w:rFonts w:hint="eastAsia" w:ascii="宋体" w:hAnsi="宋体"/>
          <w:b w:val="0"/>
          <w:bCs/>
          <w:color w:val="auto"/>
          <w:sz w:val="24"/>
          <w:highlight w:val="none"/>
        </w:rPr>
        <w:t>评标说明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b w:val="0"/>
          <w:bCs/>
          <w:color w:val="auto"/>
          <w:sz w:val="24"/>
          <w:highlight w:val="none"/>
        </w:rPr>
      </w:pPr>
      <w:r>
        <w:rPr>
          <w:rFonts w:hint="eastAsia" w:ascii="宋体" w:hAnsi="宋体"/>
          <w:b w:val="0"/>
          <w:bCs/>
          <w:color w:val="auto"/>
          <w:sz w:val="24"/>
          <w:highlight w:val="none"/>
        </w:rPr>
        <w:t>6</w:t>
      </w:r>
      <w:r>
        <w:rPr>
          <w:rFonts w:ascii="宋体" w:hAnsi="宋体"/>
          <w:b w:val="0"/>
          <w:bCs/>
          <w:color w:val="auto"/>
          <w:sz w:val="24"/>
          <w:highlight w:val="none"/>
        </w:rPr>
        <w:t xml:space="preserve">.1 </w:t>
      </w:r>
      <w:r>
        <w:rPr>
          <w:rFonts w:hint="eastAsia" w:ascii="宋体" w:hAnsi="宋体"/>
          <w:b w:val="0"/>
          <w:bCs/>
          <w:color w:val="auto"/>
          <w:sz w:val="24"/>
          <w:highlight w:val="none"/>
        </w:rPr>
        <w:t>未列入本评分细则的其他条件不作为评分内容。</w:t>
      </w:r>
    </w:p>
    <w:p>
      <w:pPr>
        <w:spacing w:line="360" w:lineRule="auto"/>
        <w:ind w:firstLine="480" w:firstLineChars="200"/>
        <w:rPr>
          <w:rFonts w:ascii="宋体"/>
          <w:b w:val="0"/>
          <w:bCs/>
          <w:color w:val="auto"/>
          <w:sz w:val="24"/>
          <w:highlight w:val="none"/>
        </w:rPr>
      </w:pPr>
      <w:r>
        <w:rPr>
          <w:rFonts w:hint="eastAsia" w:ascii="宋体" w:hAnsi="宋体"/>
          <w:b w:val="0"/>
          <w:bCs/>
          <w:color w:val="auto"/>
          <w:sz w:val="24"/>
          <w:highlight w:val="none"/>
        </w:rPr>
        <w:t>6</w:t>
      </w:r>
      <w:r>
        <w:rPr>
          <w:rFonts w:ascii="宋体" w:hAnsi="宋体"/>
          <w:b w:val="0"/>
          <w:bCs/>
          <w:color w:val="auto"/>
          <w:sz w:val="24"/>
          <w:highlight w:val="none"/>
        </w:rPr>
        <w:t xml:space="preserve">.2 </w:t>
      </w:r>
      <w:r>
        <w:rPr>
          <w:rFonts w:hint="eastAsia" w:ascii="宋体" w:hAnsi="宋体"/>
          <w:b w:val="0"/>
          <w:bCs/>
          <w:color w:val="auto"/>
          <w:sz w:val="24"/>
          <w:highlight w:val="none"/>
        </w:rPr>
        <w:t>评委为</w:t>
      </w:r>
      <w:r>
        <w:rPr>
          <w:rFonts w:ascii="宋体" w:hAnsi="宋体"/>
          <w:b w:val="0"/>
          <w:bCs/>
          <w:color w:val="auto"/>
          <w:sz w:val="24"/>
          <w:highlight w:val="none"/>
        </w:rPr>
        <w:t>5</w:t>
      </w:r>
      <w:r>
        <w:rPr>
          <w:rFonts w:hint="eastAsia" w:ascii="宋体" w:hAnsi="宋体"/>
          <w:b w:val="0"/>
          <w:bCs/>
          <w:color w:val="auto"/>
          <w:sz w:val="24"/>
          <w:highlight w:val="none"/>
        </w:rPr>
        <w:t>人以上的单数（含</w:t>
      </w:r>
      <w:r>
        <w:rPr>
          <w:rFonts w:ascii="宋体" w:hAnsi="宋体"/>
          <w:b w:val="0"/>
          <w:bCs/>
          <w:color w:val="auto"/>
          <w:sz w:val="24"/>
          <w:highlight w:val="none"/>
        </w:rPr>
        <w:t>5</w:t>
      </w:r>
      <w:r>
        <w:rPr>
          <w:rFonts w:hint="eastAsia" w:ascii="宋体" w:hAnsi="宋体"/>
          <w:b w:val="0"/>
          <w:bCs/>
          <w:color w:val="auto"/>
          <w:sz w:val="24"/>
          <w:highlight w:val="none"/>
        </w:rPr>
        <w:t>人）时，计算分项得分时取平均值为投标单位的得分，各分项得分合计即为投标单位的总得分。投标文件无相应评分内容时，该项目为零分。每项评分的具体内容和方法由评委集体讨论，评委独立评分。所有评委打分的平均值为各投标人最终得分。最终得分最高的为排名第一的中标候选人，评分办法及评分细则的解释权属采购人。未列入本评分细则的其他条件不作为评分内容。</w:t>
      </w:r>
    </w:p>
    <w:p>
      <w:pPr>
        <w:spacing w:line="360" w:lineRule="auto"/>
        <w:ind w:firstLine="480" w:firstLineChars="200"/>
        <w:rPr>
          <w:rFonts w:ascii="宋体"/>
          <w:b w:val="0"/>
          <w:bCs/>
          <w:color w:val="auto"/>
          <w:sz w:val="24"/>
          <w:highlight w:val="none"/>
        </w:rPr>
      </w:pPr>
      <w:r>
        <w:rPr>
          <w:rFonts w:hint="eastAsia" w:ascii="宋体" w:hAnsi="宋体"/>
          <w:b w:val="0"/>
          <w:bCs/>
          <w:color w:val="auto"/>
          <w:sz w:val="24"/>
          <w:highlight w:val="none"/>
        </w:rPr>
        <w:t>（九）定标：</w:t>
      </w:r>
    </w:p>
    <w:p>
      <w:pPr>
        <w:spacing w:line="360" w:lineRule="auto"/>
        <w:ind w:firstLine="480" w:firstLineChars="200"/>
        <w:rPr>
          <w:rFonts w:ascii="宋体"/>
          <w:b w:val="0"/>
          <w:bCs/>
          <w:color w:val="auto"/>
          <w:sz w:val="24"/>
          <w:highlight w:val="none"/>
        </w:rPr>
      </w:pPr>
      <w:r>
        <w:rPr>
          <w:rFonts w:hint="eastAsia" w:ascii="宋体" w:hAnsi="宋体"/>
          <w:b w:val="0"/>
          <w:bCs/>
          <w:color w:val="auto"/>
          <w:sz w:val="24"/>
          <w:highlight w:val="none"/>
        </w:rPr>
        <w:t>评标委员会根据采购文件规定的评标方法和评标标准进行评审，自评审结束之日起</w:t>
      </w:r>
      <w:r>
        <w:rPr>
          <w:rFonts w:ascii="宋体" w:hAnsi="宋体"/>
          <w:b w:val="0"/>
          <w:bCs/>
          <w:color w:val="auto"/>
          <w:sz w:val="24"/>
          <w:highlight w:val="none"/>
        </w:rPr>
        <w:t>2</w:t>
      </w:r>
      <w:r>
        <w:rPr>
          <w:rFonts w:hint="eastAsia" w:ascii="宋体" w:hAnsi="宋体"/>
          <w:b w:val="0"/>
          <w:bCs/>
          <w:color w:val="auto"/>
          <w:sz w:val="24"/>
          <w:highlight w:val="none"/>
        </w:rPr>
        <w:t>个工作日内将评审报告送交采购人。采购人自收到评审报告之日起</w:t>
      </w:r>
      <w:r>
        <w:rPr>
          <w:rFonts w:ascii="宋体" w:hAnsi="宋体"/>
          <w:b w:val="0"/>
          <w:bCs/>
          <w:color w:val="auto"/>
          <w:sz w:val="24"/>
          <w:highlight w:val="none"/>
        </w:rPr>
        <w:t>5</w:t>
      </w:r>
      <w:r>
        <w:rPr>
          <w:rFonts w:hint="eastAsia" w:ascii="宋体" w:hAnsi="宋体"/>
          <w:b w:val="0"/>
          <w:bCs/>
          <w:color w:val="auto"/>
          <w:sz w:val="24"/>
          <w:highlight w:val="none"/>
        </w:rPr>
        <w:t>个工作日内在评审报告推荐的中标或者成交候选人中按顺序确定中标或者成交人。</w:t>
      </w:r>
    </w:p>
    <w:p>
      <w:pPr>
        <w:spacing w:line="44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szCs w:val="24"/>
          <w:highlight w:val="none"/>
        </w:rPr>
        <w:t>（十）</w:t>
      </w:r>
      <w:r>
        <w:rPr>
          <w:rFonts w:hint="eastAsia" w:ascii="宋体" w:hAnsi="宋体"/>
          <w:b w:val="0"/>
          <w:bCs/>
          <w:color w:val="auto"/>
          <w:sz w:val="24"/>
          <w:highlight w:val="none"/>
        </w:rPr>
        <w:t>确定中标人：</w:t>
      </w:r>
    </w:p>
    <w:p>
      <w:pPr>
        <w:spacing w:line="360" w:lineRule="auto"/>
        <w:ind w:firstLine="480" w:firstLineChars="200"/>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．评标委员会根据采购文件规定的评标方法和评标标准进行评审，自评审结束之日起</w:t>
      </w:r>
      <w:r>
        <w:rPr>
          <w:rFonts w:ascii="宋体" w:hAnsi="宋体"/>
          <w:b w:val="0"/>
          <w:bCs/>
          <w:color w:val="auto"/>
          <w:sz w:val="24"/>
          <w:highlight w:val="none"/>
        </w:rPr>
        <w:t>2</w:t>
      </w:r>
      <w:r>
        <w:rPr>
          <w:rFonts w:hint="eastAsia" w:ascii="宋体" w:hAnsi="宋体"/>
          <w:b w:val="0"/>
          <w:bCs/>
          <w:color w:val="auto"/>
          <w:sz w:val="24"/>
          <w:highlight w:val="none"/>
        </w:rPr>
        <w:t>个工作日内将评审报告送交采购人。采购人自收到评审报告之日起</w:t>
      </w:r>
      <w:r>
        <w:rPr>
          <w:rFonts w:ascii="宋体" w:hAnsi="宋体"/>
          <w:b w:val="0"/>
          <w:bCs/>
          <w:color w:val="auto"/>
          <w:sz w:val="24"/>
          <w:highlight w:val="none"/>
        </w:rPr>
        <w:t>5</w:t>
      </w:r>
      <w:r>
        <w:rPr>
          <w:rFonts w:hint="eastAsia" w:ascii="宋体" w:hAnsi="宋体"/>
          <w:b w:val="0"/>
          <w:bCs/>
          <w:color w:val="auto"/>
          <w:sz w:val="24"/>
          <w:highlight w:val="none"/>
        </w:rPr>
        <w:t>个工作日内在评审报告推荐的中标或者成交候选人中按顺序确定中标或者成交人。无锡市中嘉工程管理咨询有限公司自中标、成交人确定之日起</w:t>
      </w:r>
      <w:r>
        <w:rPr>
          <w:rFonts w:ascii="宋体" w:hAnsi="宋体"/>
          <w:b w:val="0"/>
          <w:bCs/>
          <w:color w:val="auto"/>
          <w:sz w:val="24"/>
          <w:highlight w:val="none"/>
        </w:rPr>
        <w:t>2</w:t>
      </w:r>
      <w:r>
        <w:rPr>
          <w:rFonts w:hint="eastAsia" w:ascii="宋体" w:hAnsi="宋体"/>
          <w:b w:val="0"/>
          <w:bCs/>
          <w:color w:val="auto"/>
          <w:sz w:val="24"/>
          <w:highlight w:val="none"/>
        </w:rPr>
        <w:t>个工作日内，发出中标、成交通知书，并在财政部门指定的政府采购信息发布媒体江苏政府采购网、无锡政府采购网</w:t>
      </w:r>
      <w:r>
        <w:rPr>
          <w:rFonts w:hint="eastAsia" w:ascii="宋体" w:hAnsi="宋体"/>
          <w:b w:val="0"/>
          <w:bCs/>
          <w:color w:val="auto"/>
          <w:sz w:val="24"/>
          <w:highlight w:val="none"/>
          <w:lang w:eastAsia="zh-CN"/>
        </w:rPr>
        <w:t>、中国政府采购网</w:t>
      </w:r>
      <w:r>
        <w:rPr>
          <w:rFonts w:hint="eastAsia" w:ascii="宋体" w:hAnsi="宋体"/>
          <w:b w:val="0"/>
          <w:bCs/>
          <w:color w:val="auto"/>
          <w:sz w:val="24"/>
          <w:highlight w:val="none"/>
        </w:rPr>
        <w:t>站发布公告中标、成交公告。无锡市中嘉工程管理咨询有限公司和评标委员会对未中标原因不做解释。如有质疑，按《中华人民共和国政府采购法》、《中华人民共和国政府采购法实施条例》、财政部《政府采购货物和服务招标投标管理办法》等有关法规处理。</w:t>
      </w:r>
    </w:p>
    <w:p>
      <w:pPr>
        <w:spacing w:line="360" w:lineRule="auto"/>
        <w:ind w:firstLine="480" w:firstLineChars="200"/>
        <w:rPr>
          <w:rFonts w:ascii="宋体" w:hAnsi="宋体"/>
          <w:b w:val="0"/>
          <w:bCs/>
          <w:color w:val="auto"/>
          <w:sz w:val="24"/>
          <w:szCs w:val="24"/>
          <w:highlight w:val="none"/>
        </w:rPr>
      </w:pPr>
      <w:r>
        <w:rPr>
          <w:rFonts w:ascii="宋体" w:hAnsi="宋体"/>
          <w:b w:val="0"/>
          <w:bCs/>
          <w:color w:val="auto"/>
          <w:sz w:val="24"/>
          <w:highlight w:val="none"/>
        </w:rPr>
        <w:t>2</w:t>
      </w:r>
      <w:r>
        <w:rPr>
          <w:rFonts w:hint="eastAsia" w:ascii="宋体" w:hAnsi="宋体"/>
          <w:b w:val="0"/>
          <w:bCs/>
          <w:color w:val="auto"/>
          <w:sz w:val="24"/>
          <w:highlight w:val="none"/>
        </w:rPr>
        <w:t>．</w:t>
      </w:r>
      <w:r>
        <w:rPr>
          <w:rFonts w:hint="eastAsia" w:ascii="宋体" w:hAnsi="宋体"/>
          <w:b w:val="0"/>
          <w:bCs/>
          <w:color w:val="auto"/>
          <w:sz w:val="24"/>
          <w:szCs w:val="24"/>
          <w:highlight w:val="none"/>
        </w:rPr>
        <w:t>投标、开标及定标的整个过程均由市政府采购监管部门的监督。</w:t>
      </w:r>
    </w:p>
    <w:p>
      <w:pPr>
        <w:spacing w:line="360" w:lineRule="auto"/>
        <w:ind w:firstLine="480" w:firstLineChars="200"/>
        <w:rPr>
          <w:rFonts w:ascii="宋体" w:hAnsi="宋体"/>
          <w:b w:val="0"/>
          <w:bCs/>
          <w:color w:val="auto"/>
          <w:sz w:val="24"/>
          <w:highlight w:val="none"/>
        </w:rPr>
      </w:pPr>
      <w:r>
        <w:rPr>
          <w:rFonts w:hint="eastAsia" w:ascii="宋体" w:hAnsi="宋体"/>
          <w:b w:val="0"/>
          <w:bCs/>
          <w:color w:val="auto"/>
          <w:sz w:val="24"/>
          <w:highlight w:val="none"/>
        </w:rPr>
        <w:t>3. 在中标公示的同时，无锡市中嘉工程管理咨询有限公司将向中标供应商发出中标通知书。</w:t>
      </w:r>
    </w:p>
    <w:p>
      <w:pPr>
        <w:spacing w:line="360" w:lineRule="auto"/>
        <w:ind w:firstLine="480" w:firstLineChars="200"/>
        <w:rPr>
          <w:rFonts w:ascii="宋体"/>
          <w:b w:val="0"/>
          <w:bCs/>
          <w:color w:val="auto"/>
          <w:sz w:val="24"/>
          <w:highlight w:val="none"/>
        </w:rPr>
      </w:pPr>
      <w:r>
        <w:rPr>
          <w:rFonts w:hint="eastAsia" w:ascii="宋体" w:hAnsi="宋体"/>
          <w:b w:val="0"/>
          <w:bCs/>
          <w:color w:val="auto"/>
          <w:sz w:val="24"/>
          <w:highlight w:val="none"/>
        </w:rPr>
        <w:t>4．未中标供应商的投标文件正本、中标供应商的投标文件正本及副本（两份）留存，其余投标文件副本和原件退还各投标人。</w:t>
      </w:r>
    </w:p>
    <w:p>
      <w:pPr>
        <w:spacing w:line="44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highlight w:val="none"/>
        </w:rPr>
        <w:t>（十一）废标的确认：</w:t>
      </w:r>
    </w:p>
    <w:p>
      <w:pPr>
        <w:widowControl/>
        <w:spacing w:line="440" w:lineRule="exact"/>
        <w:ind w:firstLine="240" w:firstLineChars="100"/>
        <w:jc w:val="left"/>
        <w:rPr>
          <w:rFonts w:ascii="宋体" w:cs="宋体"/>
          <w:b w:val="0"/>
          <w:bCs/>
          <w:color w:val="auto"/>
          <w:kern w:val="0"/>
          <w:sz w:val="24"/>
          <w:szCs w:val="24"/>
          <w:highlight w:val="none"/>
        </w:rPr>
      </w:pPr>
      <w:r>
        <w:rPr>
          <w:rFonts w:hint="eastAsia" w:ascii="宋体" w:hAnsi="宋体"/>
          <w:b w:val="0"/>
          <w:bCs/>
          <w:color w:val="auto"/>
          <w:sz w:val="24"/>
          <w:highlight w:val="none"/>
        </w:rPr>
        <w:t>在招标采购中，出现下列情况之一的，应予废标：</w:t>
      </w:r>
      <w:r>
        <w:rPr>
          <w:rFonts w:ascii="宋体"/>
          <w:b w:val="0"/>
          <w:bCs/>
          <w:color w:val="auto"/>
          <w:sz w:val="24"/>
          <w:highlight w:val="none"/>
        </w:rPr>
        <w:br w:type="textWrapping"/>
      </w:r>
      <w:r>
        <w:rPr>
          <w:rFonts w:ascii="宋体" w:hAnsi="宋体"/>
          <w:b w:val="0"/>
          <w:bCs/>
          <w:color w:val="auto"/>
          <w:sz w:val="24"/>
          <w:highlight w:val="none"/>
        </w:rPr>
        <w:t xml:space="preserve">  1. </w:t>
      </w:r>
      <w:r>
        <w:rPr>
          <w:rFonts w:hint="eastAsia" w:ascii="宋体" w:hAnsi="宋体"/>
          <w:b w:val="0"/>
          <w:bCs/>
          <w:color w:val="auto"/>
          <w:sz w:val="24"/>
          <w:highlight w:val="none"/>
        </w:rPr>
        <w:t>符合专业条件的投标人或者对采购文件作出实质性响应的投标人不足三家；</w:t>
      </w:r>
      <w:r>
        <w:rPr>
          <w:rFonts w:ascii="宋体"/>
          <w:b w:val="0"/>
          <w:bCs/>
          <w:color w:val="auto"/>
          <w:sz w:val="24"/>
          <w:highlight w:val="none"/>
        </w:rPr>
        <w:br w:type="textWrapping"/>
      </w:r>
      <w:r>
        <w:rPr>
          <w:rFonts w:ascii="宋体" w:hAnsi="宋体"/>
          <w:b w:val="0"/>
          <w:bCs/>
          <w:color w:val="auto"/>
          <w:sz w:val="24"/>
          <w:highlight w:val="none"/>
        </w:rPr>
        <w:t xml:space="preserve">  2. </w:t>
      </w:r>
      <w:r>
        <w:rPr>
          <w:rFonts w:hint="eastAsia" w:ascii="宋体" w:hAnsi="宋体"/>
          <w:b w:val="0"/>
          <w:bCs/>
          <w:color w:val="auto"/>
          <w:sz w:val="24"/>
          <w:highlight w:val="none"/>
        </w:rPr>
        <w:t>出现影响采购公正的违法、违规行为；</w:t>
      </w:r>
      <w:r>
        <w:rPr>
          <w:rFonts w:ascii="宋体"/>
          <w:b w:val="0"/>
          <w:bCs/>
          <w:color w:val="auto"/>
          <w:sz w:val="24"/>
          <w:highlight w:val="none"/>
        </w:rPr>
        <w:br w:type="textWrapping"/>
      </w:r>
      <w:r>
        <w:rPr>
          <w:rFonts w:ascii="宋体" w:hAnsi="宋体"/>
          <w:b w:val="0"/>
          <w:bCs/>
          <w:color w:val="auto"/>
          <w:sz w:val="24"/>
          <w:highlight w:val="none"/>
        </w:rPr>
        <w:t xml:space="preserve">  3. </w:t>
      </w:r>
      <w:r>
        <w:rPr>
          <w:rFonts w:hint="eastAsia" w:ascii="宋体" w:hAnsi="宋体"/>
          <w:b w:val="0"/>
          <w:bCs/>
          <w:color w:val="auto"/>
          <w:sz w:val="24"/>
          <w:highlight w:val="none"/>
        </w:rPr>
        <w:t>投标人的报价均超过采购预算，采购人不能支付的；</w:t>
      </w:r>
      <w:r>
        <w:rPr>
          <w:rFonts w:ascii="宋体"/>
          <w:b w:val="0"/>
          <w:bCs/>
          <w:color w:val="auto"/>
          <w:sz w:val="24"/>
          <w:highlight w:val="none"/>
        </w:rPr>
        <w:br w:type="textWrapping"/>
      </w:r>
      <w:r>
        <w:rPr>
          <w:rFonts w:ascii="宋体" w:hAnsi="宋体"/>
          <w:b w:val="0"/>
          <w:bCs/>
          <w:color w:val="auto"/>
          <w:sz w:val="24"/>
          <w:highlight w:val="none"/>
        </w:rPr>
        <w:t xml:space="preserve">  4. </w:t>
      </w:r>
      <w:r>
        <w:rPr>
          <w:rFonts w:hint="eastAsia" w:ascii="宋体" w:hAnsi="宋体"/>
          <w:b w:val="0"/>
          <w:bCs/>
          <w:color w:val="auto"/>
          <w:sz w:val="24"/>
          <w:highlight w:val="none"/>
        </w:rPr>
        <w:t>因重大变故，采购任务取消。</w:t>
      </w:r>
    </w:p>
    <w:p>
      <w:pPr>
        <w:spacing w:line="440" w:lineRule="exact"/>
        <w:ind w:firstLine="352" w:firstLineChars="147"/>
        <w:rPr>
          <w:rFonts w:ascii="宋体"/>
          <w:b w:val="0"/>
          <w:bCs/>
          <w:color w:val="auto"/>
          <w:sz w:val="24"/>
          <w:szCs w:val="24"/>
          <w:highlight w:val="none"/>
        </w:rPr>
      </w:pPr>
      <w:r>
        <w:rPr>
          <w:rFonts w:hint="eastAsia" w:ascii="宋体" w:hAnsi="宋体"/>
          <w:b w:val="0"/>
          <w:bCs/>
          <w:color w:val="auto"/>
          <w:sz w:val="24"/>
          <w:szCs w:val="24"/>
          <w:highlight w:val="none"/>
        </w:rPr>
        <w:t>（十二）投标保证金：</w:t>
      </w:r>
    </w:p>
    <w:p>
      <w:pPr>
        <w:numPr>
          <w:ilvl w:val="0"/>
          <w:numId w:val="13"/>
        </w:numPr>
        <w:tabs>
          <w:tab w:val="left" w:pos="420"/>
          <w:tab w:val="left" w:pos="425"/>
        </w:tabs>
        <w:spacing w:line="360" w:lineRule="auto"/>
        <w:ind w:firstLine="640"/>
        <w:rPr>
          <w:rFonts w:ascii="宋体" w:hAnsi="宋体"/>
          <w:b w:val="0"/>
          <w:bCs/>
          <w:color w:val="auto"/>
          <w:sz w:val="24"/>
          <w:szCs w:val="24"/>
          <w:highlight w:val="none"/>
        </w:rPr>
      </w:pPr>
      <w:r>
        <w:rPr>
          <w:rFonts w:hint="eastAsia" w:ascii="宋体" w:hAnsi="宋体"/>
          <w:b w:val="0"/>
          <w:bCs/>
          <w:color w:val="auto"/>
          <w:sz w:val="24"/>
          <w:szCs w:val="24"/>
          <w:highlight w:val="none"/>
        </w:rPr>
        <w:t>投标保证金应按照招标文件规定的数额和办法交纳。</w:t>
      </w:r>
    </w:p>
    <w:p>
      <w:pPr>
        <w:numPr>
          <w:ilvl w:val="0"/>
          <w:numId w:val="13"/>
        </w:numPr>
        <w:tabs>
          <w:tab w:val="left" w:pos="420"/>
          <w:tab w:val="left" w:pos="425"/>
        </w:tabs>
        <w:spacing w:line="360" w:lineRule="auto"/>
        <w:ind w:firstLine="640"/>
        <w:rPr>
          <w:rFonts w:ascii="宋体" w:hAnsi="宋体"/>
          <w:b w:val="0"/>
          <w:bCs/>
          <w:color w:val="auto"/>
          <w:sz w:val="24"/>
          <w:szCs w:val="24"/>
          <w:highlight w:val="none"/>
        </w:rPr>
      </w:pPr>
      <w:r>
        <w:rPr>
          <w:rFonts w:hint="eastAsia" w:ascii="宋体" w:hAnsi="宋体"/>
          <w:b w:val="0"/>
          <w:bCs/>
          <w:color w:val="auto"/>
          <w:sz w:val="24"/>
          <w:szCs w:val="24"/>
          <w:highlight w:val="none"/>
        </w:rPr>
        <w:t>如投标人在投标截止期后撤回投标，则投标保证金将作为违约金不予退还。</w:t>
      </w:r>
    </w:p>
    <w:p>
      <w:pPr>
        <w:numPr>
          <w:ilvl w:val="0"/>
          <w:numId w:val="13"/>
        </w:numPr>
        <w:tabs>
          <w:tab w:val="left" w:pos="420"/>
          <w:tab w:val="left" w:pos="425"/>
        </w:tabs>
        <w:spacing w:line="360" w:lineRule="auto"/>
        <w:ind w:firstLine="640"/>
        <w:rPr>
          <w:rFonts w:ascii="宋体" w:hAnsi="宋体"/>
          <w:b w:val="0"/>
          <w:bCs/>
          <w:color w:val="auto"/>
          <w:sz w:val="24"/>
          <w:szCs w:val="24"/>
          <w:highlight w:val="none"/>
        </w:rPr>
      </w:pPr>
      <w:r>
        <w:rPr>
          <w:rFonts w:hint="eastAsia" w:ascii="宋体" w:hAnsi="宋体"/>
          <w:b w:val="0"/>
          <w:bCs/>
          <w:color w:val="auto"/>
          <w:sz w:val="24"/>
          <w:szCs w:val="24"/>
          <w:highlight w:val="none"/>
        </w:rPr>
        <w:t>自中标通知书发出之日起5个工作日内退还未中标供应商的投标保证金。</w:t>
      </w:r>
    </w:p>
    <w:p>
      <w:pPr>
        <w:numPr>
          <w:ilvl w:val="0"/>
          <w:numId w:val="13"/>
        </w:numPr>
        <w:tabs>
          <w:tab w:val="left" w:pos="420"/>
          <w:tab w:val="left" w:pos="425"/>
        </w:tabs>
        <w:spacing w:line="360" w:lineRule="auto"/>
        <w:ind w:firstLine="640"/>
        <w:rPr>
          <w:rFonts w:ascii="宋体" w:hAnsi="宋体"/>
          <w:b w:val="0"/>
          <w:bCs/>
          <w:color w:val="auto"/>
          <w:sz w:val="24"/>
          <w:szCs w:val="24"/>
          <w:highlight w:val="none"/>
        </w:rPr>
      </w:pPr>
      <w:r>
        <w:rPr>
          <w:rFonts w:hint="eastAsia" w:ascii="宋体" w:hAnsi="宋体"/>
          <w:b w:val="0"/>
          <w:bCs/>
          <w:color w:val="auto"/>
          <w:sz w:val="24"/>
          <w:szCs w:val="24"/>
          <w:highlight w:val="none"/>
        </w:rPr>
        <w:t>中标投标人的投标保证金将在合同生效后5个工作日内无息退还。</w:t>
      </w:r>
    </w:p>
    <w:p>
      <w:pPr>
        <w:numPr>
          <w:ilvl w:val="0"/>
          <w:numId w:val="13"/>
        </w:numPr>
        <w:tabs>
          <w:tab w:val="left" w:pos="420"/>
          <w:tab w:val="left" w:pos="425"/>
        </w:tabs>
        <w:spacing w:line="360" w:lineRule="auto"/>
        <w:ind w:firstLine="640"/>
        <w:rPr>
          <w:rFonts w:ascii="宋体" w:hAnsi="宋体"/>
          <w:b w:val="0"/>
          <w:bCs/>
          <w:color w:val="auto"/>
          <w:sz w:val="24"/>
          <w:szCs w:val="24"/>
          <w:highlight w:val="none"/>
        </w:rPr>
      </w:pPr>
      <w:r>
        <w:rPr>
          <w:rFonts w:hint="eastAsia" w:ascii="宋体" w:hAnsi="宋体"/>
          <w:b w:val="0"/>
          <w:bCs/>
          <w:color w:val="auto"/>
          <w:sz w:val="24"/>
          <w:szCs w:val="24"/>
          <w:highlight w:val="none"/>
        </w:rPr>
        <w:t>中标投标人有下列情形之一的，采购人不予退还其交纳的投标保证金；情节严重的，由财政部门将其列入不良行为记录名单，在一至三年内禁止参加政府采购活动，并予以通报：</w:t>
      </w:r>
    </w:p>
    <w:p>
      <w:pPr>
        <w:numPr>
          <w:ilvl w:val="4"/>
          <w:numId w:val="14"/>
        </w:numPr>
        <w:tabs>
          <w:tab w:val="left" w:pos="1418"/>
        </w:tabs>
        <w:spacing w:line="360" w:lineRule="auto"/>
        <w:ind w:left="1130"/>
        <w:outlineLvl w:val="0"/>
        <w:rPr>
          <w:rFonts w:ascii="宋体" w:hAnsi="宋体"/>
          <w:b w:val="0"/>
          <w:bCs/>
          <w:color w:val="auto"/>
          <w:sz w:val="24"/>
          <w:szCs w:val="24"/>
          <w:highlight w:val="none"/>
        </w:rPr>
      </w:pPr>
      <w:r>
        <w:rPr>
          <w:rFonts w:hint="eastAsia" w:ascii="宋体" w:hAnsi="宋体"/>
          <w:b w:val="0"/>
          <w:bCs/>
          <w:color w:val="auto"/>
          <w:sz w:val="24"/>
          <w:szCs w:val="24"/>
          <w:highlight w:val="none"/>
        </w:rPr>
        <w:t>中标后无正当理由不与采购人签订合同的；</w:t>
      </w:r>
    </w:p>
    <w:p>
      <w:pPr>
        <w:numPr>
          <w:ilvl w:val="4"/>
          <w:numId w:val="14"/>
        </w:numPr>
        <w:tabs>
          <w:tab w:val="left" w:pos="1130"/>
          <w:tab w:val="left" w:pos="1418"/>
          <w:tab w:val="clear" w:pos="1155"/>
        </w:tabs>
        <w:spacing w:line="360" w:lineRule="auto"/>
        <w:ind w:left="1130"/>
        <w:outlineLvl w:val="0"/>
        <w:rPr>
          <w:rFonts w:ascii="宋体" w:hAnsi="宋体"/>
          <w:b w:val="0"/>
          <w:bCs/>
          <w:color w:val="auto"/>
          <w:sz w:val="24"/>
          <w:szCs w:val="24"/>
          <w:highlight w:val="none"/>
        </w:rPr>
      </w:pPr>
      <w:r>
        <w:rPr>
          <w:rFonts w:hint="eastAsia" w:ascii="宋体" w:hAnsi="宋体"/>
          <w:b w:val="0"/>
          <w:bCs/>
          <w:color w:val="auto"/>
          <w:sz w:val="24"/>
          <w:szCs w:val="24"/>
          <w:highlight w:val="none"/>
        </w:rPr>
        <w:t>将中标项目转让给他人，或者在报价文件中未说明，且未经过采购人</w:t>
      </w:r>
    </w:p>
    <w:p>
      <w:pPr>
        <w:tabs>
          <w:tab w:val="left" w:pos="1418"/>
        </w:tabs>
        <w:outlineLvl w:val="0"/>
        <w:rPr>
          <w:rFonts w:ascii="宋体" w:hAnsi="宋体"/>
          <w:b w:val="0"/>
          <w:bCs/>
          <w:color w:val="auto"/>
          <w:sz w:val="24"/>
          <w:szCs w:val="24"/>
          <w:highlight w:val="none"/>
        </w:rPr>
      </w:pPr>
      <w:r>
        <w:rPr>
          <w:rFonts w:hint="eastAsia" w:ascii="宋体" w:hAnsi="宋体"/>
          <w:b w:val="0"/>
          <w:bCs/>
          <w:color w:val="auto"/>
          <w:sz w:val="24"/>
          <w:szCs w:val="24"/>
          <w:highlight w:val="none"/>
        </w:rPr>
        <w:t>同意，将中标项目分包给他人的；</w:t>
      </w:r>
    </w:p>
    <w:p>
      <w:pPr>
        <w:numPr>
          <w:ilvl w:val="4"/>
          <w:numId w:val="14"/>
        </w:numPr>
        <w:tabs>
          <w:tab w:val="left" w:pos="1130"/>
          <w:tab w:val="left" w:pos="1418"/>
          <w:tab w:val="clear" w:pos="1155"/>
        </w:tabs>
        <w:spacing w:line="360" w:lineRule="auto"/>
        <w:ind w:left="1130"/>
        <w:outlineLvl w:val="0"/>
        <w:rPr>
          <w:rFonts w:ascii="宋体" w:hAnsi="宋体"/>
          <w:b w:val="0"/>
          <w:bCs/>
          <w:color w:val="auto"/>
          <w:sz w:val="24"/>
          <w:szCs w:val="24"/>
          <w:highlight w:val="none"/>
        </w:rPr>
      </w:pPr>
      <w:r>
        <w:rPr>
          <w:rFonts w:hint="eastAsia" w:ascii="宋体" w:hAnsi="宋体"/>
          <w:b w:val="0"/>
          <w:bCs/>
          <w:color w:val="auto"/>
          <w:sz w:val="24"/>
          <w:szCs w:val="24"/>
          <w:highlight w:val="none"/>
        </w:rPr>
        <w:t>拒绝履行合同义务的。</w:t>
      </w:r>
    </w:p>
    <w:p>
      <w:pPr>
        <w:spacing w:line="44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highlight w:val="none"/>
        </w:rPr>
        <w:t>（十三）中标无效的确认：</w:t>
      </w:r>
    </w:p>
    <w:p>
      <w:pPr>
        <w:spacing w:line="440" w:lineRule="exact"/>
        <w:ind w:left="629"/>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1</w:t>
      </w:r>
      <w:r>
        <w:rPr>
          <w:rFonts w:hint="eastAsia" w:ascii="宋体" w:hAnsi="宋体"/>
          <w:b w:val="0"/>
          <w:bCs/>
          <w:color w:val="auto"/>
          <w:sz w:val="24"/>
          <w:highlight w:val="none"/>
        </w:rPr>
        <w:t>）提供虚假材料谋取中标的；</w:t>
      </w:r>
    </w:p>
    <w:p>
      <w:pPr>
        <w:spacing w:line="440" w:lineRule="exact"/>
        <w:ind w:left="629"/>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2</w:t>
      </w:r>
      <w:r>
        <w:rPr>
          <w:rFonts w:hint="eastAsia" w:ascii="宋体" w:hAnsi="宋体"/>
          <w:b w:val="0"/>
          <w:bCs/>
          <w:color w:val="auto"/>
          <w:sz w:val="24"/>
          <w:highlight w:val="none"/>
        </w:rPr>
        <w:t>）采取不正当手段诋毁、排挤其他投标人的；</w:t>
      </w:r>
    </w:p>
    <w:p>
      <w:pPr>
        <w:spacing w:line="440" w:lineRule="exact"/>
        <w:ind w:left="629"/>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3</w:t>
      </w:r>
      <w:r>
        <w:rPr>
          <w:rFonts w:hint="eastAsia" w:ascii="宋体" w:hAnsi="宋体"/>
          <w:b w:val="0"/>
          <w:bCs/>
          <w:color w:val="auto"/>
          <w:sz w:val="24"/>
          <w:highlight w:val="none"/>
        </w:rPr>
        <w:t>）与招标采购单位、其他投标人恶意串通的；</w:t>
      </w:r>
    </w:p>
    <w:p>
      <w:pPr>
        <w:tabs>
          <w:tab w:val="left" w:pos="1140"/>
        </w:tabs>
        <w:spacing w:line="440" w:lineRule="exact"/>
        <w:ind w:left="629"/>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4</w:t>
      </w:r>
      <w:r>
        <w:rPr>
          <w:rFonts w:hint="eastAsia" w:ascii="宋体" w:hAnsi="宋体"/>
          <w:b w:val="0"/>
          <w:bCs/>
          <w:color w:val="auto"/>
          <w:sz w:val="24"/>
          <w:highlight w:val="none"/>
        </w:rPr>
        <w:t>）向采购人行贿或者提供其他不正当利益的；</w:t>
      </w:r>
    </w:p>
    <w:p>
      <w:pPr>
        <w:tabs>
          <w:tab w:val="left" w:pos="1140"/>
        </w:tabs>
        <w:spacing w:line="440" w:lineRule="exact"/>
        <w:ind w:left="629"/>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5</w:t>
      </w:r>
      <w:r>
        <w:rPr>
          <w:rFonts w:hint="eastAsia" w:ascii="宋体" w:hAnsi="宋体"/>
          <w:b w:val="0"/>
          <w:bCs/>
          <w:color w:val="auto"/>
          <w:sz w:val="24"/>
          <w:highlight w:val="none"/>
        </w:rPr>
        <w:t>）在招标过程中与采购人进行协商谈判、不按照采购文件和中标投标人的投标文件订立合同，或者与采购人另行订立背离合同实质性内容的协议的；</w:t>
      </w:r>
    </w:p>
    <w:p>
      <w:pPr>
        <w:tabs>
          <w:tab w:val="left" w:pos="1140"/>
        </w:tabs>
        <w:spacing w:line="440" w:lineRule="exact"/>
        <w:ind w:left="420" w:leftChars="200" w:firstLine="240" w:firstLineChars="100"/>
        <w:rPr>
          <w:rFonts w:ascii="宋体"/>
          <w:b w:val="0"/>
          <w:bCs/>
          <w:color w:val="auto"/>
          <w:sz w:val="24"/>
          <w:highlight w:val="none"/>
        </w:rPr>
      </w:pPr>
      <w:r>
        <w:rPr>
          <w:rFonts w:hint="eastAsia" w:ascii="宋体" w:hAnsi="宋体"/>
          <w:b w:val="0"/>
          <w:bCs/>
          <w:color w:val="auto"/>
          <w:sz w:val="24"/>
          <w:highlight w:val="none"/>
        </w:rPr>
        <w:t>（</w:t>
      </w:r>
      <w:r>
        <w:rPr>
          <w:rFonts w:ascii="宋体" w:hAnsi="宋体"/>
          <w:b w:val="0"/>
          <w:bCs/>
          <w:color w:val="auto"/>
          <w:sz w:val="24"/>
          <w:highlight w:val="none"/>
        </w:rPr>
        <w:t>6</w:t>
      </w:r>
      <w:r>
        <w:rPr>
          <w:rFonts w:hint="eastAsia" w:ascii="宋体" w:hAnsi="宋体"/>
          <w:b w:val="0"/>
          <w:bCs/>
          <w:color w:val="auto"/>
          <w:sz w:val="24"/>
          <w:highlight w:val="none"/>
        </w:rPr>
        <w:t>）拒绝有关部门监督检查或者提供虚假情况的。</w:t>
      </w:r>
    </w:p>
    <w:p>
      <w:pPr>
        <w:spacing w:line="440" w:lineRule="exact"/>
        <w:rPr>
          <w:rFonts w:ascii="宋体"/>
          <w:b w:val="0"/>
          <w:bCs/>
          <w:color w:val="auto"/>
          <w:sz w:val="24"/>
          <w:highlight w:val="none"/>
        </w:rPr>
      </w:pPr>
      <w:r>
        <w:rPr>
          <w:rFonts w:hint="eastAsia" w:ascii="宋体" w:hAnsi="宋体"/>
          <w:b w:val="0"/>
          <w:bCs/>
          <w:color w:val="auto"/>
          <w:sz w:val="24"/>
          <w:highlight w:val="none"/>
        </w:rPr>
        <w:t>投标人有上述（</w:t>
      </w:r>
      <w:r>
        <w:rPr>
          <w:rFonts w:ascii="宋体" w:hAnsi="宋体"/>
          <w:b w:val="0"/>
          <w:bCs/>
          <w:color w:val="auto"/>
          <w:sz w:val="24"/>
          <w:highlight w:val="none"/>
        </w:rPr>
        <w:t>1</w:t>
      </w:r>
      <w:r>
        <w:rPr>
          <w:rFonts w:hint="eastAsia" w:ascii="宋体" w:hAnsi="宋体"/>
          <w:b w:val="0"/>
          <w:bCs/>
          <w:color w:val="auto"/>
          <w:sz w:val="24"/>
          <w:highlight w:val="none"/>
        </w:rPr>
        <w:t>）至（</w:t>
      </w:r>
      <w:r>
        <w:rPr>
          <w:rFonts w:ascii="宋体" w:hAnsi="宋体"/>
          <w:b w:val="0"/>
          <w:bCs/>
          <w:color w:val="auto"/>
          <w:sz w:val="24"/>
          <w:highlight w:val="none"/>
        </w:rPr>
        <w:t>5</w:t>
      </w:r>
      <w:r>
        <w:rPr>
          <w:rFonts w:hint="eastAsia" w:ascii="宋体" w:hAnsi="宋体"/>
          <w:b w:val="0"/>
          <w:bCs/>
          <w:color w:val="auto"/>
          <w:sz w:val="24"/>
          <w:highlight w:val="none"/>
        </w:rPr>
        <w:t>）项情形之一的，中标无效。有上述（</w:t>
      </w:r>
      <w:r>
        <w:rPr>
          <w:rFonts w:ascii="宋体" w:hAnsi="宋体"/>
          <w:b w:val="0"/>
          <w:bCs/>
          <w:color w:val="auto"/>
          <w:sz w:val="24"/>
          <w:highlight w:val="none"/>
        </w:rPr>
        <w:t>1</w:t>
      </w:r>
      <w:r>
        <w:rPr>
          <w:rFonts w:hint="eastAsia" w:ascii="宋体" w:hAnsi="宋体"/>
          <w:b w:val="0"/>
          <w:bCs/>
          <w:color w:val="auto"/>
          <w:sz w:val="24"/>
          <w:highlight w:val="none"/>
        </w:rPr>
        <w:t>）至（</w:t>
      </w:r>
      <w:r>
        <w:rPr>
          <w:rFonts w:ascii="宋体" w:hAnsi="宋体"/>
          <w:b w:val="0"/>
          <w:bCs/>
          <w:color w:val="auto"/>
          <w:sz w:val="24"/>
          <w:highlight w:val="none"/>
        </w:rPr>
        <w:t>6</w:t>
      </w:r>
      <w:r>
        <w:rPr>
          <w:rFonts w:hint="eastAsia" w:ascii="宋体" w:hAnsi="宋体"/>
          <w:b w:val="0"/>
          <w:bCs/>
          <w:color w:val="auto"/>
          <w:sz w:val="24"/>
          <w:highlight w:val="none"/>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44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highlight w:val="none"/>
        </w:rPr>
        <w:t>（十四）签订、履行合同：</w:t>
      </w:r>
    </w:p>
    <w:p>
      <w:pPr>
        <w:numPr>
          <w:ilvl w:val="0"/>
          <w:numId w:val="15"/>
        </w:numPr>
        <w:tabs>
          <w:tab w:val="left" w:pos="525"/>
          <w:tab w:val="left" w:pos="1050"/>
        </w:tabs>
        <w:spacing w:line="440" w:lineRule="exact"/>
        <w:ind w:hanging="573"/>
        <w:rPr>
          <w:rFonts w:ascii="宋体"/>
          <w:b w:val="0"/>
          <w:bCs/>
          <w:color w:val="auto"/>
          <w:sz w:val="24"/>
          <w:highlight w:val="none"/>
          <w:u w:val="single"/>
        </w:rPr>
      </w:pPr>
      <w:r>
        <w:rPr>
          <w:rFonts w:hint="eastAsia" w:ascii="宋体" w:hAnsi="宋体"/>
          <w:b w:val="0"/>
          <w:bCs/>
          <w:color w:val="auto"/>
          <w:sz w:val="24"/>
          <w:highlight w:val="none"/>
        </w:rPr>
        <w:t>采购人应当自中标通知书发出之日起三十日内，按照采购文件和中标投标人</w:t>
      </w:r>
    </w:p>
    <w:p>
      <w:pPr>
        <w:tabs>
          <w:tab w:val="left" w:pos="525"/>
          <w:tab w:val="left" w:pos="1050"/>
        </w:tabs>
        <w:spacing w:line="360" w:lineRule="auto"/>
        <w:rPr>
          <w:rFonts w:hint="eastAsia" w:ascii="宋体" w:hAnsi="宋体"/>
          <w:b w:val="0"/>
          <w:bCs/>
          <w:color w:val="auto"/>
          <w:sz w:val="24"/>
          <w:szCs w:val="24"/>
          <w:highlight w:val="none"/>
        </w:rPr>
      </w:pPr>
      <w:r>
        <w:rPr>
          <w:rFonts w:hint="eastAsia" w:ascii="宋体" w:hAnsi="宋体"/>
          <w:b w:val="0"/>
          <w:bCs/>
          <w:color w:val="auto"/>
          <w:sz w:val="24"/>
          <w:highlight w:val="none"/>
        </w:rPr>
        <w:t>投标文件的约定，与中标投标人签订书面合同。所签订的合同不得对采购文件和中标投标人投标文件作实质性修改。采购人不得向中标投标人提出任何不合理的要求，作为签订合同的条件，不得与中标投标人私下订立背离合同实质性内容的协议。合同经无锡市中嘉工</w:t>
      </w:r>
      <w:r>
        <w:rPr>
          <w:rFonts w:hint="eastAsia" w:ascii="宋体" w:hAnsi="宋体"/>
          <w:b w:val="0"/>
          <w:bCs/>
          <w:color w:val="auto"/>
          <w:sz w:val="24"/>
          <w:szCs w:val="24"/>
          <w:highlight w:val="none"/>
        </w:rPr>
        <w:t>程管理咨询有限公司见证后生效。</w:t>
      </w:r>
    </w:p>
    <w:p>
      <w:pPr>
        <w:numPr>
          <w:ilvl w:val="0"/>
          <w:numId w:val="15"/>
        </w:numPr>
        <w:tabs>
          <w:tab w:val="left" w:pos="525"/>
          <w:tab w:val="left" w:pos="1050"/>
        </w:tabs>
        <w:spacing w:line="360" w:lineRule="auto"/>
        <w:ind w:left="1140" w:leftChars="0" w:hanging="573" w:firstLineChars="0"/>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本项目无须缴纳履约担保</w:t>
      </w:r>
      <w:r>
        <w:rPr>
          <w:rFonts w:hint="eastAsia" w:ascii="宋体" w:hAnsi="宋体"/>
          <w:b w:val="0"/>
          <w:bCs/>
          <w:color w:val="auto"/>
          <w:sz w:val="24"/>
          <w:highlight w:val="none"/>
        </w:rPr>
        <w:t>履约保证金</w:t>
      </w:r>
      <w:r>
        <w:rPr>
          <w:rFonts w:hint="eastAsia" w:ascii="宋体" w:hAnsi="宋体"/>
          <w:b w:val="0"/>
          <w:bCs/>
          <w:color w:val="auto"/>
          <w:sz w:val="24"/>
          <w:highlight w:val="none"/>
          <w:lang w:eastAsia="zh-CN"/>
        </w:rPr>
        <w:t>；</w:t>
      </w:r>
    </w:p>
    <w:p>
      <w:pPr>
        <w:numPr>
          <w:ilvl w:val="0"/>
          <w:numId w:val="15"/>
        </w:numPr>
        <w:tabs>
          <w:tab w:val="left" w:pos="525"/>
          <w:tab w:val="left" w:pos="1050"/>
        </w:tabs>
        <w:spacing w:line="360" w:lineRule="auto"/>
        <w:ind w:left="1140" w:leftChars="0" w:hanging="573" w:firstLineChars="0"/>
        <w:rPr>
          <w:rFonts w:ascii="宋体" w:hAnsi="宋体"/>
          <w:b w:val="0"/>
          <w:bCs/>
          <w:color w:val="auto"/>
          <w:sz w:val="24"/>
          <w:szCs w:val="24"/>
          <w:highlight w:val="none"/>
        </w:rPr>
      </w:pPr>
      <w:r>
        <w:rPr>
          <w:rFonts w:hint="eastAsia" w:ascii="宋体" w:hAnsi="宋体"/>
          <w:b w:val="0"/>
          <w:bCs/>
          <w:color w:val="auto"/>
          <w:sz w:val="24"/>
          <w:szCs w:val="24"/>
          <w:highlight w:val="none"/>
        </w:rPr>
        <w:t>无锡市中嘉工程管理咨询有限公司监督合同的履行。中标方非因不可抗力未</w:t>
      </w:r>
    </w:p>
    <w:p>
      <w:pPr>
        <w:tabs>
          <w:tab w:val="left" w:pos="945"/>
        </w:tabs>
        <w:spacing w:line="360" w:lineRule="auto"/>
        <w:outlineLvl w:val="0"/>
        <w:rPr>
          <w:rFonts w:ascii="宋体" w:hAnsi="宋体"/>
          <w:b w:val="0"/>
          <w:bCs/>
          <w:color w:val="auto"/>
          <w:sz w:val="24"/>
          <w:szCs w:val="24"/>
          <w:highlight w:val="none"/>
        </w:rPr>
      </w:pPr>
      <w:r>
        <w:rPr>
          <w:rFonts w:hint="eastAsia" w:ascii="宋体" w:hAnsi="宋体"/>
          <w:b w:val="0"/>
          <w:bCs/>
          <w:color w:val="auto"/>
          <w:sz w:val="24"/>
          <w:szCs w:val="24"/>
          <w:highlight w:val="none"/>
        </w:rPr>
        <w:t>履行招、投标文件和合同规定的义务，一经查实，采购代理机构将根据具体情况提请政府采购管理部门作出相应处理。</w:t>
      </w:r>
    </w:p>
    <w:p>
      <w:pPr>
        <w:spacing w:line="44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highlight w:val="none"/>
        </w:rPr>
        <w:t>（十五）政府采购信用担保</w:t>
      </w:r>
    </w:p>
    <w:p>
      <w:pPr>
        <w:tabs>
          <w:tab w:val="left" w:pos="1050"/>
        </w:tabs>
        <w:spacing w:line="440" w:lineRule="exact"/>
        <w:ind w:firstLine="120" w:firstLineChars="50"/>
        <w:rPr>
          <w:rFonts w:ascii="宋体"/>
          <w:b w:val="0"/>
          <w:bCs/>
          <w:color w:val="auto"/>
          <w:sz w:val="24"/>
          <w:highlight w:val="none"/>
        </w:rPr>
      </w:pPr>
      <w:r>
        <w:rPr>
          <w:rFonts w:hint="eastAsia" w:ascii="宋体" w:hAnsi="宋体"/>
          <w:b w:val="0"/>
          <w:bCs/>
          <w:color w:val="auto"/>
          <w:sz w:val="24"/>
          <w:highlight w:val="none"/>
        </w:rPr>
        <w:t>政府采购信用担保，是由专业担保机构为供应商向采购人、代理机构、金融机构提供的保证，主要包括投标担保、履约担保、融资担保三种形式。供应商可以根据自身情况，自行决定是否选择采用该三种信用担保形式。</w:t>
      </w:r>
    </w:p>
    <w:p>
      <w:pPr>
        <w:tabs>
          <w:tab w:val="left" w:pos="1050"/>
        </w:tabs>
        <w:spacing w:line="440" w:lineRule="exact"/>
        <w:ind w:firstLine="120" w:firstLineChars="50"/>
        <w:rPr>
          <w:rFonts w:ascii="宋体"/>
          <w:b w:val="0"/>
          <w:bCs/>
          <w:color w:val="auto"/>
          <w:sz w:val="24"/>
          <w:highlight w:val="none"/>
        </w:rPr>
      </w:pPr>
      <w:r>
        <w:rPr>
          <w:rFonts w:ascii="宋体" w:hAnsi="宋体"/>
          <w:b w:val="0"/>
          <w:bCs/>
          <w:color w:val="auto"/>
          <w:sz w:val="24"/>
          <w:highlight w:val="none"/>
        </w:rPr>
        <w:t xml:space="preserve">    1</w:t>
      </w:r>
      <w:r>
        <w:rPr>
          <w:rFonts w:hint="eastAsia" w:ascii="宋体" w:hAnsi="宋体"/>
          <w:b w:val="0"/>
          <w:bCs/>
          <w:color w:val="auto"/>
          <w:sz w:val="24"/>
          <w:highlight w:val="none"/>
        </w:rPr>
        <w:t>、投标担保。</w:t>
      </w:r>
    </w:p>
    <w:p>
      <w:pPr>
        <w:tabs>
          <w:tab w:val="left" w:pos="1050"/>
        </w:tabs>
        <w:spacing w:line="440" w:lineRule="exact"/>
        <w:ind w:firstLine="120" w:firstLineChars="50"/>
        <w:rPr>
          <w:rFonts w:ascii="宋体"/>
          <w:b w:val="0"/>
          <w:bCs/>
          <w:color w:val="auto"/>
          <w:sz w:val="24"/>
          <w:highlight w:val="none"/>
        </w:rPr>
      </w:pPr>
      <w:r>
        <w:rPr>
          <w:rFonts w:hint="eastAsia" w:ascii="宋体" w:hAnsi="宋体"/>
          <w:b w:val="0"/>
          <w:bCs/>
          <w:color w:val="auto"/>
          <w:sz w:val="24"/>
          <w:highlight w:val="none"/>
        </w:rPr>
        <w:t>投标担保，是指由专业担保机构为供应商履行支付投标保证金的义务向采购人或者采购代理机构提供的保证担保。专业担保机构对供应商进行资信审查后出具投标担保函，供应商在投标有效期内发生撤回投标文件，或中标后因自身原因不签署政府采购合同等行为而应实际支付保证金的，由专业担保机构按照担保函的约定履行担保责任。供应商可以自愿选择是否采取投标担保函的形式交纳投标保证金。政府采购投标担保函格式见附件</w:t>
      </w:r>
      <w:r>
        <w:rPr>
          <w:rFonts w:ascii="宋体" w:hAnsi="宋体"/>
          <w:b w:val="0"/>
          <w:bCs/>
          <w:color w:val="auto"/>
          <w:sz w:val="24"/>
          <w:highlight w:val="none"/>
        </w:rPr>
        <w:t>1</w:t>
      </w:r>
      <w:r>
        <w:rPr>
          <w:rFonts w:hint="eastAsia" w:ascii="宋体" w:hAnsi="宋体"/>
          <w:b w:val="0"/>
          <w:bCs/>
          <w:color w:val="auto"/>
          <w:sz w:val="24"/>
          <w:highlight w:val="none"/>
        </w:rPr>
        <w:t>。</w:t>
      </w:r>
    </w:p>
    <w:p>
      <w:pPr>
        <w:tabs>
          <w:tab w:val="left" w:pos="1050"/>
        </w:tabs>
        <w:spacing w:line="440" w:lineRule="exact"/>
        <w:ind w:firstLine="120" w:firstLineChars="50"/>
        <w:rPr>
          <w:rFonts w:ascii="宋体"/>
          <w:b w:val="0"/>
          <w:bCs/>
          <w:color w:val="auto"/>
          <w:sz w:val="24"/>
          <w:highlight w:val="none"/>
        </w:rPr>
      </w:pPr>
      <w:r>
        <w:rPr>
          <w:rFonts w:ascii="宋体" w:hAnsi="宋体"/>
          <w:b w:val="0"/>
          <w:bCs/>
          <w:color w:val="auto"/>
          <w:sz w:val="24"/>
          <w:highlight w:val="none"/>
        </w:rPr>
        <w:t xml:space="preserve">    2</w:t>
      </w:r>
      <w:r>
        <w:rPr>
          <w:rFonts w:hint="eastAsia" w:ascii="宋体" w:hAnsi="宋体"/>
          <w:b w:val="0"/>
          <w:bCs/>
          <w:color w:val="auto"/>
          <w:sz w:val="24"/>
          <w:highlight w:val="none"/>
        </w:rPr>
        <w:t>、履约担保。</w:t>
      </w:r>
    </w:p>
    <w:p>
      <w:pPr>
        <w:tabs>
          <w:tab w:val="left" w:pos="1050"/>
        </w:tabs>
        <w:spacing w:line="440" w:lineRule="exact"/>
        <w:ind w:firstLine="480" w:firstLineChars="200"/>
        <w:rPr>
          <w:rFonts w:ascii="宋体"/>
          <w:b w:val="0"/>
          <w:bCs/>
          <w:color w:val="auto"/>
          <w:sz w:val="24"/>
          <w:highlight w:val="none"/>
        </w:rPr>
      </w:pPr>
      <w:r>
        <w:rPr>
          <w:rFonts w:hint="eastAsia" w:ascii="宋体" w:hAnsi="宋体"/>
          <w:b w:val="0"/>
          <w:bCs/>
          <w:color w:val="auto"/>
          <w:sz w:val="24"/>
          <w:highlight w:val="none"/>
        </w:rPr>
        <w:t>履约担保，是指由专业担保机构为供应商支付履约保证金的义务向采购人提供的保证担保。专业担保机构根据中标供应商的中标、中标通知书为凭据，进行资信审查后出具履约担保函；供应商未按政府采购合同履行约定义务而应实际支付保证金的，由专业担保机构按照担保函约定履行担保责任。供应商可以自愿选择是否采取履约担保函的形式交纳履约保证金。政府采购履约担保函格式见附件</w:t>
      </w:r>
      <w:r>
        <w:rPr>
          <w:rFonts w:ascii="宋体" w:hAnsi="宋体"/>
          <w:b w:val="0"/>
          <w:bCs/>
          <w:color w:val="auto"/>
          <w:sz w:val="24"/>
          <w:highlight w:val="none"/>
        </w:rPr>
        <w:t>2</w:t>
      </w:r>
      <w:r>
        <w:rPr>
          <w:rFonts w:hint="eastAsia" w:ascii="宋体" w:hAnsi="宋体"/>
          <w:b w:val="0"/>
          <w:bCs/>
          <w:color w:val="auto"/>
          <w:sz w:val="24"/>
          <w:highlight w:val="none"/>
        </w:rPr>
        <w:t>。</w:t>
      </w:r>
    </w:p>
    <w:p>
      <w:pPr>
        <w:tabs>
          <w:tab w:val="left" w:pos="1050"/>
        </w:tabs>
        <w:spacing w:line="440" w:lineRule="exact"/>
        <w:rPr>
          <w:rFonts w:ascii="宋体"/>
          <w:b w:val="0"/>
          <w:bCs/>
          <w:color w:val="auto"/>
          <w:sz w:val="24"/>
          <w:highlight w:val="none"/>
        </w:rPr>
      </w:pPr>
      <w:r>
        <w:rPr>
          <w:rFonts w:ascii="宋体" w:hAnsi="宋体"/>
          <w:b w:val="0"/>
          <w:bCs/>
          <w:color w:val="auto"/>
          <w:sz w:val="24"/>
          <w:highlight w:val="none"/>
        </w:rPr>
        <w:t xml:space="preserve">     3</w:t>
      </w:r>
      <w:r>
        <w:rPr>
          <w:rFonts w:hint="eastAsia" w:ascii="宋体" w:hAnsi="宋体"/>
          <w:b w:val="0"/>
          <w:bCs/>
          <w:color w:val="auto"/>
          <w:sz w:val="24"/>
          <w:highlight w:val="none"/>
        </w:rPr>
        <w:t>、融资担保。</w:t>
      </w:r>
    </w:p>
    <w:p>
      <w:pPr>
        <w:tabs>
          <w:tab w:val="left" w:pos="1050"/>
        </w:tabs>
        <w:spacing w:line="440" w:lineRule="exact"/>
        <w:ind w:firstLine="600" w:firstLineChars="250"/>
        <w:rPr>
          <w:rFonts w:ascii="宋体"/>
          <w:b w:val="0"/>
          <w:bCs/>
          <w:color w:val="auto"/>
          <w:sz w:val="24"/>
          <w:highlight w:val="none"/>
        </w:rPr>
      </w:pPr>
      <w:r>
        <w:rPr>
          <w:rFonts w:hint="eastAsia" w:ascii="宋体" w:hAnsi="宋体"/>
          <w:b w:val="0"/>
          <w:bCs/>
          <w:color w:val="auto"/>
          <w:sz w:val="24"/>
          <w:highlight w:val="none"/>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中标通知书和政府采购合同作为抵押凭据直接向银行贷款，或通过担保公司担保后向银行贷款，解决政府采购中标、成交的中小企业在履行合同过程中的资金困难。</w:t>
      </w:r>
    </w:p>
    <w:p>
      <w:pPr>
        <w:tabs>
          <w:tab w:val="left" w:pos="1050"/>
        </w:tabs>
        <w:spacing w:line="440" w:lineRule="exact"/>
        <w:ind w:firstLine="120" w:firstLineChars="50"/>
        <w:rPr>
          <w:rFonts w:ascii="宋体"/>
          <w:b w:val="0"/>
          <w:bCs/>
          <w:color w:val="auto"/>
          <w:sz w:val="24"/>
          <w:highlight w:val="none"/>
        </w:rPr>
      </w:pPr>
      <w:r>
        <w:rPr>
          <w:rFonts w:ascii="宋体" w:hAnsi="宋体"/>
          <w:b w:val="0"/>
          <w:bCs/>
          <w:color w:val="auto"/>
          <w:sz w:val="24"/>
          <w:highlight w:val="none"/>
        </w:rPr>
        <w:t xml:space="preserve">    4</w:t>
      </w:r>
      <w:r>
        <w:rPr>
          <w:rFonts w:hint="eastAsia" w:ascii="宋体" w:hAnsi="宋体"/>
          <w:b w:val="0"/>
          <w:bCs/>
          <w:color w:val="auto"/>
          <w:sz w:val="24"/>
          <w:highlight w:val="none"/>
        </w:rPr>
        <w:t>、政府采购信用担保合作担保机构和信用融资合作银行</w:t>
      </w:r>
    </w:p>
    <w:p>
      <w:pPr>
        <w:tabs>
          <w:tab w:val="left" w:pos="1050"/>
        </w:tabs>
        <w:spacing w:line="440" w:lineRule="exact"/>
        <w:ind w:firstLine="120" w:firstLineChars="50"/>
        <w:rPr>
          <w:rFonts w:ascii="宋体"/>
          <w:b w:val="0"/>
          <w:bCs/>
          <w:color w:val="auto"/>
          <w:sz w:val="24"/>
          <w:highlight w:val="none"/>
        </w:rPr>
      </w:pPr>
      <w:r>
        <w:rPr>
          <w:rFonts w:hint="eastAsia" w:ascii="宋体" w:hAnsi="宋体"/>
          <w:b w:val="0"/>
          <w:bCs/>
          <w:color w:val="auto"/>
          <w:sz w:val="24"/>
          <w:highlight w:val="none"/>
        </w:rPr>
        <w:t>中标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tabs>
          <w:tab w:val="left" w:pos="1050"/>
        </w:tabs>
        <w:spacing w:line="440" w:lineRule="exact"/>
        <w:ind w:firstLine="120" w:firstLineChars="50"/>
        <w:rPr>
          <w:rFonts w:ascii="宋体"/>
          <w:b w:val="0"/>
          <w:bCs/>
          <w:color w:val="auto"/>
          <w:sz w:val="24"/>
          <w:highlight w:val="none"/>
        </w:rPr>
      </w:pPr>
      <w:r>
        <w:rPr>
          <w:rFonts w:ascii="宋体" w:hAnsi="宋体"/>
          <w:b w:val="0"/>
          <w:bCs/>
          <w:color w:val="auto"/>
          <w:sz w:val="24"/>
          <w:highlight w:val="none"/>
        </w:rPr>
        <w:t xml:space="preserve">    5</w:t>
      </w:r>
      <w:r>
        <w:rPr>
          <w:rFonts w:hint="eastAsia" w:ascii="宋体" w:hAnsi="宋体"/>
          <w:b w:val="0"/>
          <w:bCs/>
          <w:color w:val="auto"/>
          <w:sz w:val="24"/>
          <w:highlight w:val="none"/>
        </w:rPr>
        <w:t>、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spacing w:line="420" w:lineRule="exact"/>
        <w:ind w:left="-2" w:leftChars="-1" w:firstLine="420" w:firstLineChars="175"/>
        <w:outlineLvl w:val="0"/>
        <w:rPr>
          <w:rFonts w:ascii="宋体"/>
          <w:b w:val="0"/>
          <w:bCs/>
          <w:color w:val="auto"/>
          <w:sz w:val="24"/>
          <w:highlight w:val="none"/>
        </w:rPr>
      </w:pPr>
      <w:r>
        <w:rPr>
          <w:rFonts w:hint="eastAsia" w:ascii="宋体" w:hAnsi="宋体"/>
          <w:b w:val="0"/>
          <w:bCs/>
          <w:color w:val="auto"/>
          <w:sz w:val="24"/>
          <w:szCs w:val="24"/>
          <w:highlight w:val="none"/>
        </w:rPr>
        <w:t>（十六）</w:t>
      </w:r>
      <w:r>
        <w:rPr>
          <w:rFonts w:hint="eastAsia" w:ascii="宋体" w:hAnsi="宋体"/>
          <w:b w:val="0"/>
          <w:bCs/>
          <w:color w:val="auto"/>
          <w:sz w:val="24"/>
          <w:highlight w:val="none"/>
        </w:rPr>
        <w:t>代理服务费</w:t>
      </w:r>
    </w:p>
    <w:p>
      <w:pPr>
        <w:spacing w:line="540" w:lineRule="exact"/>
        <w:ind w:firstLine="360" w:firstLineChars="150"/>
        <w:rPr>
          <w:rFonts w:ascii="宋体" w:hAnsi="宋体"/>
          <w:b w:val="0"/>
          <w:bCs/>
          <w:color w:val="auto"/>
          <w:sz w:val="24"/>
          <w:highlight w:val="none"/>
          <w:shd w:val="clear" w:color="auto" w:fill="FFFFFF"/>
        </w:rPr>
      </w:pPr>
      <w:r>
        <w:rPr>
          <w:rFonts w:hint="eastAsia" w:ascii="宋体" w:hAnsi="宋体"/>
          <w:b w:val="0"/>
          <w:bCs/>
          <w:color w:val="auto"/>
          <w:sz w:val="24"/>
          <w:highlight w:val="none"/>
          <w:shd w:val="clear" w:color="auto" w:fill="FFFFFF"/>
        </w:rPr>
        <w:t>1.代理服务费由采购人支付，评委费按实结算，由中标人支付。</w:t>
      </w:r>
    </w:p>
    <w:p>
      <w:pPr>
        <w:spacing w:line="540" w:lineRule="exact"/>
        <w:rPr>
          <w:rFonts w:ascii="宋体" w:hAnsi="宋体"/>
          <w:b w:val="0"/>
          <w:bCs/>
          <w:color w:val="auto"/>
          <w:sz w:val="24"/>
          <w:highlight w:val="none"/>
          <w:shd w:val="clear" w:color="auto" w:fill="FFFFFF"/>
        </w:rPr>
      </w:pPr>
      <w:r>
        <w:rPr>
          <w:rFonts w:hint="eastAsia" w:ascii="宋体" w:hAnsi="宋体"/>
          <w:b w:val="0"/>
          <w:bCs/>
          <w:color w:val="auto"/>
          <w:sz w:val="24"/>
          <w:highlight w:val="none"/>
          <w:shd w:val="clear" w:color="auto" w:fill="FFFFFF"/>
        </w:rPr>
        <w:t xml:space="preserve">   2.中标人领取中标通知书时向采购代理机构一次性付清。</w:t>
      </w:r>
    </w:p>
    <w:p>
      <w:pPr>
        <w:spacing w:line="540" w:lineRule="exact"/>
        <w:rPr>
          <w:rFonts w:ascii="宋体" w:hAnsi="宋体"/>
          <w:b w:val="0"/>
          <w:bCs/>
          <w:color w:val="auto"/>
          <w:sz w:val="24"/>
          <w:highlight w:val="none"/>
          <w:shd w:val="clear" w:color="auto" w:fill="FFFFFF"/>
        </w:rPr>
      </w:pPr>
      <w:r>
        <w:rPr>
          <w:rFonts w:hint="eastAsia" w:ascii="宋体" w:hAnsi="宋体"/>
          <w:b w:val="0"/>
          <w:bCs/>
          <w:color w:val="auto"/>
          <w:sz w:val="24"/>
          <w:highlight w:val="none"/>
          <w:shd w:val="clear" w:color="auto" w:fill="FFFFFF"/>
        </w:rPr>
        <w:t xml:space="preserve">   3.中标人如果未按规定缴纳</w:t>
      </w:r>
      <w:r>
        <w:rPr>
          <w:rFonts w:hint="eastAsia" w:ascii="宋体" w:hAnsi="宋体"/>
          <w:b w:val="0"/>
          <w:bCs/>
          <w:color w:val="auto"/>
          <w:sz w:val="24"/>
          <w:highlight w:val="none"/>
          <w:shd w:val="clear" w:color="auto" w:fill="FFFFFF"/>
          <w:lang w:eastAsia="zh-CN"/>
        </w:rPr>
        <w:t>费用</w:t>
      </w:r>
      <w:r>
        <w:rPr>
          <w:rFonts w:hint="eastAsia" w:ascii="宋体" w:hAnsi="宋体"/>
          <w:b w:val="0"/>
          <w:bCs/>
          <w:color w:val="auto"/>
          <w:sz w:val="24"/>
          <w:highlight w:val="none"/>
          <w:shd w:val="clear" w:color="auto" w:fill="FFFFFF"/>
        </w:rPr>
        <w:t>,采购代理机构将没收其投标保证金,并保留诉讼。</w:t>
      </w:r>
    </w:p>
    <w:p>
      <w:pPr>
        <w:spacing w:line="360" w:lineRule="auto"/>
        <w:rPr>
          <w:rFonts w:ascii="宋体"/>
          <w:b w:val="0"/>
          <w:bCs/>
          <w:color w:val="auto"/>
          <w:sz w:val="24"/>
          <w:highlight w:val="none"/>
        </w:rPr>
      </w:pPr>
      <w:r>
        <w:rPr>
          <w:rFonts w:hint="eastAsia" w:ascii="宋体" w:hAnsi="宋体"/>
          <w:b w:val="0"/>
          <w:bCs/>
          <w:color w:val="auto"/>
          <w:sz w:val="24"/>
          <w:highlight w:val="none"/>
        </w:rPr>
        <w:t>（十七）其他：</w:t>
      </w:r>
    </w:p>
    <w:p>
      <w:pPr>
        <w:spacing w:line="360" w:lineRule="auto"/>
        <w:ind w:firstLine="480" w:firstLineChars="200"/>
        <w:rPr>
          <w:rFonts w:ascii="宋体" w:hAnsi="宋体"/>
          <w:b w:val="0"/>
          <w:bCs/>
          <w:color w:val="auto"/>
          <w:sz w:val="24"/>
          <w:highlight w:val="none"/>
        </w:rPr>
      </w:pPr>
      <w:r>
        <w:rPr>
          <w:rFonts w:hint="eastAsia" w:ascii="宋体" w:hAnsi="宋体"/>
          <w:b w:val="0"/>
          <w:bCs/>
          <w:color w:val="auto"/>
          <w:sz w:val="24"/>
          <w:highlight w:val="none"/>
        </w:rPr>
        <w:t>采购文件的条款必须认真审阅，投标人应自行检查采购文件页数是否齐全。若有遗漏、重复或不清楚，需立刻通知招标人予以更正；凡属对条款的误解所造成的投标价格失误，由投标人负责。</w:t>
      </w:r>
    </w:p>
    <w:p>
      <w:pPr>
        <w:rPr>
          <w:rFonts w:ascii="宋体" w:hAnsi="宋体"/>
          <w:b w:val="0"/>
          <w:bCs/>
          <w:color w:val="auto"/>
          <w:sz w:val="24"/>
          <w:highlight w:val="none"/>
        </w:rPr>
      </w:pPr>
      <w:r>
        <w:rPr>
          <w:rFonts w:ascii="宋体" w:hAnsi="宋体"/>
          <w:b w:val="0"/>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b w:val="0"/>
          <w:bCs/>
          <w:color w:val="auto"/>
          <w:sz w:val="30"/>
          <w:szCs w:val="30"/>
          <w:highlight w:val="none"/>
        </w:rPr>
      </w:pPr>
      <w:r>
        <w:rPr>
          <w:rFonts w:hint="eastAsia" w:ascii="黑体" w:eastAsia="黑体"/>
          <w:b w:val="0"/>
          <w:bCs/>
          <w:color w:val="auto"/>
          <w:sz w:val="30"/>
          <w:szCs w:val="30"/>
          <w:highlight w:val="none"/>
        </w:rPr>
        <w:t>三．项目技术要求和有关说明</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一、</w:t>
      </w:r>
      <w:r>
        <w:rPr>
          <w:rFonts w:hint="eastAsia" w:ascii="宋体" w:hAnsi="宋体"/>
          <w:b w:val="0"/>
          <w:bCs/>
          <w:color w:val="auto"/>
          <w:sz w:val="24"/>
          <w:szCs w:val="24"/>
          <w:highlight w:val="none"/>
        </w:rPr>
        <w:t>项目调查摸底目的：进行社会风险评估、制定征收补偿方案、征收项目过程审计和事后审计等提供参考依据。</w:t>
      </w:r>
    </w:p>
    <w:p>
      <w:pPr>
        <w:keepNext w:val="0"/>
        <w:keepLines w:val="0"/>
        <w:pageBreakBefore w:val="0"/>
        <w:widowControl w:val="0"/>
        <w:numPr>
          <w:ilvl w:val="0"/>
          <w:numId w:val="0"/>
        </w:numPr>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二、</w:t>
      </w:r>
      <w:r>
        <w:rPr>
          <w:rFonts w:hint="eastAsia" w:ascii="宋体" w:hAnsi="宋体"/>
          <w:b w:val="0"/>
          <w:bCs/>
          <w:color w:val="auto"/>
          <w:sz w:val="24"/>
          <w:szCs w:val="24"/>
          <w:highlight w:val="none"/>
        </w:rPr>
        <w:t>调查摸底方法：入户调查、实地丈量、查阅档案（户籍、产籍）、收集、分类汇总；同时对征收评估所需要的相关数据进行调查、收集、筛选、取舍；并对该项目形成相应的成果报告</w:t>
      </w:r>
      <w:r>
        <w:rPr>
          <w:rFonts w:hint="eastAsia" w:ascii="宋体" w:hAnsi="宋体"/>
          <w:b w:val="0"/>
          <w:bCs/>
          <w:color w:val="auto"/>
          <w:sz w:val="24"/>
          <w:szCs w:val="24"/>
          <w:highlight w:val="none"/>
          <w:lang w:eastAsia="zh-CN"/>
        </w:rPr>
        <w:t>，报告内容包括但不限于平面图、定点图、现场实际照片等内容</w:t>
      </w:r>
      <w:r>
        <w:rPr>
          <w:rFonts w:hint="eastAsia" w:ascii="宋体" w:hAnsi="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三、</w:t>
      </w:r>
      <w:r>
        <w:rPr>
          <w:rFonts w:hint="eastAsia" w:ascii="宋体" w:hAnsi="宋体"/>
          <w:b w:val="0"/>
          <w:bCs/>
          <w:color w:val="auto"/>
          <w:sz w:val="24"/>
          <w:szCs w:val="24"/>
          <w:highlight w:val="none"/>
        </w:rPr>
        <w:t>供应商所投内容必须满足以下要求，不得有负偏离：</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根据</w:t>
      </w:r>
      <w:r>
        <w:rPr>
          <w:rFonts w:hint="eastAsia" w:ascii="宋体" w:hAnsi="宋体"/>
          <w:b w:val="0"/>
          <w:bCs/>
          <w:color w:val="auto"/>
          <w:sz w:val="24"/>
          <w:szCs w:val="24"/>
          <w:highlight w:val="none"/>
          <w:lang w:eastAsia="zh-CN"/>
        </w:rPr>
        <w:t>招标人</w:t>
      </w:r>
      <w:r>
        <w:rPr>
          <w:rFonts w:hint="eastAsia" w:ascii="宋体" w:hAnsi="宋体"/>
          <w:b w:val="0"/>
          <w:bCs/>
          <w:color w:val="auto"/>
          <w:sz w:val="24"/>
          <w:szCs w:val="24"/>
          <w:highlight w:val="none"/>
        </w:rPr>
        <w:t>提供征收地块规划图进行调查摸底，调查摸底要求：</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1、提供摸底范围内的地块总平面图，并提供CAD电子档；</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2、完成征收范围内住宅房屋调查登记表（房屋）；</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3、完成征收范围内住宅房屋调查登记表（人员）；</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4、完成征收范围内非住宅房屋调查登记表；</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5、完成征收范围内住宅房屋调查登记表汇总；</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6、完成并提交调查摸底报告；</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7、留取原址原貌影像资料；</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8、留取相关特殊建筑及古树等物品影像资料；</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9、其他相关内容；</w:t>
      </w:r>
    </w:p>
    <w:p>
      <w:pPr>
        <w:spacing w:line="360" w:lineRule="auto"/>
        <w:ind w:firstLine="560" w:firstLineChars="200"/>
        <w:rPr>
          <w:rFonts w:hint="eastAsia" w:eastAsia="宋体"/>
          <w:b w:val="0"/>
          <w:bCs/>
          <w:color w:val="auto"/>
          <w:spacing w:val="20"/>
          <w:sz w:val="24"/>
          <w:highlight w:val="none"/>
          <w:lang w:eastAsia="zh-CN"/>
        </w:rPr>
      </w:pPr>
      <w:r>
        <w:rPr>
          <w:rFonts w:hint="eastAsia"/>
          <w:b w:val="0"/>
          <w:bCs/>
          <w:color w:val="auto"/>
          <w:spacing w:val="20"/>
          <w:sz w:val="24"/>
          <w:highlight w:val="none"/>
          <w:lang w:eastAsia="zh-CN"/>
        </w:rPr>
        <w:t>四、</w:t>
      </w:r>
      <w:r>
        <w:rPr>
          <w:rFonts w:hint="eastAsia"/>
          <w:b w:val="0"/>
          <w:bCs/>
          <w:color w:val="auto"/>
          <w:spacing w:val="20"/>
          <w:sz w:val="24"/>
          <w:highlight w:val="none"/>
        </w:rPr>
        <w:t>相关要求、技术依据、政策法规</w:t>
      </w:r>
      <w:r>
        <w:rPr>
          <w:rFonts w:hint="eastAsia"/>
          <w:b w:val="0"/>
          <w:bCs/>
          <w:color w:val="auto"/>
          <w:spacing w:val="20"/>
          <w:sz w:val="24"/>
          <w:highlight w:val="none"/>
          <w:lang w:eastAsia="zh-CN"/>
        </w:rPr>
        <w:t>、</w:t>
      </w:r>
      <w:r>
        <w:rPr>
          <w:rFonts w:hint="eastAsia"/>
          <w:b w:val="0"/>
          <w:bCs/>
          <w:color w:val="auto"/>
          <w:spacing w:val="20"/>
          <w:sz w:val="24"/>
          <w:highlight w:val="none"/>
        </w:rPr>
        <w:t>项目摸底依据</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rPr>
        <w:t>1、《城市测量规范》（CJJ/T8-2011）</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rPr>
        <w:t>2、《房产测量规范第1单元：房产测量规定》（GB/T 17986.1-2000）</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rPr>
        <w:t>3、《全球定位系统实时动态测量（RTK）技术规范》（CH/T 2009-2010）</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rPr>
        <w:t>4、《全球定位系统(GPS)测量规范》(GB/T 18314-2009)</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5、</w:t>
      </w:r>
      <w:r>
        <w:rPr>
          <w:rFonts w:hint="eastAsia"/>
          <w:b w:val="0"/>
          <w:bCs/>
          <w:color w:val="auto"/>
          <w:spacing w:val="20"/>
          <w:sz w:val="24"/>
          <w:highlight w:val="none"/>
        </w:rPr>
        <w:t>《国有土地上房屋征收与补偿条例》 ；</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6、</w:t>
      </w:r>
      <w:r>
        <w:rPr>
          <w:rFonts w:hint="eastAsia"/>
          <w:b w:val="0"/>
          <w:bCs/>
          <w:color w:val="auto"/>
          <w:spacing w:val="20"/>
          <w:sz w:val="24"/>
          <w:highlight w:val="none"/>
        </w:rPr>
        <w:t>《无锡市国有土地上房屋征收补偿条例》；</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7、</w:t>
      </w:r>
      <w:r>
        <w:rPr>
          <w:rFonts w:hint="eastAsia"/>
          <w:b w:val="0"/>
          <w:bCs/>
          <w:color w:val="auto"/>
          <w:spacing w:val="20"/>
          <w:sz w:val="24"/>
          <w:highlight w:val="none"/>
        </w:rPr>
        <w:t>《房地产估价规范》 ；</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8、</w:t>
      </w:r>
      <w:r>
        <w:rPr>
          <w:rFonts w:hint="eastAsia"/>
          <w:b w:val="0"/>
          <w:bCs/>
          <w:color w:val="auto"/>
          <w:spacing w:val="20"/>
          <w:sz w:val="24"/>
          <w:highlight w:val="none"/>
        </w:rPr>
        <w:t>《无锡市国有土地上房屋征收评估技术规范》 ；</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9、</w:t>
      </w:r>
      <w:r>
        <w:rPr>
          <w:rFonts w:hint="eastAsia"/>
          <w:b w:val="0"/>
          <w:bCs/>
          <w:color w:val="auto"/>
          <w:spacing w:val="20"/>
          <w:sz w:val="24"/>
          <w:highlight w:val="none"/>
        </w:rPr>
        <w:t>地块规划定点图</w:t>
      </w:r>
      <w:r>
        <w:rPr>
          <w:rFonts w:hint="eastAsia"/>
          <w:b w:val="0"/>
          <w:bCs/>
          <w:color w:val="auto"/>
          <w:spacing w:val="20"/>
          <w:sz w:val="24"/>
          <w:highlight w:val="none"/>
          <w:lang w:eastAsia="zh-CN"/>
        </w:rPr>
        <w:t>（如有）</w:t>
      </w:r>
      <w:r>
        <w:rPr>
          <w:rFonts w:hint="eastAsia"/>
          <w:b w:val="0"/>
          <w:bCs/>
          <w:color w:val="auto"/>
          <w:spacing w:val="20"/>
          <w:sz w:val="24"/>
          <w:highlight w:val="none"/>
        </w:rPr>
        <w:t>；</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10、</w:t>
      </w:r>
      <w:r>
        <w:rPr>
          <w:rFonts w:hint="eastAsia"/>
          <w:b w:val="0"/>
          <w:bCs/>
          <w:color w:val="auto"/>
          <w:spacing w:val="20"/>
          <w:sz w:val="24"/>
          <w:highlight w:val="none"/>
        </w:rPr>
        <w:t>调查收集到的相关产籍资料 、户籍资料</w:t>
      </w:r>
      <w:r>
        <w:rPr>
          <w:rFonts w:hint="eastAsia"/>
          <w:b w:val="0"/>
          <w:bCs/>
          <w:color w:val="auto"/>
          <w:spacing w:val="20"/>
          <w:sz w:val="24"/>
          <w:highlight w:val="none"/>
          <w:lang w:eastAsia="zh-CN"/>
        </w:rPr>
        <w:t>（如有）</w:t>
      </w:r>
      <w:r>
        <w:rPr>
          <w:rFonts w:hint="eastAsia"/>
          <w:b w:val="0"/>
          <w:bCs/>
          <w:color w:val="auto"/>
          <w:spacing w:val="20"/>
          <w:sz w:val="24"/>
          <w:highlight w:val="none"/>
        </w:rPr>
        <w:t>；</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11、</w:t>
      </w:r>
      <w:r>
        <w:rPr>
          <w:rFonts w:hint="eastAsia"/>
          <w:b w:val="0"/>
          <w:bCs/>
          <w:color w:val="auto"/>
          <w:spacing w:val="20"/>
          <w:sz w:val="24"/>
          <w:highlight w:val="none"/>
        </w:rPr>
        <w:t>现场调查摸底资料</w:t>
      </w:r>
      <w:r>
        <w:rPr>
          <w:rFonts w:hint="eastAsia"/>
          <w:b w:val="0"/>
          <w:bCs/>
          <w:color w:val="auto"/>
          <w:spacing w:val="20"/>
          <w:sz w:val="24"/>
          <w:highlight w:val="none"/>
          <w:lang w:eastAsia="zh-CN"/>
        </w:rPr>
        <w:t>（如有）</w:t>
      </w:r>
      <w:r>
        <w:rPr>
          <w:rFonts w:hint="eastAsia"/>
          <w:b w:val="0"/>
          <w:bCs/>
          <w:color w:val="auto"/>
          <w:spacing w:val="20"/>
          <w:sz w:val="24"/>
          <w:highlight w:val="none"/>
        </w:rPr>
        <w:t>；</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12、</w:t>
      </w:r>
      <w:r>
        <w:rPr>
          <w:rFonts w:hint="eastAsia"/>
          <w:b w:val="0"/>
          <w:bCs/>
          <w:color w:val="auto"/>
          <w:spacing w:val="20"/>
          <w:sz w:val="24"/>
          <w:highlight w:val="none"/>
        </w:rPr>
        <w:t>市政府关于印发《无锡市国有土地上房屋征收与补偿办法》的通知</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13、</w:t>
      </w:r>
      <w:r>
        <w:rPr>
          <w:rFonts w:hint="eastAsia"/>
          <w:b w:val="0"/>
          <w:bCs/>
          <w:color w:val="auto"/>
          <w:spacing w:val="20"/>
          <w:sz w:val="24"/>
          <w:highlight w:val="none"/>
        </w:rPr>
        <w:t>市政府办公室关于印发无锡市市区征收集体土地涉及房屋及其他建筑物构筑物补偿安置实施办法的通知《锡政办发[2018]118号》</w:t>
      </w:r>
    </w:p>
    <w:p>
      <w:pPr>
        <w:spacing w:line="360" w:lineRule="auto"/>
        <w:ind w:firstLine="560" w:firstLineChars="200"/>
        <w:rPr>
          <w:rFonts w:hint="eastAsia"/>
          <w:b w:val="0"/>
          <w:bCs/>
          <w:color w:val="auto"/>
          <w:spacing w:val="20"/>
          <w:sz w:val="24"/>
          <w:highlight w:val="none"/>
        </w:rPr>
      </w:pPr>
      <w:r>
        <w:rPr>
          <w:rFonts w:hint="eastAsia"/>
          <w:b w:val="0"/>
          <w:bCs/>
          <w:color w:val="auto"/>
          <w:spacing w:val="20"/>
          <w:sz w:val="24"/>
          <w:highlight w:val="none"/>
          <w:lang w:val="en-US" w:eastAsia="zh-CN"/>
        </w:rPr>
        <w:t>14、</w:t>
      </w:r>
      <w:r>
        <w:rPr>
          <w:rFonts w:hint="eastAsia"/>
          <w:b w:val="0"/>
          <w:bCs/>
          <w:color w:val="auto"/>
          <w:spacing w:val="20"/>
          <w:sz w:val="24"/>
          <w:highlight w:val="none"/>
        </w:rPr>
        <w:t>锡建房市〔2019〕2号关于公布2019年无锡市房屋征收估价机构名录的通知</w:t>
      </w:r>
    </w:p>
    <w:p>
      <w:pPr>
        <w:spacing w:line="360" w:lineRule="auto"/>
        <w:ind w:firstLine="560" w:firstLineChars="200"/>
        <w:rPr>
          <w:rFonts w:hint="eastAsia" w:eastAsia="宋体"/>
          <w:b w:val="0"/>
          <w:bCs/>
          <w:color w:val="auto"/>
          <w:spacing w:val="20"/>
          <w:sz w:val="24"/>
          <w:highlight w:val="none"/>
          <w:lang w:eastAsia="zh-CN"/>
        </w:rPr>
      </w:pPr>
      <w:r>
        <w:rPr>
          <w:rFonts w:hint="eastAsia"/>
          <w:b w:val="0"/>
          <w:bCs/>
          <w:color w:val="auto"/>
          <w:spacing w:val="20"/>
          <w:sz w:val="24"/>
          <w:highlight w:val="none"/>
          <w:lang w:eastAsia="zh-CN"/>
        </w:rPr>
        <w:t>五、评估项目面积情况</w:t>
      </w:r>
    </w:p>
    <w:tbl>
      <w:tblPr>
        <w:tblStyle w:val="2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463"/>
        <w:gridCol w:w="1044"/>
        <w:gridCol w:w="1132"/>
        <w:gridCol w:w="1361"/>
        <w:gridCol w:w="146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序号</w:t>
            </w:r>
          </w:p>
        </w:tc>
        <w:tc>
          <w:tcPr>
            <w:tcW w:w="2463"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标段名称</w:t>
            </w:r>
          </w:p>
        </w:tc>
        <w:tc>
          <w:tcPr>
            <w:tcW w:w="1044"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住宅面积</w:t>
            </w:r>
            <w:r>
              <w:rPr>
                <w:rFonts w:hint="eastAsia" w:asciiTheme="minorEastAsia" w:hAnsiTheme="minorEastAsia" w:eastAsiaTheme="minorEastAsia" w:cstheme="minorEastAsia"/>
                <w:b w:val="0"/>
                <w:bCs/>
                <w:color w:val="auto"/>
                <w:sz w:val="24"/>
                <w:szCs w:val="24"/>
                <w:highlight w:val="none"/>
                <w:vertAlign w:val="baseline"/>
                <w:lang w:val="en-US" w:eastAsia="zh-CN"/>
              </w:rPr>
              <w:t>(m2)</w:t>
            </w:r>
          </w:p>
        </w:tc>
        <w:tc>
          <w:tcPr>
            <w:tcW w:w="113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非住宅面积</w:t>
            </w:r>
            <w:r>
              <w:rPr>
                <w:rFonts w:hint="eastAsia" w:asciiTheme="minorEastAsia" w:hAnsiTheme="minorEastAsia" w:eastAsiaTheme="minorEastAsia" w:cstheme="minorEastAsia"/>
                <w:b w:val="0"/>
                <w:bCs/>
                <w:color w:val="auto"/>
                <w:sz w:val="24"/>
                <w:szCs w:val="24"/>
                <w:highlight w:val="none"/>
                <w:vertAlign w:val="baseline"/>
                <w:lang w:val="en-US" w:eastAsia="zh-CN"/>
              </w:rPr>
              <w:t>(m2)</w:t>
            </w:r>
          </w:p>
        </w:tc>
        <w:tc>
          <w:tcPr>
            <w:tcW w:w="1361"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住宅面积报价单价（元</w:t>
            </w:r>
            <w:r>
              <w:rPr>
                <w:rFonts w:hint="eastAsia" w:asciiTheme="minorEastAsia" w:hAnsiTheme="minorEastAsia" w:eastAsiaTheme="minorEastAsia" w:cstheme="minorEastAsia"/>
                <w:b w:val="0"/>
                <w:bCs/>
                <w:color w:val="auto"/>
                <w:sz w:val="24"/>
                <w:szCs w:val="24"/>
                <w:highlight w:val="none"/>
                <w:vertAlign w:val="baseline"/>
                <w:lang w:val="en-US" w:eastAsia="zh-CN"/>
              </w:rPr>
              <w:t>/平方米</w:t>
            </w:r>
            <w:r>
              <w:rPr>
                <w:rFonts w:hint="eastAsia" w:asciiTheme="minorEastAsia" w:hAnsiTheme="minorEastAsia" w:eastAsiaTheme="minorEastAsia" w:cstheme="minorEastAsia"/>
                <w:b w:val="0"/>
                <w:bCs/>
                <w:color w:val="auto"/>
                <w:sz w:val="24"/>
                <w:szCs w:val="24"/>
                <w:highlight w:val="none"/>
                <w:vertAlign w:val="baseline"/>
                <w:lang w:eastAsia="zh-CN"/>
              </w:rPr>
              <w:t>）</w:t>
            </w:r>
          </w:p>
        </w:tc>
        <w:tc>
          <w:tcPr>
            <w:tcW w:w="146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非住宅面积报价单价（元</w:t>
            </w:r>
            <w:r>
              <w:rPr>
                <w:rFonts w:hint="eastAsia" w:asciiTheme="minorEastAsia" w:hAnsiTheme="minorEastAsia" w:eastAsiaTheme="minorEastAsia" w:cstheme="minorEastAsia"/>
                <w:b w:val="0"/>
                <w:bCs/>
                <w:color w:val="auto"/>
                <w:sz w:val="24"/>
                <w:szCs w:val="24"/>
                <w:highlight w:val="none"/>
                <w:vertAlign w:val="baseline"/>
                <w:lang w:val="en-US" w:eastAsia="zh-CN"/>
              </w:rPr>
              <w:t>/平方米</w:t>
            </w:r>
            <w:r>
              <w:rPr>
                <w:rFonts w:hint="eastAsia" w:asciiTheme="minorEastAsia" w:hAnsiTheme="minorEastAsia" w:eastAsiaTheme="minorEastAsia" w:cstheme="minorEastAsia"/>
                <w:b w:val="0"/>
                <w:bCs/>
                <w:color w:val="auto"/>
                <w:sz w:val="24"/>
                <w:szCs w:val="24"/>
                <w:highlight w:val="none"/>
                <w:vertAlign w:val="baseline"/>
                <w:lang w:eastAsia="zh-CN"/>
              </w:rPr>
              <w:t>）</w:t>
            </w:r>
          </w:p>
        </w:tc>
        <w:tc>
          <w:tcPr>
            <w:tcW w:w="145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eastAsia="zh-CN"/>
              </w:rPr>
            </w:pPr>
            <w:r>
              <w:rPr>
                <w:rFonts w:hint="eastAsia" w:asciiTheme="minorEastAsia" w:hAnsiTheme="minorEastAsia" w:eastAsiaTheme="minorEastAsia" w:cstheme="minorEastAsia"/>
                <w:b w:val="0"/>
                <w:bCs/>
                <w:color w:val="auto"/>
                <w:sz w:val="24"/>
                <w:szCs w:val="24"/>
                <w:highlight w:val="none"/>
                <w:vertAlign w:val="baseli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463"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r>
              <w:rPr>
                <w:rFonts w:hint="eastAsia" w:asciiTheme="minorEastAsia" w:hAnsiTheme="minorEastAsia" w:eastAsiaTheme="minorEastAsia" w:cstheme="minorEastAsia"/>
                <w:b w:val="0"/>
                <w:bCs/>
                <w:color w:val="auto"/>
                <w:sz w:val="24"/>
                <w:szCs w:val="24"/>
                <w:highlight w:val="none"/>
                <w:lang w:eastAsia="zh-CN"/>
              </w:rPr>
              <w:t>太湖街道征收地块前期调查（一）</w:t>
            </w:r>
          </w:p>
        </w:tc>
        <w:tc>
          <w:tcPr>
            <w:tcW w:w="1044"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376774</w:t>
            </w:r>
          </w:p>
        </w:tc>
        <w:tc>
          <w:tcPr>
            <w:tcW w:w="113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1048574</w:t>
            </w:r>
          </w:p>
        </w:tc>
        <w:tc>
          <w:tcPr>
            <w:tcW w:w="1361"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6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5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2</w:t>
            </w:r>
          </w:p>
        </w:tc>
        <w:tc>
          <w:tcPr>
            <w:tcW w:w="2463"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r>
              <w:rPr>
                <w:rFonts w:hint="eastAsia" w:asciiTheme="minorEastAsia" w:hAnsiTheme="minorEastAsia" w:eastAsiaTheme="minorEastAsia" w:cstheme="minorEastAsia"/>
                <w:b w:val="0"/>
                <w:bCs/>
                <w:color w:val="auto"/>
                <w:sz w:val="24"/>
                <w:szCs w:val="24"/>
                <w:highlight w:val="none"/>
                <w:lang w:eastAsia="zh-CN"/>
              </w:rPr>
              <w:t>太湖街道征收地块前期调查（二）</w:t>
            </w:r>
          </w:p>
        </w:tc>
        <w:tc>
          <w:tcPr>
            <w:tcW w:w="1044"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330297</w:t>
            </w:r>
          </w:p>
        </w:tc>
        <w:tc>
          <w:tcPr>
            <w:tcW w:w="113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205580</w:t>
            </w:r>
          </w:p>
        </w:tc>
        <w:tc>
          <w:tcPr>
            <w:tcW w:w="1361"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6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5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3</w:t>
            </w:r>
          </w:p>
        </w:tc>
        <w:tc>
          <w:tcPr>
            <w:tcW w:w="2463"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r>
              <w:rPr>
                <w:rFonts w:hint="eastAsia" w:asciiTheme="minorEastAsia" w:hAnsiTheme="minorEastAsia" w:eastAsiaTheme="minorEastAsia" w:cstheme="minorEastAsia"/>
                <w:b w:val="0"/>
                <w:bCs/>
                <w:color w:val="auto"/>
                <w:sz w:val="24"/>
                <w:szCs w:val="24"/>
                <w:highlight w:val="none"/>
                <w:lang w:eastAsia="zh-CN"/>
              </w:rPr>
              <w:t>华庄街道征收地块前期调查（一）</w:t>
            </w:r>
          </w:p>
        </w:tc>
        <w:tc>
          <w:tcPr>
            <w:tcW w:w="1044"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197120</w:t>
            </w:r>
          </w:p>
        </w:tc>
        <w:tc>
          <w:tcPr>
            <w:tcW w:w="113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604773</w:t>
            </w:r>
          </w:p>
        </w:tc>
        <w:tc>
          <w:tcPr>
            <w:tcW w:w="1361"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6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5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4</w:t>
            </w:r>
          </w:p>
        </w:tc>
        <w:tc>
          <w:tcPr>
            <w:tcW w:w="2463"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r>
              <w:rPr>
                <w:rFonts w:hint="eastAsia" w:asciiTheme="minorEastAsia" w:hAnsiTheme="minorEastAsia" w:eastAsiaTheme="minorEastAsia" w:cstheme="minorEastAsia"/>
                <w:b w:val="0"/>
                <w:bCs/>
                <w:color w:val="auto"/>
                <w:sz w:val="24"/>
                <w:szCs w:val="24"/>
                <w:highlight w:val="none"/>
                <w:lang w:eastAsia="zh-CN"/>
              </w:rPr>
              <w:t>华庄街道征收地块前期调查（二）</w:t>
            </w:r>
          </w:p>
        </w:tc>
        <w:tc>
          <w:tcPr>
            <w:tcW w:w="1044"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205673</w:t>
            </w:r>
          </w:p>
        </w:tc>
        <w:tc>
          <w:tcPr>
            <w:tcW w:w="113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szCs w:val="24"/>
                <w:highlight w:val="none"/>
                <w:vertAlign w:val="baseline"/>
                <w:lang w:val="en-US" w:eastAsia="zh-CN"/>
              </w:rPr>
              <w:t>255242</w:t>
            </w:r>
          </w:p>
        </w:tc>
        <w:tc>
          <w:tcPr>
            <w:tcW w:w="1361"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6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c>
          <w:tcPr>
            <w:tcW w:w="1452" w:type="dxa"/>
            <w:vAlign w:val="center"/>
          </w:tcPr>
          <w:p>
            <w:pPr>
              <w:spacing w:line="360" w:lineRule="auto"/>
              <w:jc w:val="center"/>
              <w:rPr>
                <w:rFonts w:hint="eastAsia" w:asciiTheme="minorEastAsia" w:hAnsiTheme="minorEastAsia" w:eastAsiaTheme="minorEastAsia" w:cstheme="minorEastAsia"/>
                <w:b w:val="0"/>
                <w:bCs/>
                <w:color w:val="auto"/>
                <w:sz w:val="24"/>
                <w:szCs w:val="24"/>
                <w:highlight w:val="none"/>
                <w:vertAlign w:val="baseline"/>
              </w:rPr>
            </w:pPr>
          </w:p>
        </w:tc>
      </w:tr>
    </w:tbl>
    <w:p>
      <w:pPr>
        <w:spacing w:line="360" w:lineRule="auto"/>
        <w:jc w:val="both"/>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本项目设单价最高限价，</w:t>
      </w:r>
      <w:r>
        <w:rPr>
          <w:rFonts w:hint="eastAsia" w:asciiTheme="minorEastAsia" w:hAnsiTheme="minorEastAsia" w:eastAsiaTheme="minorEastAsia" w:cstheme="minorEastAsia"/>
          <w:b w:val="0"/>
          <w:bCs/>
          <w:color w:val="auto"/>
          <w:sz w:val="24"/>
          <w:szCs w:val="24"/>
          <w:highlight w:val="none"/>
          <w:vertAlign w:val="baseline"/>
          <w:lang w:eastAsia="zh-CN"/>
        </w:rPr>
        <w:t>住宅面积报价单价（</w:t>
      </w:r>
      <w:r>
        <w:rPr>
          <w:rFonts w:hint="eastAsia" w:asciiTheme="minorEastAsia" w:hAnsiTheme="minorEastAsia" w:eastAsiaTheme="minorEastAsia" w:cstheme="minorEastAsia"/>
          <w:b w:val="0"/>
          <w:bCs/>
          <w:color w:val="auto"/>
          <w:sz w:val="24"/>
          <w:szCs w:val="24"/>
          <w:highlight w:val="none"/>
          <w:vertAlign w:val="baseline"/>
          <w:lang w:val="en-US" w:eastAsia="zh-CN"/>
        </w:rPr>
        <w:t>3</w:t>
      </w:r>
      <w:r>
        <w:rPr>
          <w:rFonts w:hint="eastAsia" w:asciiTheme="minorEastAsia" w:hAnsiTheme="minorEastAsia" w:eastAsiaTheme="minorEastAsia" w:cstheme="minorEastAsia"/>
          <w:b w:val="0"/>
          <w:bCs/>
          <w:color w:val="auto"/>
          <w:sz w:val="24"/>
          <w:szCs w:val="24"/>
          <w:highlight w:val="none"/>
          <w:vertAlign w:val="baseline"/>
          <w:lang w:eastAsia="zh-CN"/>
        </w:rPr>
        <w:t>元</w:t>
      </w:r>
      <w:r>
        <w:rPr>
          <w:rFonts w:hint="eastAsia" w:asciiTheme="minorEastAsia" w:hAnsiTheme="minorEastAsia" w:eastAsiaTheme="minorEastAsia" w:cstheme="minorEastAsia"/>
          <w:b w:val="0"/>
          <w:bCs/>
          <w:color w:val="auto"/>
          <w:sz w:val="24"/>
          <w:szCs w:val="24"/>
          <w:highlight w:val="none"/>
          <w:vertAlign w:val="baseline"/>
          <w:lang w:val="en-US" w:eastAsia="zh-CN"/>
        </w:rPr>
        <w:t>/平方米</w:t>
      </w:r>
      <w:r>
        <w:rPr>
          <w:rFonts w:hint="eastAsia" w:asciiTheme="minorEastAsia" w:hAnsiTheme="minorEastAsia" w:eastAsiaTheme="minorEastAsia" w:cstheme="minorEastAsia"/>
          <w:b w:val="0"/>
          <w:bCs/>
          <w:color w:val="auto"/>
          <w:sz w:val="24"/>
          <w:szCs w:val="24"/>
          <w:highlight w:val="none"/>
          <w:vertAlign w:val="baseline"/>
          <w:lang w:eastAsia="zh-CN"/>
        </w:rPr>
        <w:t>）；非住宅面积报价单价（</w:t>
      </w:r>
      <w:r>
        <w:rPr>
          <w:rFonts w:hint="eastAsia" w:asciiTheme="minorEastAsia" w:hAnsiTheme="minorEastAsia" w:eastAsiaTheme="minorEastAsia" w:cstheme="minorEastAsia"/>
          <w:b w:val="0"/>
          <w:bCs/>
          <w:color w:val="auto"/>
          <w:sz w:val="24"/>
          <w:szCs w:val="24"/>
          <w:highlight w:val="none"/>
          <w:vertAlign w:val="baseline"/>
          <w:lang w:val="en-US" w:eastAsia="zh-CN"/>
        </w:rPr>
        <w:t>1.5</w:t>
      </w:r>
      <w:r>
        <w:rPr>
          <w:rFonts w:hint="eastAsia" w:asciiTheme="minorEastAsia" w:hAnsiTheme="minorEastAsia" w:eastAsiaTheme="minorEastAsia" w:cstheme="minorEastAsia"/>
          <w:b w:val="0"/>
          <w:bCs/>
          <w:color w:val="auto"/>
          <w:sz w:val="24"/>
          <w:szCs w:val="24"/>
          <w:highlight w:val="none"/>
          <w:vertAlign w:val="baseline"/>
          <w:lang w:eastAsia="zh-CN"/>
        </w:rPr>
        <w:t>元</w:t>
      </w:r>
      <w:r>
        <w:rPr>
          <w:rFonts w:hint="eastAsia" w:asciiTheme="minorEastAsia" w:hAnsiTheme="minorEastAsia" w:eastAsiaTheme="minorEastAsia" w:cstheme="minorEastAsia"/>
          <w:b w:val="0"/>
          <w:bCs/>
          <w:color w:val="auto"/>
          <w:sz w:val="24"/>
          <w:szCs w:val="24"/>
          <w:highlight w:val="none"/>
          <w:vertAlign w:val="baseline"/>
          <w:lang w:val="en-US" w:eastAsia="zh-CN"/>
        </w:rPr>
        <w:t>/平方米</w:t>
      </w:r>
      <w:r>
        <w:rPr>
          <w:rFonts w:hint="eastAsia" w:asciiTheme="minorEastAsia" w:hAnsiTheme="minorEastAsia" w:eastAsiaTheme="minorEastAsia" w:cstheme="minorEastAsia"/>
          <w:b w:val="0"/>
          <w:bCs/>
          <w:color w:val="auto"/>
          <w:sz w:val="24"/>
          <w:szCs w:val="24"/>
          <w:highlight w:val="none"/>
          <w:vertAlign w:val="baseline"/>
          <w:lang w:eastAsia="zh-CN"/>
        </w:rPr>
        <w:t>），</w:t>
      </w:r>
      <w:r>
        <w:rPr>
          <w:rFonts w:hint="eastAsia" w:asciiTheme="minorEastAsia" w:hAnsiTheme="minorEastAsia" w:eastAsiaTheme="minorEastAsia" w:cstheme="minorEastAsia"/>
          <w:b w:val="0"/>
          <w:bCs/>
          <w:color w:val="auto"/>
          <w:sz w:val="24"/>
          <w:szCs w:val="24"/>
          <w:highlight w:val="none"/>
        </w:rPr>
        <w:t>（报价不得高于相应的最高限价</w:t>
      </w:r>
      <w:r>
        <w:rPr>
          <w:rFonts w:hint="eastAsia" w:asciiTheme="minorEastAsia" w:hAnsiTheme="minorEastAsia" w:eastAsiaTheme="minorEastAsia" w:cstheme="minorEastAsia"/>
          <w:b w:val="0"/>
          <w:bCs/>
          <w:color w:val="auto"/>
          <w:sz w:val="24"/>
          <w:szCs w:val="24"/>
          <w:highlight w:val="none"/>
          <w:lang w:eastAsia="zh-CN"/>
        </w:rPr>
        <w:t>单价</w:t>
      </w:r>
      <w:r>
        <w:rPr>
          <w:rFonts w:hint="eastAsia" w:asciiTheme="minorEastAsia" w:hAnsiTheme="minorEastAsia" w:eastAsiaTheme="minorEastAsia" w:cstheme="minorEastAsia"/>
          <w:b w:val="0"/>
          <w:bCs/>
          <w:color w:val="auto"/>
          <w:sz w:val="24"/>
          <w:szCs w:val="24"/>
          <w:highlight w:val="none"/>
        </w:rPr>
        <w:t>，超过最高限价</w:t>
      </w:r>
      <w:r>
        <w:rPr>
          <w:rFonts w:hint="eastAsia" w:asciiTheme="minorEastAsia" w:hAnsiTheme="minorEastAsia" w:eastAsiaTheme="minorEastAsia" w:cstheme="minorEastAsia"/>
          <w:b w:val="0"/>
          <w:bCs/>
          <w:color w:val="auto"/>
          <w:sz w:val="24"/>
          <w:szCs w:val="24"/>
          <w:highlight w:val="none"/>
          <w:lang w:eastAsia="zh-CN"/>
        </w:rPr>
        <w:t>单价</w:t>
      </w:r>
      <w:r>
        <w:rPr>
          <w:rFonts w:hint="eastAsia" w:asciiTheme="minorEastAsia" w:hAnsiTheme="minorEastAsia" w:eastAsiaTheme="minorEastAsia" w:cstheme="minorEastAsia"/>
          <w:b w:val="0"/>
          <w:bCs/>
          <w:color w:val="auto"/>
          <w:sz w:val="24"/>
          <w:szCs w:val="24"/>
          <w:highlight w:val="none"/>
        </w:rPr>
        <w:t>即为废标</w:t>
      </w:r>
      <w:r>
        <w:rPr>
          <w:rFonts w:hint="eastAsia" w:asciiTheme="minorEastAsia" w:hAnsiTheme="minorEastAsia" w:eastAsiaTheme="minorEastAsia" w:cstheme="minorEastAsia"/>
          <w:b w:val="0"/>
          <w:bCs/>
          <w:color w:val="auto"/>
          <w:sz w:val="24"/>
          <w:szCs w:val="24"/>
          <w:highlight w:val="none"/>
          <w:lang w:eastAsia="zh-CN"/>
        </w:rPr>
        <w:t>）</w:t>
      </w:r>
    </w:p>
    <w:p>
      <w:pPr>
        <w:spacing w:line="480" w:lineRule="exact"/>
        <w:ind w:firstLine="560" w:firstLineChars="200"/>
        <w:rPr>
          <w:rFonts w:hint="eastAsia" w:asciiTheme="minorEastAsia" w:hAnsiTheme="minorEastAsia" w:eastAsiaTheme="minorEastAsia" w:cstheme="minorEastAsia"/>
          <w:b w:val="0"/>
          <w:bCs/>
          <w:color w:val="auto"/>
          <w:sz w:val="28"/>
          <w:szCs w:val="28"/>
          <w:highlight w:val="none"/>
          <w:lang w:eastAsia="zh-CN"/>
        </w:rPr>
      </w:pPr>
      <w:r>
        <w:rPr>
          <w:rFonts w:hint="eastAsia" w:asciiTheme="minorEastAsia" w:hAnsiTheme="minorEastAsia" w:eastAsiaTheme="minorEastAsia" w:cstheme="minorEastAsia"/>
          <w:b w:val="0"/>
          <w:bCs/>
          <w:color w:val="auto"/>
          <w:sz w:val="28"/>
          <w:szCs w:val="28"/>
          <w:highlight w:val="none"/>
          <w:lang w:eastAsia="zh-CN"/>
        </w:rPr>
        <w:t>六、报价要求：</w:t>
      </w:r>
    </w:p>
    <w:p>
      <w:pPr>
        <w:numPr>
          <w:ilvl w:val="0"/>
          <w:numId w:val="16"/>
        </w:numPr>
        <w:spacing w:line="48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本项目投标报价</w:t>
      </w:r>
      <w:r>
        <w:rPr>
          <w:rFonts w:hint="eastAsia" w:ascii="宋体" w:hAnsi="宋体"/>
          <w:b w:val="0"/>
          <w:bCs/>
          <w:color w:val="auto"/>
          <w:sz w:val="24"/>
          <w:highlight w:val="none"/>
          <w:lang w:eastAsia="zh-CN"/>
        </w:rPr>
        <w:t>的单价</w:t>
      </w:r>
      <w:r>
        <w:rPr>
          <w:rFonts w:hint="eastAsia" w:ascii="宋体" w:hAnsi="宋体"/>
          <w:b w:val="0"/>
          <w:bCs/>
          <w:color w:val="auto"/>
          <w:sz w:val="24"/>
          <w:highlight w:val="none"/>
        </w:rPr>
        <w:t>包括投标人承担该项目全部项目所需的所有设备费、劳务费、管理费、材料费、试验检测费、利润、税金、保险、政策性文件规定费用、派驻现场所有人员的住宿费、水电费、交通费、通讯费、分期机械进场费等以及合同明显或暗示的一般风险、责任和义务等一切因实施环境</w:t>
      </w:r>
      <w:r>
        <w:rPr>
          <w:rFonts w:hint="eastAsia" w:ascii="宋体" w:hAnsi="宋体"/>
          <w:b w:val="0"/>
          <w:bCs/>
          <w:color w:val="auto"/>
          <w:sz w:val="24"/>
          <w:highlight w:val="none"/>
          <w:lang w:eastAsia="zh-CN"/>
        </w:rPr>
        <w:t>评估</w:t>
      </w:r>
      <w:r>
        <w:rPr>
          <w:rFonts w:hint="eastAsia" w:ascii="宋体" w:hAnsi="宋体"/>
          <w:b w:val="0"/>
          <w:bCs/>
          <w:color w:val="auto"/>
          <w:sz w:val="24"/>
          <w:highlight w:val="none"/>
        </w:rPr>
        <w:t>服务产生的全部费用。本项目费用在合同实施期间不因项目的工期延长等因素而调整。中标单价一经确定，今后不作调整。</w:t>
      </w:r>
      <w:r>
        <w:rPr>
          <w:rFonts w:hint="eastAsia" w:ascii="宋体" w:hAnsi="宋体"/>
          <w:b w:val="0"/>
          <w:bCs/>
          <w:color w:val="auto"/>
          <w:sz w:val="24"/>
          <w:highlight w:val="none"/>
          <w:lang w:eastAsia="zh-CN"/>
        </w:rPr>
        <w:t>具体评估面积以中标人最终出具报告中的面积为准。</w:t>
      </w:r>
    </w:p>
    <w:p>
      <w:pPr>
        <w:numPr>
          <w:ilvl w:val="0"/>
          <w:numId w:val="16"/>
        </w:numPr>
        <w:spacing w:line="48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投标人的投标报价，应是完成合同条款上所列招标项目范围及服务期内的全部，不得以任何理由予以重复，作为投标人计算总价的依据</w:t>
      </w:r>
      <w:r>
        <w:rPr>
          <w:rFonts w:hint="eastAsia" w:ascii="宋体" w:hAnsi="宋体"/>
          <w:b w:val="0"/>
          <w:bCs/>
          <w:color w:val="auto"/>
          <w:sz w:val="24"/>
          <w:highlight w:val="none"/>
          <w:lang w:eastAsia="zh-CN"/>
        </w:rPr>
        <w:t>。</w:t>
      </w:r>
    </w:p>
    <w:p>
      <w:pPr>
        <w:numPr>
          <w:ilvl w:val="0"/>
          <w:numId w:val="16"/>
        </w:numPr>
        <w:spacing w:line="48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中标人必须严格按照图纸和业主的要求提供服务，并符合现行的相关规范的要求。否则，一切后果由中标人负责。凡服务中出现质量问题，中标人必须无条件按业主提出的整改方案处理，整改所需费用由中标人负责，否则，视中标人违约，一切损失和后果由中标人负责</w:t>
      </w:r>
      <w:r>
        <w:rPr>
          <w:rFonts w:hint="eastAsia" w:ascii="宋体" w:hAnsi="宋体"/>
          <w:b w:val="0"/>
          <w:bCs/>
          <w:color w:val="auto"/>
          <w:sz w:val="24"/>
          <w:highlight w:val="none"/>
          <w:lang w:eastAsia="zh-CN"/>
        </w:rPr>
        <w:t>。</w:t>
      </w:r>
    </w:p>
    <w:p>
      <w:pPr>
        <w:numPr>
          <w:ilvl w:val="0"/>
          <w:numId w:val="16"/>
        </w:numPr>
        <w:spacing w:line="48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投标人可先到</w:t>
      </w:r>
      <w:r>
        <w:rPr>
          <w:rFonts w:hint="eastAsia" w:ascii="宋体" w:hAnsi="宋体"/>
          <w:b w:val="0"/>
          <w:bCs/>
          <w:color w:val="auto"/>
          <w:sz w:val="24"/>
          <w:highlight w:val="none"/>
          <w:lang w:eastAsia="zh-CN"/>
        </w:rPr>
        <w:t>项目地</w:t>
      </w:r>
      <w:r>
        <w:rPr>
          <w:rFonts w:hint="eastAsia" w:ascii="宋体" w:hAnsi="宋体"/>
          <w:b w:val="0"/>
          <w:bCs/>
          <w:color w:val="auto"/>
          <w:sz w:val="24"/>
          <w:highlight w:val="none"/>
        </w:rPr>
        <w:t>踏勘以充分了解</w:t>
      </w:r>
      <w:r>
        <w:rPr>
          <w:rFonts w:hint="eastAsia" w:ascii="宋体" w:hAnsi="宋体"/>
          <w:b w:val="0"/>
          <w:bCs/>
          <w:color w:val="auto"/>
          <w:sz w:val="24"/>
          <w:highlight w:val="none"/>
          <w:lang w:eastAsia="zh-CN"/>
        </w:rPr>
        <w:t>项目</w:t>
      </w:r>
      <w:r>
        <w:rPr>
          <w:rFonts w:hint="eastAsia" w:ascii="宋体" w:hAnsi="宋体"/>
          <w:b w:val="0"/>
          <w:bCs/>
          <w:color w:val="auto"/>
          <w:sz w:val="24"/>
          <w:highlight w:val="none"/>
        </w:rPr>
        <w:t>位置、情况、道路、储存空间、装卸限制及任何其他足以影响承包价的情况，任何因忽视或误解情况而导致的索赔申请将不被批准。</w:t>
      </w:r>
    </w:p>
    <w:p>
      <w:pPr>
        <w:numPr>
          <w:ilvl w:val="0"/>
          <w:numId w:val="16"/>
        </w:numPr>
        <w:spacing w:line="480" w:lineRule="exact"/>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投标报价以人民币为单位</w:t>
      </w:r>
      <w:r>
        <w:rPr>
          <w:rFonts w:hint="eastAsia" w:ascii="宋体" w:hAnsi="宋体"/>
          <w:b w:val="0"/>
          <w:bCs/>
          <w:color w:val="auto"/>
          <w:sz w:val="24"/>
          <w:highlight w:val="none"/>
          <w:lang w:eastAsia="zh-CN"/>
        </w:rPr>
        <w:t>；</w:t>
      </w:r>
    </w:p>
    <w:p>
      <w:pPr>
        <w:numPr>
          <w:ilvl w:val="0"/>
          <w:numId w:val="16"/>
        </w:numPr>
        <w:spacing w:line="480" w:lineRule="exact"/>
        <w:ind w:firstLine="480" w:firstLineChars="200"/>
        <w:rPr>
          <w:rFonts w:hint="eastAsia" w:asciiTheme="minorEastAsia" w:hAnsiTheme="minorEastAsia" w:eastAsiaTheme="minorEastAsia" w:cstheme="minorEastAsia"/>
          <w:b w:val="0"/>
          <w:bCs/>
          <w:color w:val="auto"/>
          <w:sz w:val="28"/>
          <w:szCs w:val="28"/>
          <w:highlight w:val="none"/>
          <w:lang w:eastAsia="zh-CN"/>
        </w:rPr>
      </w:pPr>
      <w:r>
        <w:rPr>
          <w:rFonts w:hint="eastAsia" w:ascii="宋体" w:hAnsi="宋体"/>
          <w:b w:val="0"/>
          <w:bCs/>
          <w:color w:val="auto"/>
          <w:sz w:val="24"/>
          <w:highlight w:val="none"/>
        </w:rPr>
        <w:t>投标人应按国家标准规范并结合当地行业标准测算所需费用并进行报价，签定合同后，不因任何原因和理由调整合同价款</w:t>
      </w:r>
      <w:r>
        <w:rPr>
          <w:rFonts w:hint="eastAsia" w:ascii="宋体" w:hAnsi="宋体"/>
          <w:b w:val="0"/>
          <w:bCs/>
          <w:color w:val="auto"/>
          <w:sz w:val="24"/>
          <w:highlight w:val="none"/>
          <w:lang w:eastAsia="zh-CN"/>
        </w:rPr>
        <w:t>。</w:t>
      </w:r>
    </w:p>
    <w:p>
      <w:pPr>
        <w:numPr>
          <w:ilvl w:val="0"/>
          <w:numId w:val="17"/>
        </w:numPr>
        <w:spacing w:line="480" w:lineRule="exact"/>
        <w:ind w:firstLine="560" w:firstLineChars="200"/>
        <w:rPr>
          <w:rFonts w:hint="eastAsia" w:asciiTheme="minorEastAsia" w:hAnsiTheme="minorEastAsia" w:eastAsiaTheme="minorEastAsia" w:cstheme="minorEastAsia"/>
          <w:b w:val="0"/>
          <w:bCs/>
          <w:color w:val="auto"/>
          <w:sz w:val="28"/>
          <w:szCs w:val="28"/>
          <w:highlight w:val="none"/>
          <w:lang w:eastAsia="zh-CN"/>
        </w:rPr>
      </w:pPr>
      <w:r>
        <w:rPr>
          <w:rFonts w:hint="eastAsia" w:asciiTheme="minorEastAsia" w:hAnsiTheme="minorEastAsia" w:eastAsiaTheme="minorEastAsia" w:cstheme="minorEastAsia"/>
          <w:b w:val="0"/>
          <w:bCs/>
          <w:color w:val="auto"/>
          <w:sz w:val="28"/>
          <w:szCs w:val="28"/>
          <w:highlight w:val="none"/>
          <w:lang w:eastAsia="zh-CN"/>
        </w:rPr>
        <w:t>付款方式</w:t>
      </w:r>
    </w:p>
    <w:p>
      <w:pPr>
        <w:numPr>
          <w:ilvl w:val="0"/>
          <w:numId w:val="0"/>
        </w:numPr>
        <w:spacing w:line="480" w:lineRule="exact"/>
        <w:ind w:firstLine="720" w:firstLineChars="300"/>
        <w:rPr>
          <w:rFonts w:hint="eastAsia" w:asciiTheme="minorEastAsia" w:hAnsiTheme="minorEastAsia" w:eastAsiaTheme="minorEastAsia" w:cstheme="minorEastAsia"/>
          <w:b w:val="0"/>
          <w:bCs/>
          <w:color w:val="auto"/>
          <w:sz w:val="28"/>
          <w:szCs w:val="28"/>
          <w:highlight w:val="none"/>
          <w:lang w:eastAsia="zh-CN"/>
        </w:rPr>
      </w:pPr>
      <w:r>
        <w:rPr>
          <w:rFonts w:hint="eastAsia" w:ascii="宋体" w:hAnsi="宋体"/>
          <w:b w:val="0"/>
          <w:bCs/>
          <w:color w:val="auto"/>
          <w:sz w:val="24"/>
          <w:highlight w:val="none"/>
        </w:rPr>
        <w:t>各项成果在出具摸底调查报告后，支付至90%，经经开区相关部门进行面积认定后，支付至100%。上述款项均不另计利息，且所有款项全部支付至中标单位基本账户。</w:t>
      </w:r>
    </w:p>
    <w:p>
      <w:pPr>
        <w:spacing w:line="360" w:lineRule="auto"/>
        <w:jc w:val="center"/>
        <w:rPr>
          <w:rFonts w:ascii="黑体" w:eastAsia="黑体"/>
          <w:b w:val="0"/>
          <w:bCs/>
          <w:color w:val="auto"/>
          <w:sz w:val="28"/>
          <w:szCs w:val="28"/>
          <w:highlight w:val="none"/>
        </w:rPr>
      </w:pPr>
    </w:p>
    <w:p>
      <w:pPr>
        <w:spacing w:line="360" w:lineRule="auto"/>
        <w:jc w:val="center"/>
        <w:rPr>
          <w:rFonts w:ascii="黑体" w:eastAsia="黑体"/>
          <w:b w:val="0"/>
          <w:bCs/>
          <w:color w:val="auto"/>
          <w:sz w:val="28"/>
          <w:szCs w:val="28"/>
          <w:highlight w:val="none"/>
        </w:rPr>
      </w:pPr>
    </w:p>
    <w:p>
      <w:pPr>
        <w:spacing w:line="360" w:lineRule="auto"/>
        <w:jc w:val="center"/>
        <w:rPr>
          <w:rFonts w:ascii="黑体" w:eastAsia="黑体"/>
          <w:b w:val="0"/>
          <w:bCs/>
          <w:color w:val="auto"/>
          <w:sz w:val="28"/>
          <w:szCs w:val="28"/>
          <w:highlight w:val="none"/>
        </w:rPr>
      </w:pPr>
    </w:p>
    <w:p>
      <w:pPr>
        <w:spacing w:line="360" w:lineRule="auto"/>
        <w:rPr>
          <w:rFonts w:hint="eastAsia" w:ascii="黑体" w:eastAsia="黑体"/>
          <w:b w:val="0"/>
          <w:bCs/>
          <w:color w:val="auto"/>
          <w:sz w:val="28"/>
          <w:szCs w:val="28"/>
          <w:highlight w:val="none"/>
        </w:rPr>
      </w:pPr>
    </w:p>
    <w:p>
      <w:pPr>
        <w:spacing w:line="360" w:lineRule="auto"/>
        <w:rPr>
          <w:rFonts w:hint="eastAsia" w:ascii="黑体" w:eastAsia="黑体"/>
          <w:b w:val="0"/>
          <w:bCs/>
          <w:color w:val="auto"/>
          <w:sz w:val="28"/>
          <w:szCs w:val="28"/>
          <w:highlight w:val="none"/>
        </w:rPr>
      </w:pPr>
    </w:p>
    <w:p>
      <w:pPr>
        <w:spacing w:line="360" w:lineRule="auto"/>
        <w:rPr>
          <w:rFonts w:ascii="黑体" w:eastAsia="黑体"/>
          <w:b w:val="0"/>
          <w:bCs/>
          <w:color w:val="auto"/>
          <w:sz w:val="28"/>
          <w:szCs w:val="28"/>
          <w:highlight w:val="none"/>
        </w:rPr>
      </w:pPr>
    </w:p>
    <w:p>
      <w:pPr>
        <w:rPr>
          <w:rFonts w:hint="eastAsia" w:ascii="黑体" w:eastAsia="黑体"/>
          <w:b w:val="0"/>
          <w:bCs/>
          <w:color w:val="auto"/>
          <w:sz w:val="28"/>
          <w:szCs w:val="28"/>
          <w:highlight w:val="none"/>
        </w:rPr>
      </w:pPr>
      <w:r>
        <w:rPr>
          <w:rFonts w:hint="eastAsia" w:ascii="黑体" w:eastAsia="黑体"/>
          <w:b w:val="0"/>
          <w:bCs/>
          <w:color w:val="auto"/>
          <w:sz w:val="28"/>
          <w:szCs w:val="28"/>
          <w:highlight w:val="none"/>
        </w:rPr>
        <w:br w:type="page"/>
      </w:r>
    </w:p>
    <w:p>
      <w:pPr>
        <w:spacing w:line="360" w:lineRule="auto"/>
        <w:jc w:val="center"/>
        <w:rPr>
          <w:rFonts w:ascii="黑体" w:eastAsia="黑体"/>
          <w:b w:val="0"/>
          <w:bCs/>
          <w:color w:val="auto"/>
          <w:sz w:val="28"/>
          <w:szCs w:val="28"/>
          <w:highlight w:val="none"/>
        </w:rPr>
      </w:pPr>
      <w:r>
        <w:rPr>
          <w:rFonts w:hint="eastAsia" w:ascii="黑体" w:eastAsia="黑体"/>
          <w:b w:val="0"/>
          <w:bCs/>
          <w:color w:val="auto"/>
          <w:sz w:val="28"/>
          <w:szCs w:val="28"/>
          <w:highlight w:val="none"/>
        </w:rPr>
        <w:t>四．</w:t>
      </w:r>
      <w:r>
        <w:rPr>
          <w:rFonts w:hint="eastAsia" w:ascii="黑体" w:hAnsi="宋体" w:eastAsia="黑体"/>
          <w:b w:val="0"/>
          <w:bCs/>
          <w:color w:val="auto"/>
          <w:sz w:val="28"/>
          <w:szCs w:val="28"/>
          <w:highlight w:val="none"/>
        </w:rPr>
        <w:t>合同书（格式文本）</w:t>
      </w:r>
    </w:p>
    <w:p>
      <w:pPr>
        <w:spacing w:line="440" w:lineRule="exact"/>
        <w:rPr>
          <w:rFonts w:hint="default" w:ascii="宋体" w:eastAsia="宋体"/>
          <w:b w:val="0"/>
          <w:bCs/>
          <w:color w:val="auto"/>
          <w:sz w:val="24"/>
          <w:szCs w:val="24"/>
          <w:highlight w:val="none"/>
          <w:u w:val="single"/>
          <w:lang w:val="en-US" w:eastAsia="zh-CN"/>
        </w:rPr>
      </w:pPr>
      <w:r>
        <w:rPr>
          <w:rFonts w:hint="eastAsia" w:ascii="宋体" w:hAnsi="宋体"/>
          <w:b w:val="0"/>
          <w:bCs/>
          <w:color w:val="auto"/>
          <w:sz w:val="24"/>
          <w:szCs w:val="24"/>
          <w:highlight w:val="none"/>
        </w:rPr>
        <w:t>需方（采购人）：</w:t>
      </w:r>
      <w:r>
        <w:rPr>
          <w:rFonts w:hint="eastAsia" w:ascii="宋体" w:hAnsi="宋体"/>
          <w:b w:val="0"/>
          <w:bCs/>
          <w:color w:val="auto"/>
          <w:sz w:val="24"/>
          <w:szCs w:val="24"/>
          <w:highlight w:val="none"/>
          <w:u w:val="single"/>
          <w:lang w:val="en-US" w:eastAsia="zh-CN"/>
        </w:rPr>
        <w:t xml:space="preserve">                                                               </w:t>
      </w:r>
    </w:p>
    <w:p>
      <w:pPr>
        <w:spacing w:line="440" w:lineRule="exact"/>
        <w:rPr>
          <w:rFonts w:ascii="宋体"/>
          <w:b w:val="0"/>
          <w:bCs/>
          <w:color w:val="auto"/>
          <w:sz w:val="24"/>
          <w:szCs w:val="24"/>
          <w:highlight w:val="none"/>
          <w:u w:val="single"/>
        </w:rPr>
      </w:pPr>
      <w:r>
        <w:rPr>
          <w:rFonts w:hint="eastAsia" w:ascii="宋体" w:hAnsi="宋体"/>
          <w:b w:val="0"/>
          <w:bCs/>
          <w:color w:val="auto"/>
          <w:sz w:val="24"/>
          <w:szCs w:val="24"/>
          <w:highlight w:val="none"/>
        </w:rPr>
        <w:t>供方（成交方）：</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政府采购编号：</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采购内容：</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成交总金额：（大写）</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rPr>
        <w:t>；（小写）</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u w:val="single"/>
        </w:rPr>
      </w:pPr>
      <w:r>
        <w:rPr>
          <w:rFonts w:hint="eastAsia" w:ascii="宋体"/>
          <w:b w:val="0"/>
          <w:bCs/>
          <w:color w:val="auto"/>
          <w:sz w:val="24"/>
          <w:szCs w:val="24"/>
          <w:highlight w:val="none"/>
        </w:rPr>
        <w:t>评估服务完成期限：</w:t>
      </w:r>
      <w:r>
        <w:rPr>
          <w:rFonts w:hint="eastAsia" w:ascii="宋体"/>
          <w:b w:val="0"/>
          <w:bCs/>
          <w:color w:val="auto"/>
          <w:sz w:val="24"/>
          <w:szCs w:val="24"/>
          <w:highlight w:val="none"/>
          <w:u w:val="single"/>
        </w:rPr>
        <w:t>一标段：45日历天；二标段：25日历天；三标段：25日历天；四标段：25日历天（从合同签订之日起算）；如延误，则成交方按项目中标价的千分之一/天支付违约金给采购人。</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合同价款支付步骤和办法：</w:t>
      </w:r>
      <w:r>
        <w:rPr>
          <w:rFonts w:hint="eastAsia" w:ascii="宋体" w:hAnsi="宋体"/>
          <w:b w:val="0"/>
          <w:bCs/>
          <w:color w:val="auto"/>
          <w:sz w:val="24"/>
          <w:szCs w:val="24"/>
          <w:highlight w:val="none"/>
          <w:u w:val="single"/>
          <w:lang w:val="en-US" w:eastAsia="zh-CN"/>
        </w:rPr>
        <w:t xml:space="preserve"> 各项成果在出具摸底调查报告后，支付至90%，经经开区相关部门进行面积认定后，支付至100%。上述款项均不另计利息，且所有款项全部支付至中标单位基本账户。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违约责任：</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解决争议的方式：</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其它事项：</w:t>
      </w:r>
      <w:r>
        <w:rPr>
          <w:rFonts w:hint="eastAsia" w:ascii="宋体" w:hAnsi="宋体"/>
          <w:b w:val="0"/>
          <w:bCs/>
          <w:color w:val="auto"/>
          <w:sz w:val="24"/>
          <w:szCs w:val="24"/>
          <w:highlight w:val="none"/>
          <w:u w:val="single"/>
          <w:lang w:val="en-US" w:eastAsia="zh-CN"/>
        </w:rPr>
        <w:t xml:space="preserve">                                                                      </w:t>
      </w:r>
    </w:p>
    <w:p>
      <w:pPr>
        <w:numPr>
          <w:ilvl w:val="0"/>
          <w:numId w:val="18"/>
        </w:numPr>
        <w:tabs>
          <w:tab w:val="left" w:pos="210"/>
          <w:tab w:val="left" w:pos="840"/>
          <w:tab w:val="left" w:pos="1260"/>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合同不可分割部分：</w:t>
      </w:r>
    </w:p>
    <w:p>
      <w:pPr>
        <w:tabs>
          <w:tab w:val="left" w:pos="210"/>
          <w:tab w:val="left" w:pos="420"/>
          <w:tab w:val="left" w:pos="1155"/>
        </w:tabs>
        <w:spacing w:line="440" w:lineRule="exact"/>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采购文件、投标文件、合同条款及成交通知书，供方在投标、磋商过程中所作其它有关承诺、声明、书面澄清等均为合同不可分割的部分，与主合同具有同等法律效力。</w:t>
      </w:r>
    </w:p>
    <w:p>
      <w:pPr>
        <w:numPr>
          <w:ilvl w:val="0"/>
          <w:numId w:val="18"/>
        </w:numPr>
        <w:tabs>
          <w:tab w:val="left" w:pos="210"/>
          <w:tab w:val="left" w:pos="840"/>
          <w:tab w:val="left" w:pos="1155"/>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合同备案：</w:t>
      </w:r>
    </w:p>
    <w:p>
      <w:pPr>
        <w:tabs>
          <w:tab w:val="left" w:pos="210"/>
          <w:tab w:val="left" w:pos="735"/>
          <w:tab w:val="left" w:pos="1155"/>
        </w:tabs>
        <w:spacing w:line="440" w:lineRule="exact"/>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合同一式陆份，供需双方各执贰份，无锡市中嘉工程管理咨询有限公司二份。</w:t>
      </w:r>
    </w:p>
    <w:p>
      <w:pPr>
        <w:numPr>
          <w:ilvl w:val="0"/>
          <w:numId w:val="18"/>
        </w:numPr>
        <w:tabs>
          <w:tab w:val="left" w:pos="210"/>
          <w:tab w:val="left" w:pos="840"/>
          <w:tab w:val="left" w:pos="1155"/>
          <w:tab w:val="clear" w:pos="450"/>
        </w:tabs>
        <w:spacing w:line="440" w:lineRule="exact"/>
        <w:ind w:left="0" w:firstLine="523" w:firstLineChars="218"/>
        <w:rPr>
          <w:rFonts w:ascii="宋体"/>
          <w:b w:val="0"/>
          <w:bCs/>
          <w:color w:val="auto"/>
          <w:sz w:val="24"/>
          <w:szCs w:val="24"/>
          <w:highlight w:val="none"/>
        </w:rPr>
      </w:pPr>
      <w:r>
        <w:rPr>
          <w:rFonts w:hint="eastAsia" w:ascii="宋体" w:hAnsi="宋体"/>
          <w:b w:val="0"/>
          <w:bCs/>
          <w:color w:val="auto"/>
          <w:sz w:val="24"/>
          <w:szCs w:val="24"/>
          <w:highlight w:val="none"/>
        </w:rPr>
        <w:t>合同生效：</w:t>
      </w:r>
    </w:p>
    <w:p>
      <w:pPr>
        <w:tabs>
          <w:tab w:val="left" w:pos="210"/>
          <w:tab w:val="left" w:pos="840"/>
          <w:tab w:val="left" w:pos="1155"/>
        </w:tabs>
        <w:spacing w:line="440" w:lineRule="exact"/>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本合同由供需双方签字、盖章，并经无锡市中嘉工程管理咨询有限公司见证后生效。</w:t>
      </w:r>
    </w:p>
    <w:p>
      <w:pPr>
        <w:tabs>
          <w:tab w:val="left" w:pos="210"/>
          <w:tab w:val="left" w:pos="840"/>
          <w:tab w:val="left" w:pos="1155"/>
        </w:tabs>
        <w:spacing w:line="440" w:lineRule="exact"/>
        <w:rPr>
          <w:rFonts w:ascii="宋体"/>
          <w:b w:val="0"/>
          <w:bCs/>
          <w:color w:val="auto"/>
          <w:sz w:val="24"/>
          <w:szCs w:val="24"/>
          <w:highlight w:val="none"/>
        </w:rPr>
      </w:pPr>
    </w:p>
    <w:p>
      <w:pPr>
        <w:spacing w:line="440" w:lineRule="exact"/>
        <w:rPr>
          <w:rFonts w:ascii="宋体"/>
          <w:b w:val="0"/>
          <w:bCs/>
          <w:color w:val="auto"/>
          <w:sz w:val="24"/>
          <w:szCs w:val="24"/>
          <w:highlight w:val="none"/>
          <w:u w:val="single"/>
        </w:rPr>
      </w:pPr>
      <w:bookmarkStart w:id="1" w:name="五．合同条款"/>
      <w:bookmarkEnd w:id="1"/>
      <w:r>
        <w:rPr>
          <w:rFonts w:hint="eastAsia" w:ascii="宋体" w:hAnsi="宋体"/>
          <w:b w:val="0"/>
          <w:bCs/>
          <w:color w:val="auto"/>
          <w:sz w:val="24"/>
          <w:szCs w:val="24"/>
          <w:highlight w:val="none"/>
        </w:rPr>
        <w:t>需方（采购人）：（盖章）                    供方（中标方）：（盖章）</w:t>
      </w:r>
    </w:p>
    <w:p>
      <w:pPr>
        <w:spacing w:line="440" w:lineRule="exact"/>
        <w:rPr>
          <w:rFonts w:ascii="宋体"/>
          <w:b w:val="0"/>
          <w:bCs/>
          <w:color w:val="auto"/>
          <w:sz w:val="24"/>
          <w:szCs w:val="24"/>
          <w:highlight w:val="none"/>
          <w:u w:val="single"/>
        </w:rPr>
      </w:pPr>
      <w:r>
        <w:rPr>
          <w:rFonts w:hint="eastAsia" w:ascii="宋体" w:hAnsi="宋体"/>
          <w:b w:val="0"/>
          <w:bCs/>
          <w:color w:val="auto"/>
          <w:sz w:val="24"/>
          <w:szCs w:val="24"/>
          <w:highlight w:val="none"/>
        </w:rPr>
        <w:t>法定（授权）代表人：                        法定（授权）代表人：</w:t>
      </w:r>
    </w:p>
    <w:p>
      <w:pPr>
        <w:spacing w:line="440" w:lineRule="exact"/>
        <w:ind w:firstLine="1440" w:firstLineChars="600"/>
        <w:rPr>
          <w:rFonts w:ascii="宋体"/>
          <w:b w:val="0"/>
          <w:bCs/>
          <w:color w:val="auto"/>
          <w:sz w:val="24"/>
          <w:szCs w:val="24"/>
          <w:highlight w:val="none"/>
          <w:u w:val="single"/>
        </w:rPr>
      </w:pPr>
      <w:r>
        <w:rPr>
          <w:rFonts w:hint="eastAsia" w:ascii="宋体" w:hAnsi="宋体"/>
          <w:b w:val="0"/>
          <w:bCs/>
          <w:color w:val="auto"/>
          <w:sz w:val="24"/>
          <w:szCs w:val="24"/>
          <w:highlight w:val="none"/>
        </w:rPr>
        <w:t>年   月  日                                  年  月   日</w:t>
      </w:r>
    </w:p>
    <w:p>
      <w:pPr>
        <w:spacing w:line="440" w:lineRule="exact"/>
        <w:ind w:firstLine="480" w:firstLineChars="200"/>
        <w:rPr>
          <w:rFonts w:ascii="宋体"/>
          <w:b w:val="0"/>
          <w:bCs/>
          <w:color w:val="auto"/>
          <w:sz w:val="24"/>
          <w:szCs w:val="24"/>
          <w:highlight w:val="none"/>
          <w:u w:val="single"/>
        </w:rPr>
      </w:pPr>
    </w:p>
    <w:p>
      <w:pPr>
        <w:spacing w:line="440" w:lineRule="exact"/>
        <w:rPr>
          <w:rFonts w:ascii="宋体"/>
          <w:b w:val="0"/>
          <w:bCs/>
          <w:color w:val="auto"/>
          <w:sz w:val="24"/>
          <w:szCs w:val="24"/>
          <w:highlight w:val="none"/>
          <w:u w:val="single"/>
        </w:rPr>
      </w:pPr>
      <w:r>
        <w:rPr>
          <w:rFonts w:hint="eastAsia" w:ascii="宋体" w:hAnsi="宋体"/>
          <w:b w:val="0"/>
          <w:bCs/>
          <w:color w:val="auto"/>
          <w:sz w:val="24"/>
          <w:szCs w:val="24"/>
          <w:highlight w:val="none"/>
        </w:rPr>
        <w:t>见证方：无锡市中嘉工程管理咨询有限公司（盖章）供方户名：</w:t>
      </w:r>
    </w:p>
    <w:p>
      <w:pPr>
        <w:spacing w:line="440" w:lineRule="exact"/>
        <w:rPr>
          <w:rFonts w:ascii="宋体"/>
          <w:b w:val="0"/>
          <w:bCs/>
          <w:color w:val="auto"/>
          <w:sz w:val="24"/>
          <w:szCs w:val="24"/>
          <w:highlight w:val="none"/>
          <w:u w:val="single"/>
        </w:rPr>
      </w:pPr>
      <w:r>
        <w:rPr>
          <w:rFonts w:hint="eastAsia" w:ascii="宋体" w:hAnsi="宋体"/>
          <w:b w:val="0"/>
          <w:bCs/>
          <w:color w:val="auto"/>
          <w:sz w:val="24"/>
          <w:szCs w:val="24"/>
          <w:highlight w:val="none"/>
        </w:rPr>
        <w:t>见证人：                                      供方开户银行：</w:t>
      </w:r>
    </w:p>
    <w:p>
      <w:pPr>
        <w:spacing w:line="440" w:lineRule="exact"/>
        <w:ind w:firstLine="2760" w:firstLineChars="1150"/>
        <w:rPr>
          <w:rFonts w:hint="eastAsia" w:ascii="宋体" w:hAnsi="宋体"/>
          <w:b w:val="0"/>
          <w:bCs/>
          <w:color w:val="auto"/>
          <w:sz w:val="24"/>
          <w:szCs w:val="24"/>
          <w:highlight w:val="none"/>
        </w:rPr>
      </w:pPr>
      <w:r>
        <w:rPr>
          <w:rFonts w:hint="eastAsia" w:ascii="宋体" w:hAnsi="宋体"/>
          <w:b w:val="0"/>
          <w:bCs/>
          <w:color w:val="auto"/>
          <w:sz w:val="24"/>
          <w:szCs w:val="24"/>
          <w:highlight w:val="none"/>
        </w:rPr>
        <w:t>年  月   日            供方帐号：</w:t>
      </w:r>
    </w:p>
    <w:p>
      <w:pPr>
        <w:jc w:val="left"/>
        <w:rPr>
          <w:rFonts w:ascii="黑体" w:eastAsia="黑体"/>
          <w:b w:val="0"/>
          <w:bCs/>
          <w:color w:val="auto"/>
          <w:sz w:val="28"/>
          <w:szCs w:val="28"/>
          <w:highlight w:val="none"/>
        </w:rPr>
      </w:pPr>
      <w:r>
        <w:rPr>
          <w:rFonts w:hint="eastAsia" w:ascii="宋体" w:hAnsi="宋体"/>
          <w:b w:val="0"/>
          <w:bCs/>
          <w:color w:val="auto"/>
          <w:sz w:val="24"/>
          <w:szCs w:val="24"/>
          <w:highlight w:val="none"/>
        </w:rPr>
        <w:t>★</w:t>
      </w:r>
      <w:r>
        <w:rPr>
          <w:rFonts w:ascii="宋体"/>
          <w:b w:val="0"/>
          <w:bCs/>
          <w:color w:val="auto"/>
          <w:sz w:val="24"/>
          <w:szCs w:val="24"/>
          <w:highlight w:val="none"/>
        </w:rPr>
        <w:t>.</w:t>
      </w:r>
      <w:r>
        <w:rPr>
          <w:rFonts w:hint="eastAsia" w:ascii="宋体" w:hAnsi="宋体"/>
          <w:b w:val="0"/>
          <w:bCs/>
          <w:color w:val="auto"/>
          <w:sz w:val="24"/>
          <w:szCs w:val="24"/>
          <w:highlight w:val="none"/>
        </w:rPr>
        <w:t>备注：供需双方必须以本格式文本，按照合同条款拟订合同</w:t>
      </w:r>
      <w:r>
        <w:rPr>
          <w:rFonts w:hint="eastAsia" w:ascii="宋体"/>
          <w:b w:val="0"/>
          <w:bCs/>
          <w:color w:val="auto"/>
          <w:sz w:val="24"/>
          <w:szCs w:val="24"/>
          <w:highlight w:val="none"/>
        </w:rPr>
        <w:t>。</w:t>
      </w:r>
    </w:p>
    <w:p>
      <w:pPr>
        <w:spacing w:line="360" w:lineRule="auto"/>
        <w:jc w:val="center"/>
        <w:rPr>
          <w:rFonts w:hint="eastAsia" w:ascii="黑体" w:eastAsia="黑体"/>
          <w:b w:val="0"/>
          <w:bCs/>
          <w:color w:val="auto"/>
          <w:sz w:val="28"/>
          <w:szCs w:val="28"/>
          <w:highlight w:val="none"/>
        </w:rPr>
      </w:pPr>
      <w:r>
        <w:rPr>
          <w:rFonts w:hint="eastAsia" w:ascii="黑体" w:eastAsia="黑体"/>
          <w:b w:val="0"/>
          <w:bCs/>
          <w:color w:val="auto"/>
          <w:sz w:val="28"/>
          <w:szCs w:val="28"/>
          <w:highlight w:val="none"/>
        </w:rPr>
        <w:br w:type="page"/>
      </w:r>
    </w:p>
    <w:p>
      <w:pPr>
        <w:spacing w:line="360" w:lineRule="auto"/>
        <w:jc w:val="center"/>
        <w:rPr>
          <w:rFonts w:eastAsia="黑体"/>
          <w:b w:val="0"/>
          <w:bCs/>
          <w:color w:val="auto"/>
          <w:sz w:val="28"/>
          <w:szCs w:val="28"/>
          <w:highlight w:val="none"/>
          <w:lang w:val="de-DE"/>
        </w:rPr>
      </w:pPr>
      <w:r>
        <w:rPr>
          <w:rFonts w:hint="eastAsia" w:ascii="黑体" w:eastAsia="黑体"/>
          <w:b w:val="0"/>
          <w:bCs/>
          <w:color w:val="auto"/>
          <w:sz w:val="28"/>
          <w:szCs w:val="28"/>
          <w:highlight w:val="none"/>
        </w:rPr>
        <w:t>五．合同条款</w:t>
      </w:r>
    </w:p>
    <w:p>
      <w:pPr>
        <w:spacing w:line="360" w:lineRule="auto"/>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根据</w:t>
      </w:r>
      <w:r>
        <w:rPr>
          <w:rFonts w:hint="eastAsia" w:ascii="宋体" w:hAnsi="宋体"/>
          <w:b w:val="0"/>
          <w:bCs/>
          <w:color w:val="auto"/>
          <w:sz w:val="24"/>
          <w:szCs w:val="24"/>
          <w:highlight w:val="none"/>
          <w:lang w:eastAsia="zh-CN"/>
        </w:rPr>
        <w:t>江苏无锡经济开发区建设局委托无锡市中嘉工程管理咨询有限公司，</w:t>
      </w:r>
      <w:r>
        <w:rPr>
          <w:rFonts w:hint="eastAsia" w:ascii="宋体" w:hAnsi="宋体"/>
          <w:b w:val="0"/>
          <w:bCs/>
          <w:color w:val="auto"/>
          <w:sz w:val="24"/>
          <w:szCs w:val="24"/>
          <w:highlight w:val="none"/>
        </w:rPr>
        <w:t>编号WXZJCG2019-011采购文件和该文件的成交通知书及供方投标文件，供需双方就此次</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江苏无锡经济开发区“百日攻坚”摸底调查项目</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及相关问题，同意按下列条款规定执行。</w:t>
      </w:r>
    </w:p>
    <w:p>
      <w:pPr>
        <w:spacing w:line="360" w:lineRule="auto"/>
        <w:ind w:firstLine="525"/>
        <w:rPr>
          <w:rFonts w:ascii="宋体"/>
          <w:b w:val="0"/>
          <w:bCs/>
          <w:color w:val="auto"/>
          <w:sz w:val="24"/>
          <w:szCs w:val="24"/>
          <w:highlight w:val="none"/>
        </w:rPr>
      </w:pPr>
      <w:r>
        <w:rPr>
          <w:rFonts w:hint="eastAsia" w:ascii="宋体" w:hAnsi="宋体"/>
          <w:b w:val="0"/>
          <w:bCs/>
          <w:color w:val="auto"/>
          <w:sz w:val="24"/>
          <w:szCs w:val="24"/>
          <w:highlight w:val="none"/>
        </w:rPr>
        <w:t>（一）合同内容：需方向供方购买。</w:t>
      </w:r>
    </w:p>
    <w:p>
      <w:pPr>
        <w:spacing w:line="360" w:lineRule="auto"/>
        <w:ind w:firstLine="525"/>
        <w:rPr>
          <w:rFonts w:ascii="宋体"/>
          <w:b w:val="0"/>
          <w:bCs/>
          <w:color w:val="auto"/>
          <w:sz w:val="24"/>
          <w:szCs w:val="24"/>
          <w:highlight w:val="none"/>
        </w:rPr>
      </w:pPr>
      <w:r>
        <w:rPr>
          <w:rFonts w:hint="eastAsia" w:ascii="宋体" w:hAnsi="宋体"/>
          <w:b w:val="0"/>
          <w:bCs/>
          <w:color w:val="auto"/>
          <w:sz w:val="24"/>
          <w:szCs w:val="24"/>
          <w:highlight w:val="none"/>
        </w:rPr>
        <w:t>（二）价格及支付：</w:t>
      </w:r>
    </w:p>
    <w:p>
      <w:pPr>
        <w:tabs>
          <w:tab w:val="left" w:pos="525"/>
          <w:tab w:val="left" w:pos="1050"/>
          <w:tab w:val="left" w:pos="1155"/>
        </w:tabs>
        <w:spacing w:line="360" w:lineRule="auto"/>
        <w:ind w:firstLine="523" w:firstLineChars="218"/>
        <w:rPr>
          <w:rFonts w:ascii="宋体"/>
          <w:b w:val="0"/>
          <w:bCs/>
          <w:color w:val="auto"/>
          <w:sz w:val="24"/>
          <w:szCs w:val="24"/>
          <w:highlight w:val="none"/>
        </w:rPr>
      </w:pPr>
      <w:r>
        <w:rPr>
          <w:rFonts w:ascii="宋体" w:hAnsi="宋体"/>
          <w:b w:val="0"/>
          <w:bCs/>
          <w:color w:val="auto"/>
          <w:sz w:val="24"/>
          <w:szCs w:val="24"/>
          <w:highlight w:val="none"/>
        </w:rPr>
        <w:t xml:space="preserve">1. </w:t>
      </w:r>
      <w:r>
        <w:rPr>
          <w:rFonts w:hint="eastAsia" w:ascii="宋体" w:hAnsi="宋体"/>
          <w:b w:val="0"/>
          <w:bCs/>
          <w:color w:val="auto"/>
          <w:sz w:val="24"/>
          <w:szCs w:val="24"/>
          <w:highlight w:val="none"/>
        </w:rPr>
        <w:t>按此次成交价格执行，合同总标的额为</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元。</w:t>
      </w:r>
    </w:p>
    <w:p>
      <w:pPr>
        <w:numPr>
          <w:ilvl w:val="1"/>
          <w:numId w:val="19"/>
        </w:numPr>
        <w:tabs>
          <w:tab w:val="left" w:pos="945"/>
          <w:tab w:val="left" w:pos="2100"/>
          <w:tab w:val="clear" w:pos="1770"/>
        </w:tabs>
        <w:spacing w:line="360" w:lineRule="auto"/>
        <w:ind w:left="0" w:firstLine="525"/>
        <w:rPr>
          <w:rFonts w:ascii="宋体"/>
          <w:b w:val="0"/>
          <w:bCs/>
          <w:color w:val="auto"/>
          <w:sz w:val="24"/>
          <w:szCs w:val="24"/>
          <w:highlight w:val="none"/>
        </w:rPr>
      </w:pPr>
      <w:r>
        <w:rPr>
          <w:rFonts w:hint="eastAsia" w:ascii="宋体" w:hAnsi="宋体"/>
          <w:b w:val="0"/>
          <w:bCs/>
          <w:color w:val="auto"/>
          <w:sz w:val="24"/>
          <w:szCs w:val="24"/>
          <w:highlight w:val="none"/>
        </w:rPr>
        <w:t>付款方式：各项成果在出具摸底调查报告后，支付至90%，经经开区相关部门进行面积认定后，支付至100%。上述款项均不另计利息，且所有款项全部支付至中标单位基本账户。</w:t>
      </w:r>
    </w:p>
    <w:p>
      <w:pPr>
        <w:numPr>
          <w:ilvl w:val="0"/>
          <w:numId w:val="20"/>
        </w:numPr>
        <w:tabs>
          <w:tab w:val="left" w:pos="0"/>
          <w:tab w:val="left" w:pos="1365"/>
          <w:tab w:val="clear" w:pos="855"/>
        </w:tabs>
        <w:spacing w:line="360" w:lineRule="auto"/>
        <w:ind w:left="0" w:firstLine="525"/>
        <w:rPr>
          <w:rFonts w:ascii="宋体"/>
          <w:b w:val="0"/>
          <w:bCs/>
          <w:color w:val="auto"/>
          <w:sz w:val="24"/>
          <w:szCs w:val="24"/>
          <w:highlight w:val="none"/>
        </w:rPr>
      </w:pPr>
      <w:r>
        <w:rPr>
          <w:rFonts w:hint="eastAsia" w:ascii="宋体" w:hAnsi="宋体"/>
          <w:b w:val="0"/>
          <w:bCs/>
          <w:color w:val="auto"/>
          <w:sz w:val="24"/>
          <w:szCs w:val="24"/>
          <w:highlight w:val="none"/>
        </w:rPr>
        <w:t>知识产权</w:t>
      </w:r>
    </w:p>
    <w:p>
      <w:pPr>
        <w:tabs>
          <w:tab w:val="left" w:pos="945"/>
        </w:tabs>
        <w:spacing w:line="360" w:lineRule="auto"/>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20"/>
        </w:numPr>
        <w:tabs>
          <w:tab w:val="left" w:pos="735"/>
          <w:tab w:val="clear" w:pos="85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质量要求与检验：</w:t>
      </w:r>
    </w:p>
    <w:p>
      <w:pPr>
        <w:tabs>
          <w:tab w:val="left" w:pos="525"/>
          <w:tab w:val="left" w:pos="1050"/>
          <w:tab w:val="left" w:pos="1155"/>
        </w:tabs>
        <w:spacing w:line="360" w:lineRule="auto"/>
        <w:ind w:firstLine="520" w:firstLineChars="217"/>
        <w:rPr>
          <w:rFonts w:ascii="宋体"/>
          <w:b w:val="0"/>
          <w:bCs/>
          <w:color w:val="auto"/>
          <w:sz w:val="24"/>
          <w:szCs w:val="24"/>
          <w:highlight w:val="none"/>
        </w:rPr>
      </w:pPr>
      <w:r>
        <w:rPr>
          <w:rFonts w:ascii="宋体" w:hAnsi="宋体"/>
          <w:b w:val="0"/>
          <w:bCs/>
          <w:color w:val="auto"/>
          <w:sz w:val="24"/>
          <w:szCs w:val="24"/>
          <w:highlight w:val="none"/>
        </w:rPr>
        <w:t>1</w:t>
      </w:r>
      <w:r>
        <w:rPr>
          <w:rFonts w:hint="eastAsia" w:ascii="宋体" w:hAnsi="宋体"/>
          <w:b w:val="0"/>
          <w:bCs/>
          <w:color w:val="auto"/>
          <w:sz w:val="24"/>
          <w:szCs w:val="24"/>
          <w:highlight w:val="none"/>
        </w:rPr>
        <w:t>．供方应严格按照采购文件的有关规定和供方投标文件提供合格的货物及服务。</w:t>
      </w:r>
    </w:p>
    <w:p>
      <w:pPr>
        <w:tabs>
          <w:tab w:val="left" w:pos="1050"/>
          <w:tab w:val="left" w:pos="1155"/>
        </w:tabs>
        <w:spacing w:line="360" w:lineRule="auto"/>
        <w:ind w:firstLine="520" w:firstLineChars="217"/>
        <w:rPr>
          <w:rFonts w:ascii="宋体"/>
          <w:b w:val="0"/>
          <w:bCs/>
          <w:color w:val="auto"/>
          <w:sz w:val="24"/>
          <w:szCs w:val="24"/>
          <w:highlight w:val="none"/>
        </w:rPr>
      </w:pPr>
      <w:r>
        <w:rPr>
          <w:rFonts w:ascii="宋体" w:hAnsi="宋体"/>
          <w:b w:val="0"/>
          <w:bCs/>
          <w:color w:val="auto"/>
          <w:sz w:val="24"/>
          <w:szCs w:val="24"/>
          <w:highlight w:val="none"/>
        </w:rPr>
        <w:t>2</w:t>
      </w:r>
      <w:r>
        <w:rPr>
          <w:rFonts w:hint="eastAsia" w:ascii="宋体" w:hAnsi="宋体"/>
          <w:b w:val="0"/>
          <w:bCs/>
          <w:color w:val="auto"/>
          <w:sz w:val="24"/>
          <w:szCs w:val="24"/>
          <w:highlight w:val="none"/>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1050"/>
          <w:tab w:val="left" w:pos="1155"/>
        </w:tabs>
        <w:spacing w:line="360" w:lineRule="auto"/>
        <w:ind w:firstLine="520" w:firstLineChars="217"/>
        <w:rPr>
          <w:rFonts w:ascii="宋体"/>
          <w:b w:val="0"/>
          <w:bCs/>
          <w:color w:val="auto"/>
          <w:sz w:val="24"/>
          <w:szCs w:val="24"/>
          <w:highlight w:val="none"/>
        </w:rPr>
      </w:pPr>
      <w:r>
        <w:rPr>
          <w:rFonts w:ascii="宋体" w:hAnsi="宋体"/>
          <w:b w:val="0"/>
          <w:bCs/>
          <w:color w:val="auto"/>
          <w:sz w:val="24"/>
          <w:szCs w:val="24"/>
          <w:highlight w:val="none"/>
        </w:rPr>
        <w:t xml:space="preserve">3. </w:t>
      </w:r>
      <w:r>
        <w:rPr>
          <w:rFonts w:hint="eastAsia" w:ascii="宋体" w:hAnsi="宋体"/>
          <w:b w:val="0"/>
          <w:bCs/>
          <w:color w:val="auto"/>
          <w:sz w:val="24"/>
          <w:szCs w:val="24"/>
          <w:highlight w:val="none"/>
        </w:rPr>
        <w:t>经验收不合格的，供方应当按照需方要求在指定的合理期限内进行整改和完善，直至符合采购文件要求的相关标准。逾期不予整改或经整改仍不能符合相关要求，或者导致合同目的无法实现，需方有权依照法律程序解除合同，并追究供方的违约责任。</w:t>
      </w:r>
    </w:p>
    <w:p>
      <w:pPr>
        <w:tabs>
          <w:tab w:val="left" w:pos="1050"/>
          <w:tab w:val="left" w:pos="1155"/>
        </w:tabs>
        <w:spacing w:line="360" w:lineRule="auto"/>
        <w:ind w:firstLine="520" w:firstLineChars="217"/>
        <w:rPr>
          <w:rFonts w:ascii="宋体"/>
          <w:b w:val="0"/>
          <w:bCs/>
          <w:color w:val="auto"/>
          <w:sz w:val="24"/>
          <w:szCs w:val="24"/>
          <w:highlight w:val="none"/>
        </w:rPr>
      </w:pPr>
      <w:r>
        <w:rPr>
          <w:rFonts w:ascii="宋体" w:hAnsi="宋体"/>
          <w:b w:val="0"/>
          <w:bCs/>
          <w:color w:val="auto"/>
          <w:sz w:val="24"/>
          <w:szCs w:val="24"/>
          <w:highlight w:val="none"/>
        </w:rPr>
        <w:t xml:space="preserve">4. </w:t>
      </w:r>
      <w:r>
        <w:rPr>
          <w:rFonts w:hint="eastAsia" w:ascii="宋体" w:hAnsi="宋体"/>
          <w:b w:val="0"/>
          <w:bCs/>
          <w:color w:val="auto"/>
          <w:sz w:val="24"/>
          <w:szCs w:val="24"/>
          <w:highlight w:val="none"/>
        </w:rPr>
        <w:t>需方不得擅自变更招采购文件约定的性能、指标等相关内容，如有变更应按《中华人民共和国政府采购法》、财政部《政府采购货物和服务采购投标管理办法》的相关程序执行。</w:t>
      </w:r>
    </w:p>
    <w:p>
      <w:pPr>
        <w:spacing w:line="360" w:lineRule="auto"/>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（五）违约责任：</w:t>
      </w:r>
    </w:p>
    <w:p>
      <w:pPr>
        <w:numPr>
          <w:ilvl w:val="0"/>
          <w:numId w:val="21"/>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r>
        <w:rPr>
          <w:rFonts w:hint="eastAsia" w:ascii="宋体" w:hAnsi="宋体"/>
          <w:b w:val="0"/>
          <w:bCs/>
          <w:color w:val="auto"/>
          <w:sz w:val="24"/>
          <w:szCs w:val="24"/>
          <w:highlight w:val="none"/>
          <w:lang w:eastAsia="zh-CN"/>
        </w:rPr>
        <w:t>若无正当理由，延期完成项目，则成交方按项目中标价的千分之一/天支付违约金给采购人。</w:t>
      </w:r>
    </w:p>
    <w:p>
      <w:pPr>
        <w:numPr>
          <w:ilvl w:val="0"/>
          <w:numId w:val="21"/>
        </w:numPr>
        <w:tabs>
          <w:tab w:val="left" w:pos="105"/>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供方如无不可抗力，又未履行采购文件、投标文件和合同条款的，一经查实，由供方赔偿由此给需方造成的损失，并按照合同总价的</w:t>
      </w:r>
      <w:r>
        <w:rPr>
          <w:rFonts w:ascii="宋体" w:hAnsi="宋体"/>
          <w:b w:val="0"/>
          <w:bCs/>
          <w:color w:val="auto"/>
          <w:sz w:val="24"/>
          <w:szCs w:val="24"/>
          <w:highlight w:val="none"/>
        </w:rPr>
        <w:t>30%</w:t>
      </w:r>
      <w:r>
        <w:rPr>
          <w:rFonts w:hint="eastAsia" w:ascii="宋体" w:hAnsi="宋体"/>
          <w:b w:val="0"/>
          <w:bCs/>
          <w:color w:val="auto"/>
          <w:sz w:val="24"/>
          <w:szCs w:val="24"/>
          <w:highlight w:val="none"/>
        </w:rPr>
        <w:t>向需方支付违约金，因采购活动产生的其他责任及后果按采购文件的相关要求及处理方式执行。</w:t>
      </w:r>
    </w:p>
    <w:p>
      <w:pPr>
        <w:numPr>
          <w:ilvl w:val="0"/>
          <w:numId w:val="21"/>
        </w:numPr>
        <w:tabs>
          <w:tab w:val="left" w:pos="105"/>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21"/>
        </w:numPr>
        <w:tabs>
          <w:tab w:val="left" w:pos="105"/>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采购文件及合同中所述之“不可抗力”系指不可预见、不可避免、不可克服的事件，包括但不限于：战争、洪水、台风、地震及其他法律、法规规定的事件。</w:t>
      </w:r>
    </w:p>
    <w:p>
      <w:pPr>
        <w:spacing w:line="360" w:lineRule="auto"/>
        <w:ind w:left="-2" w:leftChars="-1"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（八）合同生效及其它：</w:t>
      </w:r>
    </w:p>
    <w:p>
      <w:pPr>
        <w:numPr>
          <w:ilvl w:val="0"/>
          <w:numId w:val="22"/>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合同经供需双方代表签字并盖章，且在无锡市滨湖区公共资源交易中心见证后即生效。</w:t>
      </w:r>
    </w:p>
    <w:p>
      <w:pPr>
        <w:numPr>
          <w:ilvl w:val="0"/>
          <w:numId w:val="22"/>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合同签订后供需双方即直接产生权利与义务的关系，合同执行过程中出现的问题应按照合同约定、法律法规的规定办理。在合同履行过程中，双方如有争议，由供需双方协商处理，若协商不成，可选择以下方式处理：</w:t>
      </w:r>
    </w:p>
    <w:p>
      <w:pPr>
        <w:tabs>
          <w:tab w:val="left" w:pos="525"/>
          <w:tab w:val="left" w:pos="945"/>
        </w:tabs>
        <w:spacing w:line="360" w:lineRule="auto"/>
        <w:ind w:left="521"/>
        <w:rPr>
          <w:rFonts w:ascii="宋体"/>
          <w:b w:val="0"/>
          <w:bCs/>
          <w:color w:val="auto"/>
          <w:sz w:val="24"/>
          <w:szCs w:val="24"/>
          <w:highlight w:val="none"/>
        </w:rPr>
      </w:pPr>
      <w:r>
        <w:rPr>
          <w:rFonts w:hint="eastAsia" w:ascii="宋体" w:hAnsi="宋体"/>
          <w:b w:val="0"/>
          <w:bCs/>
          <w:color w:val="auto"/>
          <w:sz w:val="24"/>
          <w:szCs w:val="24"/>
          <w:highlight w:val="none"/>
        </w:rPr>
        <w:t>（</w:t>
      </w:r>
      <w:r>
        <w:rPr>
          <w:rFonts w:ascii="宋体" w:hAnsi="宋体"/>
          <w:b w:val="0"/>
          <w:bCs/>
          <w:color w:val="auto"/>
          <w:sz w:val="24"/>
          <w:szCs w:val="24"/>
          <w:highlight w:val="none"/>
        </w:rPr>
        <w:t>1</w:t>
      </w:r>
      <w:r>
        <w:rPr>
          <w:rFonts w:hint="eastAsia" w:ascii="宋体" w:hAnsi="宋体"/>
          <w:b w:val="0"/>
          <w:bCs/>
          <w:color w:val="auto"/>
          <w:sz w:val="24"/>
          <w:szCs w:val="24"/>
          <w:highlight w:val="none"/>
        </w:rPr>
        <w:t>）向无锡仲裁委员会申请仲裁。</w:t>
      </w:r>
    </w:p>
    <w:p>
      <w:pPr>
        <w:tabs>
          <w:tab w:val="left" w:pos="525"/>
          <w:tab w:val="left" w:pos="945"/>
        </w:tabs>
        <w:spacing w:line="360" w:lineRule="auto"/>
        <w:ind w:left="521"/>
        <w:rPr>
          <w:rFonts w:ascii="宋体"/>
          <w:b w:val="0"/>
          <w:bCs/>
          <w:color w:val="auto"/>
          <w:sz w:val="24"/>
          <w:szCs w:val="24"/>
          <w:highlight w:val="none"/>
        </w:rPr>
      </w:pPr>
      <w:r>
        <w:rPr>
          <w:rFonts w:hint="eastAsia" w:ascii="宋体" w:hAnsi="宋体"/>
          <w:b w:val="0"/>
          <w:bCs/>
          <w:color w:val="auto"/>
          <w:sz w:val="24"/>
          <w:szCs w:val="24"/>
          <w:highlight w:val="none"/>
        </w:rPr>
        <w:t>（</w:t>
      </w:r>
      <w:r>
        <w:rPr>
          <w:rFonts w:ascii="宋体" w:hAnsi="宋体"/>
          <w:b w:val="0"/>
          <w:bCs/>
          <w:color w:val="auto"/>
          <w:sz w:val="24"/>
          <w:szCs w:val="24"/>
          <w:highlight w:val="none"/>
        </w:rPr>
        <w:t>2</w:t>
      </w:r>
      <w:r>
        <w:rPr>
          <w:rFonts w:hint="eastAsia" w:ascii="宋体" w:hAnsi="宋体"/>
          <w:b w:val="0"/>
          <w:bCs/>
          <w:color w:val="auto"/>
          <w:sz w:val="24"/>
          <w:szCs w:val="24"/>
          <w:highlight w:val="none"/>
        </w:rPr>
        <w:t>）向需方所在地法院提起诉讼。</w:t>
      </w:r>
    </w:p>
    <w:p>
      <w:pPr>
        <w:numPr>
          <w:ilvl w:val="0"/>
          <w:numId w:val="22"/>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合同在执行过程中出现的未尽事宜，双方在不违背本合同和采购文件的原则下协商解决，协商结果以书面形式签订补充协议，且补充协议与本合同具有同等效力。</w:t>
      </w:r>
    </w:p>
    <w:p>
      <w:pPr>
        <w:numPr>
          <w:ilvl w:val="0"/>
          <w:numId w:val="22"/>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合同中未有约定的按照有关的法律法规以及国家行业标准或技术文件规定予以解决。</w:t>
      </w:r>
    </w:p>
    <w:p>
      <w:pPr>
        <w:numPr>
          <w:ilvl w:val="0"/>
          <w:numId w:val="22"/>
        </w:numPr>
        <w:tabs>
          <w:tab w:val="left" w:pos="0"/>
          <w:tab w:val="left" w:pos="525"/>
          <w:tab w:val="left" w:pos="945"/>
          <w:tab w:val="clear" w:pos="315"/>
        </w:tabs>
        <w:spacing w:line="360" w:lineRule="auto"/>
        <w:ind w:left="0" w:firstLine="520" w:firstLineChars="217"/>
        <w:rPr>
          <w:rFonts w:ascii="宋体"/>
          <w:b w:val="0"/>
          <w:bCs/>
          <w:color w:val="auto"/>
          <w:sz w:val="24"/>
          <w:szCs w:val="24"/>
          <w:highlight w:val="none"/>
        </w:rPr>
      </w:pPr>
      <w:r>
        <w:rPr>
          <w:rFonts w:hint="eastAsia" w:ascii="宋体" w:hAnsi="宋体"/>
          <w:b w:val="0"/>
          <w:bCs/>
          <w:color w:val="auto"/>
          <w:sz w:val="24"/>
          <w:szCs w:val="24"/>
          <w:highlight w:val="none"/>
        </w:rPr>
        <w:t>供需双方确认：对本合同条款及后果均已知悉，一致确认不存在欺诈、胁迫、乘人之危、重大误解、显失公平等任何可能导致合同无效或被撤销的情形。</w:t>
      </w:r>
    </w:p>
    <w:p>
      <w:pPr>
        <w:rPr>
          <w:rFonts w:ascii="黑体" w:eastAsia="黑体"/>
          <w:b w:val="0"/>
          <w:bCs/>
          <w:color w:val="auto"/>
          <w:sz w:val="28"/>
          <w:szCs w:val="28"/>
          <w:highlight w:val="none"/>
        </w:rPr>
      </w:pPr>
    </w:p>
    <w:p>
      <w:pPr>
        <w:rPr>
          <w:rFonts w:hint="eastAsia" w:ascii="黑体" w:eastAsia="黑体"/>
          <w:b w:val="0"/>
          <w:bCs/>
          <w:color w:val="auto"/>
          <w:sz w:val="28"/>
          <w:szCs w:val="28"/>
          <w:highlight w:val="none"/>
        </w:rPr>
      </w:pPr>
      <w:r>
        <w:rPr>
          <w:rFonts w:hint="eastAsia" w:ascii="黑体" w:eastAsia="黑体"/>
          <w:b w:val="0"/>
          <w:bCs/>
          <w:color w:val="auto"/>
          <w:sz w:val="28"/>
          <w:szCs w:val="28"/>
          <w:highlight w:val="none"/>
        </w:rPr>
        <w:br w:type="page"/>
      </w:r>
    </w:p>
    <w:p>
      <w:pPr>
        <w:jc w:val="center"/>
        <w:rPr>
          <w:rFonts w:ascii="黑体" w:eastAsia="黑体"/>
          <w:b w:val="0"/>
          <w:bCs/>
          <w:color w:val="auto"/>
          <w:sz w:val="28"/>
          <w:szCs w:val="28"/>
          <w:highlight w:val="none"/>
        </w:rPr>
      </w:pPr>
      <w:r>
        <w:rPr>
          <w:rFonts w:hint="eastAsia" w:ascii="黑体" w:eastAsia="黑体"/>
          <w:b w:val="0"/>
          <w:bCs/>
          <w:color w:val="auto"/>
          <w:sz w:val="28"/>
          <w:szCs w:val="28"/>
          <w:highlight w:val="none"/>
        </w:rPr>
        <w:t>五</w:t>
      </w:r>
      <w:r>
        <w:rPr>
          <w:rFonts w:ascii="黑体" w:eastAsia="黑体"/>
          <w:b w:val="0"/>
          <w:bCs/>
          <w:color w:val="auto"/>
          <w:sz w:val="28"/>
          <w:szCs w:val="28"/>
          <w:highlight w:val="none"/>
        </w:rPr>
        <w:t xml:space="preserve">. </w:t>
      </w:r>
      <w:r>
        <w:rPr>
          <w:rFonts w:hint="eastAsia" w:ascii="黑体" w:eastAsia="黑体"/>
          <w:b w:val="0"/>
          <w:bCs/>
          <w:color w:val="auto"/>
          <w:sz w:val="28"/>
          <w:szCs w:val="28"/>
          <w:highlight w:val="none"/>
        </w:rPr>
        <w:t>附件（投标文件格式）</w:t>
      </w:r>
    </w:p>
    <w:p>
      <w:pPr>
        <w:spacing w:line="360" w:lineRule="auto"/>
        <w:jc w:val="center"/>
        <w:outlineLvl w:val="0"/>
        <w:rPr>
          <w:rFonts w:ascii="宋体" w:hAnsi="宋体"/>
          <w:b w:val="0"/>
          <w:bCs/>
          <w:color w:val="auto"/>
          <w:sz w:val="44"/>
          <w:szCs w:val="44"/>
          <w:highlight w:val="none"/>
        </w:rPr>
      </w:pPr>
      <w:r>
        <w:rPr>
          <w:rFonts w:hint="eastAsia" w:ascii="黑体" w:eastAsia="黑体"/>
          <w:b w:val="0"/>
          <w:bCs/>
          <w:color w:val="auto"/>
          <w:sz w:val="28"/>
          <w:szCs w:val="28"/>
          <w:highlight w:val="none"/>
        </w:rPr>
        <w:t>一、封面格式：</w:t>
      </w:r>
    </w:p>
    <w:p>
      <w:pPr>
        <w:spacing w:line="360" w:lineRule="auto"/>
        <w:jc w:val="center"/>
        <w:rPr>
          <w:rFonts w:ascii="黑体" w:eastAsia="黑体"/>
          <w:b w:val="0"/>
          <w:bCs/>
          <w:color w:val="auto"/>
          <w:sz w:val="28"/>
          <w:szCs w:val="28"/>
          <w:highlight w:val="none"/>
        </w:rPr>
      </w:pPr>
    </w:p>
    <w:p>
      <w:pPr>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 xml:space="preserve"> 公开招标</w:t>
      </w:r>
    </w:p>
    <w:p>
      <w:pPr>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投标文件</w:t>
      </w:r>
    </w:p>
    <w:p>
      <w:pPr>
        <w:spacing w:line="360" w:lineRule="auto"/>
        <w:jc w:val="center"/>
        <w:rPr>
          <w:rFonts w:ascii="宋体" w:hAnsi="宋体"/>
          <w:b w:val="0"/>
          <w:bCs/>
          <w:color w:val="auto"/>
          <w:sz w:val="28"/>
          <w:szCs w:val="28"/>
          <w:highlight w:val="none"/>
        </w:rPr>
      </w:pPr>
    </w:p>
    <w:p>
      <w:pPr>
        <w:spacing w:line="360" w:lineRule="auto"/>
        <w:rPr>
          <w:rFonts w:ascii="宋体" w:hAnsi="宋体"/>
          <w:b w:val="0"/>
          <w:bCs/>
          <w:color w:val="auto"/>
          <w:sz w:val="28"/>
          <w:szCs w:val="28"/>
          <w:highlight w:val="none"/>
        </w:rPr>
      </w:pPr>
    </w:p>
    <w:p>
      <w:pPr>
        <w:spacing w:line="360" w:lineRule="auto"/>
        <w:jc w:val="center"/>
        <w:rPr>
          <w:rFonts w:ascii="宋体" w:hAnsi="宋体"/>
          <w:b w:val="0"/>
          <w:bCs/>
          <w:color w:val="auto"/>
          <w:sz w:val="28"/>
          <w:szCs w:val="28"/>
          <w:highlight w:val="none"/>
        </w:rPr>
      </w:pPr>
    </w:p>
    <w:p>
      <w:pPr>
        <w:snapToGrid w:val="0"/>
        <w:spacing w:line="360" w:lineRule="auto"/>
        <w:rPr>
          <w:rFonts w:ascii="宋体" w:hAnsi="宋体"/>
          <w:b w:val="0"/>
          <w:bCs/>
          <w:color w:val="auto"/>
          <w:sz w:val="28"/>
          <w:szCs w:val="28"/>
          <w:highlight w:val="none"/>
          <w:u w:val="single"/>
        </w:rPr>
      </w:pPr>
      <w:r>
        <w:rPr>
          <w:rFonts w:hint="eastAsia" w:ascii="宋体" w:hAnsi="宋体"/>
          <w:b w:val="0"/>
          <w:bCs/>
          <w:color w:val="auto"/>
          <w:sz w:val="28"/>
          <w:szCs w:val="28"/>
          <w:highlight w:val="none"/>
        </w:rPr>
        <w:t>项目名称：</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w:t>
      </w:r>
    </w:p>
    <w:p>
      <w:pPr>
        <w:snapToGrid w:val="0"/>
        <w:spacing w:line="360" w:lineRule="auto"/>
        <w:rPr>
          <w:rFonts w:ascii="宋体" w:hAnsi="宋体"/>
          <w:b w:val="0"/>
          <w:bCs/>
          <w:color w:val="auto"/>
          <w:sz w:val="28"/>
          <w:szCs w:val="28"/>
          <w:highlight w:val="none"/>
          <w:u w:val="single"/>
        </w:rPr>
      </w:pPr>
    </w:p>
    <w:p>
      <w:pPr>
        <w:snapToGrid w:val="0"/>
        <w:spacing w:line="360" w:lineRule="auto"/>
        <w:rPr>
          <w:rFonts w:ascii="宋体" w:hAnsi="宋体"/>
          <w:b w:val="0"/>
          <w:bCs/>
          <w:color w:val="auto"/>
          <w:sz w:val="28"/>
          <w:szCs w:val="28"/>
          <w:highlight w:val="none"/>
          <w:u w:val="single"/>
        </w:rPr>
      </w:pPr>
      <w:r>
        <w:rPr>
          <w:rFonts w:hint="eastAsia" w:ascii="宋体" w:hAnsi="宋体"/>
          <w:b w:val="0"/>
          <w:bCs/>
          <w:color w:val="auto"/>
          <w:sz w:val="28"/>
          <w:szCs w:val="28"/>
          <w:highlight w:val="none"/>
        </w:rPr>
        <w:t>投标文件内容：</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w:t>
      </w:r>
    </w:p>
    <w:p>
      <w:pPr>
        <w:snapToGrid w:val="0"/>
        <w:spacing w:line="360" w:lineRule="auto"/>
        <w:rPr>
          <w:rFonts w:ascii="宋体" w:hAnsi="宋体"/>
          <w:b w:val="0"/>
          <w:bCs/>
          <w:color w:val="auto"/>
          <w:sz w:val="28"/>
          <w:szCs w:val="28"/>
          <w:highlight w:val="none"/>
        </w:rPr>
      </w:pPr>
    </w:p>
    <w:p>
      <w:pPr>
        <w:snapToGrid w:val="0"/>
        <w:spacing w:line="360" w:lineRule="auto"/>
        <w:rPr>
          <w:b w:val="0"/>
          <w:bCs/>
          <w:color w:val="auto"/>
          <w:sz w:val="28"/>
          <w:szCs w:val="28"/>
          <w:highlight w:val="none"/>
        </w:rPr>
      </w:pP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年</w:t>
      </w:r>
      <w:r>
        <w:rPr>
          <w:rFonts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月</w:t>
      </w:r>
      <w:r>
        <w:rPr>
          <w:rFonts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日</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时</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rPr>
        <w:t>分</w:t>
      </w:r>
      <w:r>
        <w:rPr>
          <w:rFonts w:hint="eastAsia"/>
          <w:b w:val="0"/>
          <w:bCs/>
          <w:color w:val="auto"/>
          <w:sz w:val="28"/>
          <w:szCs w:val="28"/>
          <w:highlight w:val="none"/>
        </w:rPr>
        <w:t>开标，此时间以前不得开封；</w:t>
      </w:r>
    </w:p>
    <w:p>
      <w:pPr>
        <w:snapToGrid w:val="0"/>
        <w:spacing w:line="360" w:lineRule="auto"/>
        <w:rPr>
          <w:rFonts w:ascii="宋体" w:hAnsi="宋体"/>
          <w:b w:val="0"/>
          <w:bCs/>
          <w:color w:val="auto"/>
          <w:sz w:val="28"/>
          <w:szCs w:val="28"/>
          <w:highlight w:val="none"/>
        </w:rPr>
      </w:pPr>
    </w:p>
    <w:p>
      <w:pPr>
        <w:snapToGrid w:val="0"/>
        <w:spacing w:line="360" w:lineRule="auto"/>
        <w:rPr>
          <w:rFonts w:ascii="宋体" w:hAnsi="宋体"/>
          <w:b w:val="0"/>
          <w:bCs/>
          <w:color w:val="auto"/>
          <w:sz w:val="28"/>
          <w:szCs w:val="28"/>
          <w:highlight w:val="none"/>
        </w:rPr>
      </w:pPr>
    </w:p>
    <w:p>
      <w:pPr>
        <w:snapToGrid w:val="0"/>
        <w:spacing w:line="360" w:lineRule="auto"/>
        <w:rPr>
          <w:rFonts w:ascii="宋体" w:hAnsi="宋体"/>
          <w:b w:val="0"/>
          <w:bCs/>
          <w:color w:val="auto"/>
          <w:sz w:val="28"/>
          <w:szCs w:val="28"/>
          <w:highlight w:val="none"/>
          <w:u w:val="single"/>
        </w:rPr>
      </w:pPr>
      <w:r>
        <w:rPr>
          <w:rFonts w:hint="eastAsia" w:ascii="宋体" w:hAnsi="宋体"/>
          <w:b w:val="0"/>
          <w:bCs/>
          <w:color w:val="auto"/>
          <w:sz w:val="28"/>
          <w:szCs w:val="28"/>
          <w:highlight w:val="none"/>
        </w:rPr>
        <w:t>投标人：</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（盖公章）</w:t>
      </w:r>
    </w:p>
    <w:p>
      <w:pPr>
        <w:snapToGrid w:val="0"/>
        <w:spacing w:line="360" w:lineRule="auto"/>
        <w:rPr>
          <w:rFonts w:ascii="宋体" w:hAnsi="宋体"/>
          <w:b w:val="0"/>
          <w:bCs/>
          <w:color w:val="auto"/>
          <w:sz w:val="28"/>
          <w:szCs w:val="28"/>
          <w:highlight w:val="none"/>
          <w:u w:val="single"/>
        </w:rPr>
      </w:pPr>
    </w:p>
    <w:p>
      <w:pPr>
        <w:snapToGrid w:val="0"/>
        <w:spacing w:line="360" w:lineRule="auto"/>
        <w:rPr>
          <w:rFonts w:ascii="宋体" w:hAnsi="宋体"/>
          <w:b w:val="0"/>
          <w:bCs/>
          <w:color w:val="auto"/>
          <w:sz w:val="28"/>
          <w:szCs w:val="28"/>
          <w:highlight w:val="none"/>
        </w:rPr>
      </w:pPr>
      <w:r>
        <w:rPr>
          <w:rFonts w:hint="eastAsia" w:ascii="宋体" w:hAnsi="宋体"/>
          <w:b w:val="0"/>
          <w:bCs/>
          <w:color w:val="auto"/>
          <w:sz w:val="28"/>
          <w:szCs w:val="28"/>
          <w:highlight w:val="none"/>
        </w:rPr>
        <w:t>法定代表人或</w:t>
      </w:r>
    </w:p>
    <w:p>
      <w:pPr>
        <w:snapToGrid w:val="0"/>
        <w:spacing w:line="360" w:lineRule="auto"/>
        <w:rPr>
          <w:rFonts w:ascii="宋体" w:hAnsi="宋体"/>
          <w:b w:val="0"/>
          <w:bCs/>
          <w:color w:val="auto"/>
          <w:sz w:val="28"/>
          <w:szCs w:val="28"/>
          <w:highlight w:val="none"/>
          <w:u w:val="single"/>
        </w:rPr>
      </w:pPr>
      <w:r>
        <w:rPr>
          <w:rFonts w:hint="eastAsia" w:ascii="宋体" w:hAnsi="宋体"/>
          <w:b w:val="0"/>
          <w:bCs/>
          <w:color w:val="auto"/>
          <w:sz w:val="28"/>
          <w:szCs w:val="28"/>
          <w:highlight w:val="none"/>
        </w:rPr>
        <w:t>其委托代理人：</w:t>
      </w:r>
      <w:r>
        <w:rPr>
          <w:rFonts w:hint="eastAsia" w:ascii="宋体" w:hAnsi="宋体"/>
          <w:b w:val="0"/>
          <w:bCs/>
          <w:color w:val="auto"/>
          <w:sz w:val="28"/>
          <w:szCs w:val="28"/>
          <w:highlight w:val="none"/>
          <w:u w:val="single"/>
        </w:rPr>
        <w:t xml:space="preserve">           </w:t>
      </w:r>
      <w:r>
        <w:rPr>
          <w:rFonts w:hint="eastAsia" w:ascii="宋体" w:hAnsi="宋体"/>
          <w:b w:val="0"/>
          <w:bCs/>
          <w:color w:val="auto"/>
          <w:sz w:val="28"/>
          <w:szCs w:val="28"/>
          <w:highlight w:val="none"/>
          <w:u w:val="single"/>
        </w:rPr>
        <w:tab/>
      </w:r>
      <w:r>
        <w:rPr>
          <w:rFonts w:hint="eastAsia" w:ascii="宋体" w:hAnsi="宋体"/>
          <w:b w:val="0"/>
          <w:bCs/>
          <w:color w:val="auto"/>
          <w:sz w:val="28"/>
          <w:szCs w:val="28"/>
          <w:highlight w:val="none"/>
          <w:u w:val="single"/>
        </w:rPr>
        <w:t xml:space="preserve">          （签字或盖章）</w:t>
      </w:r>
    </w:p>
    <w:p>
      <w:pPr>
        <w:snapToGrid w:val="0"/>
        <w:spacing w:line="360" w:lineRule="auto"/>
        <w:rPr>
          <w:rFonts w:ascii="宋体" w:hAnsi="宋体"/>
          <w:b w:val="0"/>
          <w:bCs/>
          <w:color w:val="auto"/>
          <w:sz w:val="28"/>
          <w:szCs w:val="28"/>
          <w:highlight w:val="none"/>
          <w:u w:val="single"/>
        </w:rPr>
      </w:pPr>
    </w:p>
    <w:p>
      <w:pPr>
        <w:snapToGrid w:val="0"/>
        <w:spacing w:line="360" w:lineRule="auto"/>
        <w:rPr>
          <w:rFonts w:ascii="宋体" w:hAnsi="宋体"/>
          <w:b w:val="0"/>
          <w:bCs/>
          <w:color w:val="auto"/>
          <w:sz w:val="28"/>
          <w:szCs w:val="28"/>
          <w:highlight w:val="none"/>
        </w:rPr>
      </w:pPr>
    </w:p>
    <w:p>
      <w:pPr>
        <w:snapToGrid w:val="0"/>
        <w:spacing w:line="360" w:lineRule="auto"/>
        <w:rPr>
          <w:rFonts w:ascii="宋体" w:hAnsi="宋体"/>
          <w:b w:val="0"/>
          <w:bCs/>
          <w:color w:val="auto"/>
          <w:sz w:val="28"/>
          <w:szCs w:val="28"/>
          <w:highlight w:val="none"/>
        </w:rPr>
      </w:pPr>
    </w:p>
    <w:p>
      <w:pPr>
        <w:snapToGrid w:val="0"/>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日  期：   年   月  日</w:t>
      </w:r>
      <w:bookmarkStart w:id="2" w:name="一．报价函（格式）"/>
      <w:bookmarkEnd w:id="2"/>
    </w:p>
    <w:p>
      <w:pPr>
        <w:snapToGrid w:val="0"/>
        <w:spacing w:line="360" w:lineRule="auto"/>
        <w:rPr>
          <w:rFonts w:ascii="宋体" w:hAnsi="宋体"/>
          <w:b w:val="0"/>
          <w:bCs/>
          <w:color w:val="auto"/>
          <w:sz w:val="28"/>
          <w:szCs w:val="28"/>
          <w:highlight w:val="none"/>
        </w:rPr>
      </w:pPr>
    </w:p>
    <w:p>
      <w:pPr>
        <w:snapToGrid w:val="0"/>
        <w:spacing w:line="360" w:lineRule="auto"/>
        <w:rPr>
          <w:rFonts w:ascii="宋体" w:hAnsi="宋体"/>
          <w:b w:val="0"/>
          <w:bCs/>
          <w:color w:val="auto"/>
          <w:sz w:val="28"/>
          <w:szCs w:val="28"/>
          <w:highlight w:val="none"/>
        </w:rPr>
      </w:pPr>
    </w:p>
    <w:p>
      <w:pPr>
        <w:outlineLvl w:val="0"/>
        <w:rPr>
          <w:rFonts w:ascii="宋体" w:hAnsi="宋体"/>
          <w:b w:val="0"/>
          <w:bCs/>
          <w:color w:val="auto"/>
          <w:sz w:val="24"/>
          <w:szCs w:val="24"/>
          <w:highlight w:val="none"/>
        </w:rPr>
      </w:pPr>
      <w:r>
        <w:rPr>
          <w:rFonts w:hint="eastAsia" w:ascii="宋体" w:hAnsi="宋体"/>
          <w:b w:val="0"/>
          <w:bCs/>
          <w:color w:val="auto"/>
          <w:sz w:val="24"/>
          <w:szCs w:val="24"/>
          <w:highlight w:val="none"/>
        </w:rPr>
        <w:t>（一）投标函（格式）：</w:t>
      </w:r>
    </w:p>
    <w:p>
      <w:pPr>
        <w:outlineLvl w:val="0"/>
        <w:rPr>
          <w:rFonts w:ascii="宋体" w:hAnsi="宋体"/>
          <w:b w:val="0"/>
          <w:bCs/>
          <w:color w:val="auto"/>
          <w:sz w:val="24"/>
          <w:szCs w:val="24"/>
          <w:highlight w:val="none"/>
        </w:rPr>
      </w:pPr>
    </w:p>
    <w:p>
      <w:pPr>
        <w:spacing w:line="360" w:lineRule="auto"/>
        <w:jc w:val="center"/>
        <w:rPr>
          <w:rFonts w:ascii="宋体" w:hAnsi="宋体"/>
          <w:b w:val="0"/>
          <w:bCs/>
          <w:color w:val="auto"/>
          <w:sz w:val="28"/>
          <w:szCs w:val="28"/>
          <w:highlight w:val="none"/>
        </w:rPr>
      </w:pPr>
      <w:r>
        <w:rPr>
          <w:rFonts w:hint="eastAsia" w:ascii="宋体" w:hAnsi="宋体"/>
          <w:b w:val="0"/>
          <w:bCs/>
          <w:color w:val="auto"/>
          <w:sz w:val="28"/>
          <w:szCs w:val="28"/>
          <w:highlight w:val="none"/>
        </w:rPr>
        <w:t>投标函</w:t>
      </w:r>
    </w:p>
    <w:p>
      <w:pPr>
        <w:spacing w:line="360" w:lineRule="auto"/>
        <w:rPr>
          <w:rFonts w:ascii="宋体" w:hAnsi="宋体"/>
          <w:b w:val="0"/>
          <w:bCs/>
          <w:color w:val="auto"/>
          <w:sz w:val="24"/>
          <w:szCs w:val="24"/>
          <w:highlight w:val="none"/>
        </w:rPr>
      </w:pPr>
      <w:r>
        <w:rPr>
          <w:rFonts w:hint="eastAsia" w:ascii="宋体" w:hAnsi="宋体"/>
          <w:b w:val="0"/>
          <w:bCs/>
          <w:color w:val="auto"/>
          <w:sz w:val="24"/>
          <w:szCs w:val="24"/>
          <w:highlight w:val="none"/>
        </w:rPr>
        <w:t>致无锡市中嘉工程管理咨询有限公司：</w:t>
      </w:r>
    </w:p>
    <w:p>
      <w:pPr>
        <w:spacing w:line="360" w:lineRule="auto"/>
        <w:ind w:firstLine="600" w:firstLineChars="250"/>
        <w:rPr>
          <w:rFonts w:ascii="宋体" w:hAnsi="宋体"/>
          <w:b w:val="0"/>
          <w:bCs/>
          <w:color w:val="auto"/>
          <w:sz w:val="24"/>
          <w:szCs w:val="24"/>
          <w:highlight w:val="none"/>
        </w:rPr>
      </w:pPr>
      <w:r>
        <w:rPr>
          <w:rFonts w:hint="eastAsia" w:ascii="宋体" w:hAnsi="宋体" w:cs="Times New Roman"/>
          <w:b w:val="0"/>
          <w:bCs/>
          <w:color w:val="auto"/>
          <w:sz w:val="24"/>
          <w:szCs w:val="24"/>
          <w:highlight w:val="none"/>
        </w:rPr>
        <w:t>我方收到贵方编号</w:t>
      </w:r>
      <w:r>
        <w:rPr>
          <w:rFonts w:hint="eastAsia" w:ascii="宋体" w:hAnsi="宋体" w:cs="Times New Roman"/>
          <w:b w:val="0"/>
          <w:bCs/>
          <w:color w:val="auto"/>
          <w:sz w:val="24"/>
          <w:szCs w:val="24"/>
          <w:highlight w:val="none"/>
          <w:lang w:eastAsia="zh-CN"/>
        </w:rPr>
        <w:t>WXZJCG2019-011</w:t>
      </w:r>
      <w:r>
        <w:rPr>
          <w:rFonts w:hint="eastAsia" w:ascii="宋体" w:hAnsi="宋体" w:cs="Times New Roman"/>
          <w:b w:val="0"/>
          <w:bCs/>
          <w:color w:val="auto"/>
          <w:sz w:val="24"/>
          <w:szCs w:val="24"/>
          <w:highlight w:val="none"/>
        </w:rPr>
        <w:t>采购文件，</w:t>
      </w:r>
      <w:r>
        <w:rPr>
          <w:rFonts w:hint="eastAsia" w:ascii="宋体" w:hAnsi="宋体"/>
          <w:b w:val="0"/>
          <w:bCs/>
          <w:color w:val="auto"/>
          <w:sz w:val="24"/>
          <w:szCs w:val="24"/>
          <w:highlight w:val="none"/>
        </w:rPr>
        <w:t>经仔细阅读和研究，我方决定参加此次江苏无锡经济开发区“百日攻坚”摸底调查项目的投标。</w:t>
      </w:r>
    </w:p>
    <w:p>
      <w:pPr>
        <w:numPr>
          <w:ilvl w:val="0"/>
          <w:numId w:val="23"/>
        </w:numPr>
        <w:tabs>
          <w:tab w:val="left" w:pos="315"/>
          <w:tab w:val="left" w:pos="840"/>
          <w:tab w:val="left" w:pos="945"/>
          <w:tab w:val="left" w:pos="1050"/>
          <w:tab w:val="left" w:pos="1260"/>
          <w:tab w:val="clear" w:pos="552"/>
        </w:tabs>
        <w:spacing w:line="360" w:lineRule="auto"/>
        <w:ind w:left="0" w:firstLine="525"/>
        <w:rPr>
          <w:rFonts w:ascii="宋体" w:hAnsi="宋体"/>
          <w:b w:val="0"/>
          <w:bCs/>
          <w:color w:val="auto"/>
          <w:sz w:val="24"/>
          <w:szCs w:val="24"/>
          <w:highlight w:val="none"/>
        </w:rPr>
      </w:pPr>
      <w:r>
        <w:rPr>
          <w:rFonts w:hint="eastAsia" w:ascii="宋体" w:hAnsi="宋体"/>
          <w:b w:val="0"/>
          <w:bCs/>
          <w:color w:val="auto"/>
          <w:sz w:val="24"/>
          <w:szCs w:val="24"/>
          <w:highlight w:val="none"/>
        </w:rPr>
        <w:t>我方愿意按照采购文件的一切要求，提供本项目的投标，投标总价见《开标一览表》。</w:t>
      </w:r>
    </w:p>
    <w:p>
      <w:pPr>
        <w:numPr>
          <w:ilvl w:val="0"/>
          <w:numId w:val="23"/>
        </w:numPr>
        <w:tabs>
          <w:tab w:val="left" w:pos="0"/>
          <w:tab w:val="left" w:pos="315"/>
          <w:tab w:val="left" w:pos="525"/>
          <w:tab w:val="left" w:pos="840"/>
          <w:tab w:val="left" w:pos="945"/>
          <w:tab w:val="left" w:pos="1050"/>
          <w:tab w:val="clear" w:pos="552"/>
        </w:tabs>
        <w:spacing w:line="360" w:lineRule="auto"/>
        <w:ind w:left="0" w:firstLine="523" w:firstLineChars="218"/>
        <w:rPr>
          <w:rStyle w:val="23"/>
          <w:b w:val="0"/>
          <w:bCs/>
          <w:color w:val="auto"/>
          <w:highlight w:val="none"/>
        </w:rPr>
      </w:pPr>
      <w:r>
        <w:rPr>
          <w:rFonts w:hint="eastAsia" w:ascii="宋体" w:hAnsi="宋体"/>
          <w:b w:val="0"/>
          <w:bCs/>
          <w:color w:val="auto"/>
          <w:sz w:val="24"/>
          <w:szCs w:val="24"/>
          <w:highlight w:val="none"/>
        </w:rPr>
        <w:t>我方愿意提供无锡市中嘉工程管理咨询有限公司在采购文件中要求的文件、资料（具体内容如下）</w:t>
      </w:r>
      <w:r>
        <w:rPr>
          <w:rStyle w:val="23"/>
          <w:rFonts w:hint="eastAsia"/>
          <w:b w:val="0"/>
          <w:bCs/>
          <w:color w:val="auto"/>
          <w:highlight w:val="none"/>
        </w:rPr>
        <w:t>：</w:t>
      </w:r>
    </w:p>
    <w:p>
      <w:pPr>
        <w:spacing w:line="360" w:lineRule="auto"/>
        <w:ind w:firstLine="480" w:firstLineChars="200"/>
        <w:rPr>
          <w:rFonts w:ascii="宋体" w:hAnsi="宋体"/>
          <w:b w:val="0"/>
          <w:bCs/>
          <w:color w:val="auto"/>
          <w:sz w:val="24"/>
          <w:highlight w:val="none"/>
        </w:rPr>
      </w:pPr>
      <w:r>
        <w:rPr>
          <w:rFonts w:hint="eastAsia" w:ascii="宋体" w:hAnsi="宋体"/>
          <w:b w:val="0"/>
          <w:bCs/>
          <w:color w:val="auto"/>
          <w:sz w:val="24"/>
          <w:szCs w:val="24"/>
          <w:highlight w:val="none"/>
        </w:rPr>
        <w:t>投标文件的组成（若同时投两个标段的供应商应分别装订成</w:t>
      </w:r>
      <w:r>
        <w:rPr>
          <w:rFonts w:hint="eastAsia" w:ascii="宋体" w:hAnsi="宋体"/>
          <w:b w:val="0"/>
          <w:bCs/>
          <w:color w:val="auto"/>
          <w:sz w:val="24"/>
          <w:szCs w:val="24"/>
          <w:highlight w:val="none"/>
          <w:lang w:eastAsia="zh-CN"/>
        </w:rPr>
        <w:t>一</w:t>
      </w:r>
      <w:r>
        <w:rPr>
          <w:rFonts w:hint="eastAsia" w:ascii="宋体" w:hAnsi="宋体"/>
          <w:b w:val="0"/>
          <w:bCs/>
          <w:color w:val="auto"/>
          <w:sz w:val="24"/>
          <w:szCs w:val="24"/>
          <w:highlight w:val="none"/>
        </w:rPr>
        <w:t>册）</w:t>
      </w:r>
      <w:r>
        <w:rPr>
          <w:rFonts w:hint="eastAsia" w:ascii="宋体" w:hAnsi="宋体"/>
          <w:b w:val="0"/>
          <w:bCs/>
          <w:color w:val="auto"/>
          <w:sz w:val="24"/>
          <w:highlight w:val="none"/>
        </w:rPr>
        <w:t>。</w:t>
      </w:r>
    </w:p>
    <w:p>
      <w:pPr>
        <w:numPr>
          <w:ilvl w:val="0"/>
          <w:numId w:val="24"/>
        </w:num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商务标</w:t>
      </w:r>
    </w:p>
    <w:p>
      <w:pPr>
        <w:numPr>
          <w:ilvl w:val="0"/>
          <w:numId w:val="25"/>
        </w:numPr>
        <w:tabs>
          <w:tab w:val="left" w:pos="525"/>
          <w:tab w:val="left" w:pos="945"/>
          <w:tab w:val="clear" w:pos="312"/>
        </w:tabs>
        <w:spacing w:line="360" w:lineRule="auto"/>
        <w:ind w:leftChars="218"/>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投标函（格式见附件）</w:t>
      </w:r>
    </w:p>
    <w:p>
      <w:pPr>
        <w:numPr>
          <w:ilvl w:val="0"/>
          <w:numId w:val="25"/>
        </w:numPr>
        <w:tabs>
          <w:tab w:val="left" w:pos="525"/>
          <w:tab w:val="left" w:pos="945"/>
          <w:tab w:val="clear" w:pos="312"/>
        </w:tabs>
        <w:spacing w:line="360" w:lineRule="auto"/>
        <w:ind w:leftChars="218"/>
        <w:rPr>
          <w:rFonts w:ascii="宋体"/>
          <w:b w:val="0"/>
          <w:bCs/>
          <w:color w:val="auto"/>
          <w:sz w:val="24"/>
          <w:szCs w:val="24"/>
          <w:highlight w:val="none"/>
        </w:rPr>
      </w:pPr>
      <w:r>
        <w:rPr>
          <w:rFonts w:hint="eastAsia" w:ascii="宋体" w:hAnsi="宋体"/>
          <w:b w:val="0"/>
          <w:bCs/>
          <w:color w:val="auto"/>
          <w:sz w:val="24"/>
          <w:szCs w:val="24"/>
          <w:highlight w:val="none"/>
        </w:rPr>
        <w:t>关于资格的声明函（格式见附件）</w:t>
      </w:r>
    </w:p>
    <w:p>
      <w:pPr>
        <w:numPr>
          <w:ilvl w:val="0"/>
          <w:numId w:val="25"/>
        </w:numPr>
        <w:tabs>
          <w:tab w:val="left" w:pos="525"/>
          <w:tab w:val="left" w:pos="945"/>
          <w:tab w:val="clear" w:pos="312"/>
        </w:tabs>
        <w:spacing w:line="360" w:lineRule="auto"/>
        <w:ind w:leftChars="218"/>
        <w:rPr>
          <w:rFonts w:ascii="宋体"/>
          <w:b w:val="0"/>
          <w:bCs/>
          <w:color w:val="auto"/>
          <w:sz w:val="24"/>
          <w:szCs w:val="24"/>
          <w:highlight w:val="none"/>
        </w:rPr>
      </w:pPr>
      <w:r>
        <w:rPr>
          <w:rFonts w:hint="eastAsia" w:ascii="宋体" w:hAnsi="宋体"/>
          <w:b w:val="0"/>
          <w:bCs/>
          <w:color w:val="auto"/>
          <w:sz w:val="24"/>
          <w:szCs w:val="24"/>
          <w:highlight w:val="none"/>
        </w:rPr>
        <w:t>资格、资信证明文件</w:t>
      </w:r>
    </w:p>
    <w:p>
      <w:pPr>
        <w:numPr>
          <w:ilvl w:val="0"/>
          <w:numId w:val="0"/>
        </w:numPr>
        <w:tabs>
          <w:tab w:val="left" w:pos="630"/>
          <w:tab w:val="left" w:pos="945"/>
          <w:tab w:val="left" w:pos="1365"/>
          <w:tab w:val="left" w:pos="4620"/>
        </w:tabs>
        <w:spacing w:line="360" w:lineRule="auto"/>
        <w:ind w:leftChars="218"/>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eastAsia="zh-CN"/>
        </w:rPr>
        <w:t>①</w:t>
      </w:r>
      <w:r>
        <w:rPr>
          <w:rFonts w:hint="eastAsia" w:asciiTheme="minorEastAsia" w:hAnsiTheme="minorEastAsia" w:eastAsiaTheme="minorEastAsia"/>
          <w:b w:val="0"/>
          <w:bCs/>
          <w:color w:val="auto"/>
          <w:sz w:val="24"/>
          <w:szCs w:val="24"/>
          <w:highlight w:val="none"/>
        </w:rPr>
        <w:t>投标人有效的企业单位营业执照或者事业单位法人证书复印件并加盖公章（投标时必须提交原件或公证件）；</w:t>
      </w:r>
    </w:p>
    <w:p>
      <w:pPr>
        <w:numPr>
          <w:ilvl w:val="0"/>
          <w:numId w:val="0"/>
        </w:numPr>
        <w:tabs>
          <w:tab w:val="left" w:pos="630"/>
          <w:tab w:val="left" w:pos="945"/>
          <w:tab w:val="left" w:pos="1365"/>
          <w:tab w:val="left" w:pos="4620"/>
        </w:tabs>
        <w:spacing w:line="360" w:lineRule="auto"/>
        <w:ind w:left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eastAsia="zh-CN"/>
        </w:rPr>
        <w:t>②</w:t>
      </w:r>
      <w:r>
        <w:rPr>
          <w:rFonts w:hint="eastAsia" w:asciiTheme="minorEastAsia" w:hAnsiTheme="minorEastAsia" w:eastAsiaTheme="minorEastAsia"/>
          <w:b w:val="0"/>
          <w:bCs/>
          <w:color w:val="auto"/>
          <w:sz w:val="24"/>
          <w:szCs w:val="24"/>
          <w:highlight w:val="none"/>
        </w:rPr>
        <w:t>投标人法定代表人授权委托书（法定代表人亲自参与投标的除外，格式见附件）；</w:t>
      </w:r>
    </w:p>
    <w:p>
      <w:pPr>
        <w:numPr>
          <w:ilvl w:val="0"/>
          <w:numId w:val="0"/>
        </w:numPr>
        <w:tabs>
          <w:tab w:val="left" w:pos="945"/>
          <w:tab w:val="left" w:pos="1365"/>
        </w:tabs>
        <w:spacing w:line="360" w:lineRule="auto"/>
        <w:ind w:leftChars="218"/>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eastAsia="zh-CN"/>
        </w:rPr>
        <w:t>③</w:t>
      </w:r>
      <w:r>
        <w:rPr>
          <w:rFonts w:hint="eastAsia" w:asciiTheme="minorEastAsia" w:hAnsiTheme="minorEastAsia" w:eastAsiaTheme="minorEastAsia"/>
          <w:b w:val="0"/>
          <w:bCs/>
          <w:color w:val="auto"/>
          <w:sz w:val="24"/>
          <w:szCs w:val="24"/>
          <w:highlight w:val="none"/>
        </w:rPr>
        <w:t>投标人法定代表人身份证复印件及法定代表人授权代表身份证复印件加盖公章（投标时必须携带参加开标的法定代表人身份证或法定代表人授权代表身份证原件）；</w:t>
      </w:r>
    </w:p>
    <w:p>
      <w:pPr>
        <w:numPr>
          <w:ilvl w:val="0"/>
          <w:numId w:val="0"/>
        </w:numPr>
        <w:tabs>
          <w:tab w:val="left" w:pos="945"/>
          <w:tab w:val="left" w:pos="1365"/>
        </w:tabs>
        <w:spacing w:line="360" w:lineRule="auto"/>
        <w:ind w:leftChars="218"/>
        <w:rPr>
          <w:rFonts w:asciiTheme="minorEastAsia" w:hAnsiTheme="minorEastAsia" w:eastAsiaTheme="minorEastAsia"/>
          <w:b w:val="0"/>
          <w:bCs/>
          <w:color w:val="auto"/>
          <w:sz w:val="24"/>
          <w:szCs w:val="24"/>
          <w:highlight w:val="none"/>
        </w:rPr>
      </w:pPr>
      <w:r>
        <w:rPr>
          <w:rFonts w:hint="eastAsia"/>
          <w:b w:val="0"/>
          <w:bCs/>
          <w:color w:val="auto"/>
          <w:kern w:val="0"/>
          <w:sz w:val="24"/>
          <w:szCs w:val="24"/>
          <w:highlight w:val="none"/>
          <w:lang w:eastAsia="zh-CN"/>
        </w:rPr>
        <w:t>④</w:t>
      </w:r>
      <w:r>
        <w:rPr>
          <w:rFonts w:hint="eastAsia" w:ascii="宋体" w:cs="宋体"/>
          <w:b w:val="0"/>
          <w:bCs/>
          <w:color w:val="auto"/>
          <w:sz w:val="24"/>
          <w:szCs w:val="24"/>
          <w:highlight w:val="none"/>
          <w:lang w:val="en-US" w:eastAsia="zh-CN"/>
        </w:rPr>
        <w:t>投标人具有住建局颁发的房地产价格评估二级及以上资质，</w:t>
      </w:r>
      <w:r>
        <w:rPr>
          <w:rFonts w:hint="eastAsia" w:ascii="宋体" w:hAnsi="宋体"/>
          <w:b w:val="0"/>
          <w:bCs/>
          <w:color w:val="auto"/>
          <w:sz w:val="24"/>
          <w:szCs w:val="24"/>
          <w:highlight w:val="none"/>
        </w:rPr>
        <w:t>（投标时必须提交原件或公证件）</w:t>
      </w:r>
      <w:r>
        <w:rPr>
          <w:rFonts w:hint="eastAsia" w:ascii="宋体" w:hAnsi="宋体"/>
          <w:b w:val="0"/>
          <w:bCs/>
          <w:color w:val="auto"/>
          <w:sz w:val="24"/>
          <w:szCs w:val="24"/>
          <w:highlight w:val="none"/>
          <w:lang w:eastAsia="zh-CN"/>
        </w:rPr>
        <w:t>；</w:t>
      </w:r>
    </w:p>
    <w:p>
      <w:pPr>
        <w:numPr>
          <w:ilvl w:val="0"/>
          <w:numId w:val="0"/>
        </w:numPr>
        <w:tabs>
          <w:tab w:val="left" w:pos="945"/>
          <w:tab w:val="left" w:pos="1365"/>
        </w:tabs>
        <w:spacing w:line="360" w:lineRule="auto"/>
        <w:ind w:leftChars="218"/>
        <w:rPr>
          <w:rFonts w:hint="eastAsia" w:ascii="宋体" w:hAnsi="宋体"/>
          <w:b w:val="0"/>
          <w:bCs/>
          <w:color w:val="auto"/>
          <w:sz w:val="24"/>
          <w:szCs w:val="24"/>
          <w:highlight w:val="none"/>
          <w:lang w:eastAsia="zh-CN"/>
        </w:rPr>
      </w:pPr>
      <w:r>
        <w:rPr>
          <w:rFonts w:hint="eastAsia" w:ascii="宋体" w:hAnsi="宋体" w:eastAsiaTheme="minorEastAsia"/>
          <w:b w:val="0"/>
          <w:bCs/>
          <w:color w:val="auto"/>
          <w:sz w:val="24"/>
          <w:szCs w:val="24"/>
          <w:highlight w:val="none"/>
          <w:lang w:eastAsia="zh-CN"/>
        </w:rPr>
        <w:t>⑤</w:t>
      </w:r>
      <w:r>
        <w:rPr>
          <w:rFonts w:hint="eastAsia" w:asciiTheme="minorEastAsia" w:hAnsiTheme="minorEastAsia" w:eastAsiaTheme="minorEastAsia"/>
          <w:b w:val="0"/>
          <w:bCs/>
          <w:color w:val="auto"/>
          <w:sz w:val="24"/>
          <w:szCs w:val="24"/>
          <w:highlight w:val="none"/>
        </w:rPr>
        <w:t>投标人必须入围2019年无锡市房屋征收估价机构名录，并有三年以上征收评估工作经验；（投标时提供2019年无锡市房屋征收估价机构名录及提供一份签订日期在2016年6月1日之前的征收评估合同原件）</w:t>
      </w:r>
      <w:r>
        <w:rPr>
          <w:rFonts w:hint="eastAsia" w:ascii="宋体" w:hAnsi="宋体"/>
          <w:b w:val="0"/>
          <w:bCs/>
          <w:color w:val="auto"/>
          <w:sz w:val="24"/>
          <w:szCs w:val="24"/>
          <w:highlight w:val="none"/>
          <w:lang w:eastAsia="zh-CN"/>
        </w:rPr>
        <w:t>；</w:t>
      </w:r>
    </w:p>
    <w:p>
      <w:pPr>
        <w:numPr>
          <w:ilvl w:val="0"/>
          <w:numId w:val="0"/>
        </w:numPr>
        <w:tabs>
          <w:tab w:val="left" w:pos="945"/>
          <w:tab w:val="left" w:pos="1365"/>
        </w:tabs>
        <w:spacing w:line="360" w:lineRule="auto"/>
        <w:ind w:leftChars="218"/>
        <w:rPr>
          <w:rFonts w:hint="eastAsia" w:asciiTheme="minorEastAsia" w:hAnsiTheme="minorEastAsia" w:eastAsiaTheme="minorEastAsia"/>
          <w:b w:val="0"/>
          <w:bCs/>
          <w:color w:val="auto"/>
          <w:sz w:val="24"/>
          <w:szCs w:val="24"/>
          <w:highlight w:val="none"/>
        </w:rPr>
      </w:pPr>
      <w:r>
        <w:rPr>
          <w:rFonts w:hint="eastAsia" w:ascii="宋体" w:hAnsi="宋体"/>
          <w:b w:val="0"/>
          <w:bCs/>
          <w:color w:val="auto"/>
          <w:sz w:val="24"/>
          <w:szCs w:val="24"/>
          <w:highlight w:val="none"/>
          <w:lang w:eastAsia="zh-CN"/>
        </w:rPr>
        <w:t>⑥</w:t>
      </w:r>
      <w:r>
        <w:rPr>
          <w:rFonts w:hint="eastAsia" w:asciiTheme="minorEastAsia" w:hAnsiTheme="minorEastAsia" w:eastAsiaTheme="minorEastAsia"/>
          <w:b w:val="0"/>
          <w:bCs/>
          <w:color w:val="auto"/>
          <w:sz w:val="24"/>
          <w:szCs w:val="24"/>
          <w:highlight w:val="none"/>
        </w:rPr>
        <w:t>投标人基本账户的开户许可证复印件及投标保证金汇款（进账）凭证复印件并加盖公章（1、投标时必须提交原件或公证件；2、提供投标担保函的投标人除外，提供投标担保函的投标人须按照采购文件投标担保函的相关规定执行）；</w:t>
      </w:r>
    </w:p>
    <w:p>
      <w:pPr>
        <w:numPr>
          <w:ilvl w:val="0"/>
          <w:numId w:val="0"/>
        </w:numPr>
        <w:tabs>
          <w:tab w:val="left" w:pos="945"/>
          <w:tab w:val="left" w:pos="1365"/>
        </w:tabs>
        <w:spacing w:line="360" w:lineRule="auto"/>
        <w:ind w:leftChars="218"/>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eastAsia="zh-CN"/>
        </w:rPr>
        <w:t>⑦</w:t>
      </w:r>
      <w:r>
        <w:rPr>
          <w:rFonts w:hint="eastAsia" w:asciiTheme="minorEastAsia" w:hAnsiTheme="minorEastAsia" w:eastAsiaTheme="minorEastAsia"/>
          <w:b w:val="0"/>
          <w:bCs/>
          <w:color w:val="auto"/>
          <w:sz w:val="24"/>
          <w:szCs w:val="24"/>
          <w:highlight w:val="none"/>
        </w:rPr>
        <w:t>投标人近三个月中任意一个月份</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不含投标当月</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的财务状况报告（资产负债表和利润表）或由会计师事务所出具的近两年中（201</w:t>
      </w:r>
      <w:r>
        <w:rPr>
          <w:rFonts w:hint="eastAsia" w:asciiTheme="minorEastAsia" w:hAnsiTheme="minorEastAsia" w:eastAsiaTheme="minorEastAsia"/>
          <w:b w:val="0"/>
          <w:bCs/>
          <w:color w:val="auto"/>
          <w:sz w:val="24"/>
          <w:szCs w:val="24"/>
          <w:highlight w:val="none"/>
          <w:lang w:val="en-US" w:eastAsia="zh-CN"/>
        </w:rPr>
        <w:t>7</w:t>
      </w:r>
      <w:r>
        <w:rPr>
          <w:rFonts w:hint="eastAsia" w:asciiTheme="minorEastAsia" w:hAnsiTheme="minorEastAsia" w:eastAsiaTheme="minorEastAsia"/>
          <w:b w:val="0"/>
          <w:bCs/>
          <w:color w:val="auto"/>
          <w:sz w:val="24"/>
          <w:szCs w:val="24"/>
          <w:highlight w:val="none"/>
        </w:rPr>
        <w:t>年或201</w:t>
      </w:r>
      <w:r>
        <w:rPr>
          <w:rFonts w:hint="eastAsia" w:asciiTheme="minorEastAsia" w:hAnsiTheme="minorEastAsia" w:eastAsiaTheme="minorEastAsia"/>
          <w:b w:val="0"/>
          <w:bCs/>
          <w:color w:val="auto"/>
          <w:sz w:val="24"/>
          <w:szCs w:val="24"/>
          <w:highlight w:val="none"/>
          <w:lang w:val="en-US" w:eastAsia="zh-CN"/>
        </w:rPr>
        <w:t>8</w:t>
      </w:r>
      <w:r>
        <w:rPr>
          <w:rFonts w:hint="eastAsia" w:asciiTheme="minorEastAsia" w:hAnsiTheme="minorEastAsia" w:eastAsiaTheme="minorEastAsia"/>
          <w:b w:val="0"/>
          <w:bCs/>
          <w:color w:val="auto"/>
          <w:sz w:val="24"/>
          <w:szCs w:val="24"/>
          <w:highlight w:val="none"/>
        </w:rPr>
        <w:t xml:space="preserve">年）任意一年度的审计报告和所附已审财务报告复印件加盖公章（投标时必须提交原件或公证件）； </w:t>
      </w:r>
    </w:p>
    <w:p>
      <w:pPr>
        <w:numPr>
          <w:ilvl w:val="0"/>
          <w:numId w:val="0"/>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lang w:eastAsia="zh-CN"/>
        </w:rPr>
        <w:t>⑧</w:t>
      </w:r>
      <w:r>
        <w:rPr>
          <w:rFonts w:hint="eastAsia" w:cs="Times New Roman" w:asciiTheme="minorEastAsia" w:hAnsiTheme="minorEastAsia" w:eastAsiaTheme="minorEastAsia"/>
          <w:b w:val="0"/>
          <w:bCs/>
          <w:color w:val="auto"/>
          <w:sz w:val="24"/>
          <w:szCs w:val="24"/>
          <w:highlight w:val="none"/>
        </w:rPr>
        <w:t>投标人近三个月中任意一个月份(不含投标当月)的依法缴纳税收的相关材料（提供相关主管部门证明或银行代扣证明）复印件加盖公章（投标时必须提交原件或公证件）；</w:t>
      </w:r>
    </w:p>
    <w:p>
      <w:pPr>
        <w:tabs>
          <w:tab w:val="left" w:pos="945"/>
          <w:tab w:val="left" w:pos="1380"/>
          <w:tab w:val="left" w:pos="6237"/>
        </w:tabs>
        <w:spacing w:line="360" w:lineRule="auto"/>
        <w:rPr>
          <w:rFonts w:hint="eastAsia"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lang w:eastAsia="zh-CN"/>
        </w:rPr>
        <w:t>⑨</w:t>
      </w:r>
      <w:r>
        <w:rPr>
          <w:rFonts w:hint="eastAsia" w:cs="Times New Roman" w:asciiTheme="minorEastAsia" w:hAnsiTheme="minorEastAsia" w:eastAsiaTheme="minorEastAsia"/>
          <w:b w:val="0"/>
          <w:bCs/>
          <w:color w:val="auto"/>
          <w:sz w:val="24"/>
          <w:szCs w:val="24"/>
          <w:highlight w:val="none"/>
        </w:rPr>
        <w:t>项目负责人和法定代表人授权代表与本企业签订的劳动合同和本企业为其缴纳</w:t>
      </w:r>
      <w:r>
        <w:rPr>
          <w:rFonts w:hint="eastAsia" w:asciiTheme="minorEastAsia" w:hAnsiTheme="minorEastAsia" w:eastAsiaTheme="minorEastAsia"/>
          <w:b w:val="0"/>
          <w:bCs/>
          <w:color w:val="auto"/>
          <w:sz w:val="24"/>
          <w:szCs w:val="24"/>
          <w:highlight w:val="none"/>
        </w:rPr>
        <w:t>的连续6个月社保证明，即由法定社保收缴机构出具的内附201</w:t>
      </w:r>
      <w:r>
        <w:rPr>
          <w:rFonts w:hint="eastAsia" w:asciiTheme="minorEastAsia" w:hAnsiTheme="minorEastAsia" w:eastAsiaTheme="minorEastAsia"/>
          <w:b w:val="0"/>
          <w:bCs/>
          <w:color w:val="auto"/>
          <w:sz w:val="24"/>
          <w:szCs w:val="24"/>
          <w:highlight w:val="none"/>
          <w:lang w:val="en-US" w:eastAsia="zh-CN"/>
        </w:rPr>
        <w:t>9</w:t>
      </w:r>
      <w:r>
        <w:rPr>
          <w:rFonts w:hint="eastAsia" w:asciiTheme="minorEastAsia" w:hAnsiTheme="minorEastAsia" w:eastAsiaTheme="minorEastAsia"/>
          <w:b w:val="0"/>
          <w:bCs/>
          <w:color w:val="auto"/>
          <w:sz w:val="24"/>
          <w:szCs w:val="24"/>
          <w:highlight w:val="none"/>
        </w:rPr>
        <w:t>年</w:t>
      </w:r>
      <w:r>
        <w:rPr>
          <w:rFonts w:hint="eastAsia" w:cs="宋体" w:asciiTheme="minorEastAsia" w:hAnsiTheme="minorEastAsia" w:eastAsiaTheme="minorEastAsia"/>
          <w:b w:val="0"/>
          <w:bCs/>
          <w:color w:val="auto"/>
          <w:kern w:val="0"/>
          <w:sz w:val="24"/>
          <w:szCs w:val="24"/>
          <w:highlight w:val="none"/>
          <w:lang w:val="en-US" w:eastAsia="zh-CN"/>
        </w:rPr>
        <w:t>1</w:t>
      </w:r>
      <w:r>
        <w:rPr>
          <w:rFonts w:hint="eastAsia" w:cs="宋体" w:asciiTheme="minorEastAsia" w:hAnsiTheme="minorEastAsia" w:eastAsiaTheme="minorEastAsia"/>
          <w:b w:val="0"/>
          <w:bCs/>
          <w:color w:val="auto"/>
          <w:kern w:val="0"/>
          <w:sz w:val="24"/>
          <w:szCs w:val="24"/>
          <w:highlight w:val="none"/>
        </w:rPr>
        <w:t>月～201</w:t>
      </w:r>
      <w:r>
        <w:rPr>
          <w:rFonts w:hint="eastAsia" w:cs="宋体" w:asciiTheme="minorEastAsia" w:hAnsiTheme="minorEastAsia" w:eastAsiaTheme="minorEastAsia"/>
          <w:b w:val="0"/>
          <w:bCs/>
          <w:color w:val="auto"/>
          <w:kern w:val="0"/>
          <w:sz w:val="24"/>
          <w:szCs w:val="24"/>
          <w:highlight w:val="none"/>
          <w:lang w:val="en-US" w:eastAsia="zh-CN"/>
        </w:rPr>
        <w:t>9</w:t>
      </w:r>
      <w:r>
        <w:rPr>
          <w:rFonts w:hint="eastAsia" w:cs="宋体" w:asciiTheme="minorEastAsia" w:hAnsiTheme="minorEastAsia" w:eastAsiaTheme="minorEastAsia"/>
          <w:b w:val="0"/>
          <w:bCs/>
          <w:color w:val="auto"/>
          <w:kern w:val="0"/>
          <w:sz w:val="24"/>
          <w:szCs w:val="24"/>
          <w:highlight w:val="none"/>
        </w:rPr>
        <w:t>年</w:t>
      </w:r>
      <w:r>
        <w:rPr>
          <w:rFonts w:hint="eastAsia" w:cs="宋体" w:asciiTheme="minorEastAsia" w:hAnsiTheme="minorEastAsia" w:eastAsiaTheme="minorEastAsia"/>
          <w:b w:val="0"/>
          <w:bCs/>
          <w:color w:val="auto"/>
          <w:kern w:val="0"/>
          <w:sz w:val="24"/>
          <w:szCs w:val="24"/>
          <w:highlight w:val="none"/>
          <w:lang w:val="en-US" w:eastAsia="zh-CN"/>
        </w:rPr>
        <w:t>6</w:t>
      </w:r>
      <w:r>
        <w:rPr>
          <w:rFonts w:hint="eastAsia" w:cs="宋体" w:asciiTheme="minorEastAsia" w:hAnsiTheme="minorEastAsia" w:eastAsiaTheme="minorEastAsia"/>
          <w:b w:val="0"/>
          <w:bCs/>
          <w:color w:val="auto"/>
          <w:kern w:val="0"/>
          <w:sz w:val="24"/>
          <w:szCs w:val="24"/>
          <w:highlight w:val="none"/>
        </w:rPr>
        <w:t>月</w:t>
      </w:r>
      <w:r>
        <w:rPr>
          <w:rFonts w:hint="eastAsia" w:asciiTheme="minorEastAsia" w:hAnsiTheme="minorEastAsia" w:eastAsiaTheme="minorEastAsia"/>
          <w:b w:val="0"/>
          <w:bCs/>
          <w:color w:val="auto"/>
          <w:sz w:val="24"/>
          <w:szCs w:val="24"/>
          <w:highlight w:val="none"/>
        </w:rPr>
        <w:t>的缴费证明复印件并加盖公章</w:t>
      </w:r>
      <w:r>
        <w:rPr>
          <w:rFonts w:hint="eastAsia" w:ascii="宋体" w:hAnsi="宋体"/>
          <w:b w:val="0"/>
          <w:bCs/>
          <w:color w:val="auto"/>
          <w:sz w:val="24"/>
          <w:highlight w:val="none"/>
        </w:rPr>
        <w:t>（投标时必须提交原件或网上查询带有二维码的打印件）</w:t>
      </w:r>
      <w:r>
        <w:rPr>
          <w:rFonts w:hint="eastAsia" w:asciiTheme="minorEastAsia" w:hAnsiTheme="minorEastAsia" w:eastAsiaTheme="minorEastAsia"/>
          <w:b w:val="0"/>
          <w:bCs/>
          <w:color w:val="auto"/>
          <w:sz w:val="24"/>
          <w:szCs w:val="24"/>
          <w:highlight w:val="none"/>
        </w:rPr>
        <w:t>；</w:t>
      </w:r>
    </w:p>
    <w:p>
      <w:pPr>
        <w:numPr>
          <w:ilvl w:val="0"/>
          <w:numId w:val="0"/>
        </w:numPr>
        <w:tabs>
          <w:tab w:val="left" w:pos="420"/>
          <w:tab w:val="left" w:pos="1155"/>
        </w:tabs>
        <w:spacing w:line="360" w:lineRule="auto"/>
        <w:rPr>
          <w:rFonts w:hint="eastAsia" w:cs="Times New Roman" w:asciiTheme="minorEastAsia" w:hAnsiTheme="minorEastAsia" w:eastAsiaTheme="minorEastAsia"/>
          <w:b w:val="0"/>
          <w:bCs/>
          <w:color w:val="auto"/>
          <w:sz w:val="24"/>
          <w:szCs w:val="24"/>
          <w:highlight w:val="none"/>
        </w:rPr>
      </w:pPr>
      <w:r>
        <w:rPr>
          <w:rFonts w:hint="eastAsia" w:cs="Times New Roman" w:asciiTheme="minorEastAsia" w:hAnsiTheme="minorEastAsia" w:eastAsiaTheme="minorEastAsia"/>
          <w:b w:val="0"/>
          <w:bCs/>
          <w:color w:val="auto"/>
          <w:sz w:val="24"/>
          <w:szCs w:val="24"/>
          <w:highlight w:val="none"/>
          <w:lang w:eastAsia="zh-CN"/>
        </w:rPr>
        <w:t>⑩</w:t>
      </w:r>
      <w:r>
        <w:rPr>
          <w:rFonts w:hint="eastAsia" w:cs="Times New Roman" w:asciiTheme="minorEastAsia" w:hAnsiTheme="minorEastAsia" w:eastAsiaTheme="minorEastAsia"/>
          <w:b w:val="0"/>
          <w:bCs/>
          <w:color w:val="auto"/>
          <w:sz w:val="24"/>
          <w:szCs w:val="24"/>
          <w:highlight w:val="none"/>
        </w:rPr>
        <w:t>投标供应商提供第三方社会信用服务机构出具的企业信用报告复印件加盖公章</w:t>
      </w:r>
      <w:r>
        <w:rPr>
          <w:rFonts w:hint="eastAsia" w:cs="Times New Roman" w:asciiTheme="minorEastAsia" w:hAnsiTheme="minorEastAsia" w:eastAsiaTheme="minorEastAsia"/>
          <w:b w:val="0"/>
          <w:bCs/>
          <w:color w:val="auto"/>
          <w:sz w:val="24"/>
          <w:szCs w:val="24"/>
          <w:highlight w:val="none"/>
          <w:lang w:eastAsia="zh-CN"/>
        </w:rPr>
        <w:t>；</w:t>
      </w:r>
      <w:r>
        <w:rPr>
          <w:rFonts w:hint="eastAsia" w:cs="Times New Roman" w:asciiTheme="minorEastAsia" w:hAnsiTheme="minorEastAsia" w:eastAsiaTheme="minorEastAsia"/>
          <w:b w:val="0"/>
          <w:bCs/>
          <w:color w:val="auto"/>
          <w:sz w:val="24"/>
          <w:szCs w:val="24"/>
          <w:highlight w:val="none"/>
        </w:rPr>
        <w:t>（查询渠道：“信用中国”网站（</w:t>
      </w:r>
      <w:r>
        <w:rPr>
          <w:rFonts w:hint="eastAsia" w:cs="Times New Roman" w:asciiTheme="minorEastAsia" w:hAnsiTheme="minorEastAsia" w:eastAsiaTheme="minorEastAsia"/>
          <w:b w:val="0"/>
          <w:bCs/>
          <w:color w:val="auto"/>
          <w:sz w:val="24"/>
          <w:szCs w:val="24"/>
          <w:highlight w:val="none"/>
          <w:u w:val="none"/>
        </w:rPr>
        <w:fldChar w:fldCharType="begin"/>
      </w:r>
      <w:r>
        <w:rPr>
          <w:rFonts w:hint="eastAsia" w:cs="Times New Roman" w:asciiTheme="minorEastAsia" w:hAnsiTheme="minorEastAsia" w:eastAsiaTheme="minorEastAsia"/>
          <w:b w:val="0"/>
          <w:bCs/>
          <w:color w:val="auto"/>
          <w:sz w:val="24"/>
          <w:szCs w:val="24"/>
          <w:highlight w:val="none"/>
          <w:u w:val="none"/>
        </w:rPr>
        <w:instrText xml:space="preserve"> HYPERLINK "http://www.creditchina.gov.cn" </w:instrText>
      </w:r>
      <w:r>
        <w:rPr>
          <w:rFonts w:hint="eastAsia" w:cs="Times New Roman" w:asciiTheme="minorEastAsia" w:hAnsiTheme="minorEastAsia" w:eastAsiaTheme="minorEastAsia"/>
          <w:b w:val="0"/>
          <w:bCs/>
          <w:color w:val="auto"/>
          <w:sz w:val="24"/>
          <w:szCs w:val="24"/>
          <w:highlight w:val="none"/>
          <w:u w:val="none"/>
        </w:rPr>
        <w:fldChar w:fldCharType="separate"/>
      </w:r>
      <w:r>
        <w:rPr>
          <w:rStyle w:val="24"/>
          <w:rFonts w:hint="eastAsia" w:cs="Times New Roman" w:asciiTheme="minorEastAsia" w:hAnsiTheme="minorEastAsia" w:eastAsiaTheme="minorEastAsia"/>
          <w:b w:val="0"/>
          <w:bCs/>
          <w:color w:val="auto"/>
          <w:sz w:val="24"/>
          <w:szCs w:val="24"/>
          <w:highlight w:val="none"/>
          <w:u w:val="none"/>
        </w:rPr>
        <w:t>www.creditchina.gov.cn</w:t>
      </w:r>
      <w:r>
        <w:rPr>
          <w:rFonts w:hint="eastAsia" w:cs="Times New Roman" w:asciiTheme="minorEastAsia" w:hAnsiTheme="minorEastAsia" w:eastAsiaTheme="minorEastAsia"/>
          <w:b w:val="0"/>
          <w:bCs/>
          <w:color w:val="auto"/>
          <w:sz w:val="24"/>
          <w:szCs w:val="24"/>
          <w:highlight w:val="none"/>
          <w:u w:val="none"/>
        </w:rPr>
        <w:fldChar w:fldCharType="end"/>
      </w:r>
      <w:r>
        <w:rPr>
          <w:rFonts w:hint="eastAsia" w:cs="Times New Roman" w:asciiTheme="minorEastAsia" w:hAnsiTheme="minorEastAsia" w:eastAsiaTheme="minorEastAsia"/>
          <w:b w:val="0"/>
          <w:bCs/>
          <w:color w:val="auto"/>
          <w:sz w:val="24"/>
          <w:szCs w:val="24"/>
          <w:highlight w:val="none"/>
        </w:rPr>
        <w:t>）、中国政府采购网（</w:t>
      </w:r>
      <w:r>
        <w:rPr>
          <w:rFonts w:hint="eastAsia" w:cs="Times New Roman" w:asciiTheme="minorEastAsia" w:hAnsiTheme="minorEastAsia" w:eastAsiaTheme="minorEastAsia"/>
          <w:b w:val="0"/>
          <w:bCs/>
          <w:color w:val="auto"/>
          <w:sz w:val="24"/>
          <w:szCs w:val="24"/>
          <w:highlight w:val="none"/>
          <w:u w:val="single"/>
        </w:rPr>
        <w:fldChar w:fldCharType="begin"/>
      </w:r>
      <w:r>
        <w:rPr>
          <w:rFonts w:hint="eastAsia" w:cs="Times New Roman" w:asciiTheme="minorEastAsia" w:hAnsiTheme="minorEastAsia" w:eastAsiaTheme="minorEastAsia"/>
          <w:b w:val="0"/>
          <w:bCs/>
          <w:color w:val="auto"/>
          <w:sz w:val="24"/>
          <w:szCs w:val="24"/>
          <w:highlight w:val="none"/>
          <w:u w:val="single"/>
        </w:rPr>
        <w:instrText xml:space="preserve"> HYPERLINK "http://www.ccgp.gov.cn" </w:instrText>
      </w:r>
      <w:r>
        <w:rPr>
          <w:rFonts w:hint="eastAsia" w:cs="Times New Roman" w:asciiTheme="minorEastAsia" w:hAnsiTheme="minorEastAsia" w:eastAsiaTheme="minorEastAsia"/>
          <w:b w:val="0"/>
          <w:bCs/>
          <w:color w:val="auto"/>
          <w:sz w:val="24"/>
          <w:szCs w:val="24"/>
          <w:highlight w:val="none"/>
          <w:u w:val="single"/>
        </w:rPr>
        <w:fldChar w:fldCharType="separate"/>
      </w:r>
      <w:r>
        <w:rPr>
          <w:rFonts w:hint="eastAsia" w:cs="Times New Roman" w:asciiTheme="minorEastAsia" w:hAnsiTheme="minorEastAsia" w:eastAsiaTheme="minorEastAsia"/>
          <w:b w:val="0"/>
          <w:bCs/>
          <w:color w:val="auto"/>
          <w:sz w:val="24"/>
          <w:szCs w:val="24"/>
          <w:highlight w:val="none"/>
          <w:u w:val="single"/>
        </w:rPr>
        <w:t>www.ccgp.gov.cn</w:t>
      </w:r>
      <w:r>
        <w:rPr>
          <w:rFonts w:hint="eastAsia" w:cs="Times New Roman" w:asciiTheme="minorEastAsia" w:hAnsiTheme="minorEastAsia" w:eastAsiaTheme="minorEastAsia"/>
          <w:b w:val="0"/>
          <w:bCs/>
          <w:color w:val="auto"/>
          <w:sz w:val="24"/>
          <w:szCs w:val="24"/>
          <w:highlight w:val="none"/>
          <w:u w:val="single"/>
        </w:rPr>
        <w:fldChar w:fldCharType="end"/>
      </w:r>
      <w:r>
        <w:rPr>
          <w:rFonts w:hint="eastAsia" w:cs="Times New Roman" w:asciiTheme="minorEastAsia" w:hAnsiTheme="minorEastAsia" w:eastAsiaTheme="minorEastAsia"/>
          <w:b w:val="0"/>
          <w:bCs/>
          <w:color w:val="auto"/>
          <w:sz w:val="24"/>
          <w:szCs w:val="24"/>
          <w:highlight w:val="none"/>
        </w:rPr>
        <w:t>），“信用中国（江苏）”网站（</w:t>
      </w:r>
      <w:r>
        <w:rPr>
          <w:rFonts w:hint="eastAsia" w:cs="Times New Roman" w:asciiTheme="minorEastAsia" w:hAnsiTheme="minorEastAsia" w:eastAsiaTheme="minorEastAsia"/>
          <w:b w:val="0"/>
          <w:bCs/>
          <w:color w:val="auto"/>
          <w:sz w:val="24"/>
          <w:szCs w:val="24"/>
          <w:highlight w:val="none"/>
          <w:u w:val="single"/>
        </w:rPr>
        <w:fldChar w:fldCharType="begin"/>
      </w:r>
      <w:r>
        <w:rPr>
          <w:rFonts w:hint="eastAsia" w:cs="Times New Roman" w:asciiTheme="minorEastAsia" w:hAnsiTheme="minorEastAsia" w:eastAsiaTheme="minorEastAsia"/>
          <w:b w:val="0"/>
          <w:bCs/>
          <w:color w:val="auto"/>
          <w:sz w:val="24"/>
          <w:szCs w:val="24"/>
          <w:highlight w:val="none"/>
          <w:u w:val="single"/>
        </w:rPr>
        <w:instrText xml:space="preserve"> HYPERLINK "http://www.jscredit.gov.cn/ " </w:instrText>
      </w:r>
      <w:r>
        <w:rPr>
          <w:rFonts w:hint="eastAsia" w:cs="Times New Roman" w:asciiTheme="minorEastAsia" w:hAnsiTheme="minorEastAsia" w:eastAsiaTheme="minorEastAsia"/>
          <w:b w:val="0"/>
          <w:bCs/>
          <w:color w:val="auto"/>
          <w:sz w:val="24"/>
          <w:szCs w:val="24"/>
          <w:highlight w:val="none"/>
          <w:u w:val="single"/>
        </w:rPr>
        <w:fldChar w:fldCharType="separate"/>
      </w:r>
      <w:r>
        <w:rPr>
          <w:rFonts w:hint="eastAsia" w:cs="Times New Roman" w:asciiTheme="minorEastAsia" w:hAnsiTheme="minorEastAsia" w:eastAsiaTheme="minorEastAsia"/>
          <w:b w:val="0"/>
          <w:bCs/>
          <w:color w:val="auto"/>
          <w:sz w:val="24"/>
          <w:szCs w:val="24"/>
          <w:highlight w:val="none"/>
          <w:u w:val="single"/>
        </w:rPr>
        <w:t xml:space="preserve">http://www.jscredit.gov.cn/ </w:t>
      </w:r>
      <w:r>
        <w:rPr>
          <w:rFonts w:hint="eastAsia" w:cs="Times New Roman" w:asciiTheme="minorEastAsia" w:hAnsiTheme="minorEastAsia" w:eastAsiaTheme="minorEastAsia"/>
          <w:b w:val="0"/>
          <w:bCs/>
          <w:color w:val="auto"/>
          <w:sz w:val="24"/>
          <w:szCs w:val="24"/>
          <w:highlight w:val="none"/>
          <w:u w:val="single"/>
        </w:rPr>
        <w:fldChar w:fldCharType="end"/>
      </w:r>
      <w:r>
        <w:rPr>
          <w:rFonts w:hint="eastAsia" w:cs="Times New Roman" w:asciiTheme="minorEastAsia" w:hAnsiTheme="minorEastAsia" w:eastAsiaTheme="minorEastAsia"/>
          <w:b w:val="0"/>
          <w:bCs/>
          <w:color w:val="auto"/>
          <w:sz w:val="24"/>
          <w:szCs w:val="24"/>
          <w:highlight w:val="none"/>
        </w:rPr>
        <w:t>），另外本市企业可登陆无锡诚信网信用基准评价系统申报；并至无锡市公共信用信息中心7楼领取报告）</w:t>
      </w:r>
      <w:r>
        <w:rPr>
          <w:rFonts w:hint="eastAsia" w:cs="Times New Roman" w:asciiTheme="minorEastAsia" w:hAnsiTheme="minorEastAsia" w:eastAsiaTheme="minorEastAsia"/>
          <w:b w:val="0"/>
          <w:bCs/>
          <w:color w:val="auto"/>
          <w:sz w:val="24"/>
          <w:szCs w:val="24"/>
          <w:highlight w:val="none"/>
          <w:lang w:eastAsia="zh-CN"/>
        </w:rPr>
        <w:t>；</w:t>
      </w:r>
    </w:p>
    <w:p>
      <w:pPr>
        <w:numPr>
          <w:ilvl w:val="0"/>
          <w:numId w:val="0"/>
        </w:numPr>
        <w:tabs>
          <w:tab w:val="left" w:pos="420"/>
          <w:tab w:val="left" w:pos="1155"/>
        </w:tabs>
        <w:spacing w:line="360" w:lineRule="auto"/>
        <w:ind w:left="567" w:leftChars="0"/>
        <w:rPr>
          <w:rFonts w:hint="eastAsia" w:cs="Times New Roman" w:asciiTheme="minorEastAsia" w:hAnsiTheme="minorEastAsia" w:eastAsiaTheme="minorEastAsia"/>
          <w:b w:val="0"/>
          <w:bCs/>
          <w:color w:val="auto"/>
          <w:sz w:val="24"/>
          <w:szCs w:val="24"/>
          <w:highlight w:val="none"/>
        </w:rPr>
      </w:pPr>
      <w:r>
        <w:rPr>
          <w:rFonts w:hint="eastAsia" w:ascii="微软雅黑" w:hAnsi="微软雅黑" w:eastAsia="微软雅黑" w:cs="微软雅黑"/>
          <w:b w:val="0"/>
          <w:bCs/>
          <w:i w:val="0"/>
          <w:caps w:val="0"/>
          <w:color w:val="auto"/>
          <w:spacing w:val="0"/>
          <w:sz w:val="24"/>
          <w:szCs w:val="24"/>
          <w:highlight w:val="none"/>
          <w:shd w:val="clear" w:fill="FFFFFF"/>
        </w:rPr>
        <w:t>⑪</w:t>
      </w:r>
      <w:r>
        <w:rPr>
          <w:rFonts w:hint="eastAsia" w:cs="Times New Roman" w:asciiTheme="minorEastAsia" w:hAnsiTheme="minorEastAsia" w:eastAsiaTheme="minorEastAsia"/>
          <w:b w:val="0"/>
          <w:bCs/>
          <w:color w:val="auto"/>
          <w:sz w:val="24"/>
          <w:szCs w:val="24"/>
          <w:highlight w:val="none"/>
        </w:rPr>
        <w:t>承诺书（格式见附件）；</w:t>
      </w:r>
    </w:p>
    <w:p>
      <w:pPr>
        <w:tabs>
          <w:tab w:val="left" w:pos="210"/>
          <w:tab w:val="left" w:pos="945"/>
          <w:tab w:val="left" w:pos="1365"/>
        </w:tabs>
        <w:spacing w:line="360" w:lineRule="auto"/>
        <w:ind w:firstLine="588" w:firstLineChars="245"/>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w:t>
      </w:r>
      <w:r>
        <w:rPr>
          <w:rFonts w:hint="eastAsia" w:ascii="宋体" w:hAnsi="宋体"/>
          <w:b w:val="0"/>
          <w:bCs/>
          <w:color w:val="auto"/>
          <w:sz w:val="24"/>
          <w:szCs w:val="24"/>
          <w:highlight w:val="none"/>
        </w:rPr>
        <w:t>开标一览表（格式见附件）</w:t>
      </w:r>
    </w:p>
    <w:p>
      <w:pPr>
        <w:tabs>
          <w:tab w:val="left" w:pos="525"/>
          <w:tab w:val="left" w:pos="945"/>
        </w:tabs>
        <w:spacing w:line="360" w:lineRule="auto"/>
        <w:ind w:firstLine="588" w:firstLineChars="245"/>
        <w:rPr>
          <w:rFonts w:ascii="宋体"/>
          <w:b w:val="0"/>
          <w:bCs/>
          <w:color w:val="auto"/>
          <w:sz w:val="24"/>
          <w:szCs w:val="24"/>
          <w:highlight w:val="none"/>
        </w:rPr>
      </w:pPr>
      <w:r>
        <w:rPr>
          <w:rFonts w:hint="eastAsia" w:ascii="宋体" w:hAnsi="宋体"/>
          <w:b w:val="0"/>
          <w:bCs/>
          <w:color w:val="auto"/>
          <w:sz w:val="24"/>
          <w:szCs w:val="24"/>
          <w:highlight w:val="none"/>
        </w:rPr>
        <w:t>5.明细报价表（格式见附件）</w:t>
      </w:r>
    </w:p>
    <w:p>
      <w:pPr>
        <w:tabs>
          <w:tab w:val="left" w:pos="945"/>
          <w:tab w:val="left" w:pos="1230"/>
        </w:tabs>
        <w:spacing w:line="360" w:lineRule="auto"/>
        <w:ind w:left="630"/>
        <w:rPr>
          <w:rFonts w:ascii="宋体" w:hAnsi="宋体"/>
          <w:b w:val="0"/>
          <w:bCs/>
          <w:color w:val="auto"/>
          <w:sz w:val="24"/>
          <w:szCs w:val="24"/>
          <w:highlight w:val="none"/>
        </w:rPr>
      </w:pPr>
      <w:r>
        <w:rPr>
          <w:rFonts w:hint="eastAsia" w:ascii="宋体" w:hAnsi="宋体"/>
          <w:b w:val="0"/>
          <w:bCs/>
          <w:color w:val="auto"/>
          <w:sz w:val="24"/>
          <w:szCs w:val="24"/>
          <w:highlight w:val="none"/>
        </w:rPr>
        <w:t>6.项目人员配备表（格式见附件）</w:t>
      </w:r>
    </w:p>
    <w:p>
      <w:pPr>
        <w:tabs>
          <w:tab w:val="left" w:pos="945"/>
          <w:tab w:val="left" w:pos="1230"/>
        </w:tabs>
        <w:spacing w:line="360" w:lineRule="auto"/>
        <w:ind w:left="630"/>
        <w:rPr>
          <w:rFonts w:ascii="宋体"/>
          <w:b w:val="0"/>
          <w:bCs/>
          <w:color w:val="auto"/>
          <w:sz w:val="24"/>
          <w:szCs w:val="24"/>
          <w:highlight w:val="none"/>
        </w:rPr>
      </w:pP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.服务偏离表（格式见附件）</w:t>
      </w:r>
    </w:p>
    <w:p>
      <w:pPr>
        <w:tabs>
          <w:tab w:val="left" w:pos="510"/>
          <w:tab w:val="left" w:pos="945"/>
        </w:tabs>
        <w:spacing w:line="360" w:lineRule="auto"/>
        <w:ind w:firstLine="600" w:firstLineChars="250"/>
        <w:rPr>
          <w:rFonts w:ascii="宋体" w:hAnsi="宋体"/>
          <w:b w:val="0"/>
          <w:bCs/>
          <w:color w:val="auto"/>
          <w:sz w:val="24"/>
          <w:highlight w:val="none"/>
        </w:rPr>
      </w:pPr>
      <w:r>
        <w:rPr>
          <w:rFonts w:hint="eastAsia" w:ascii="宋体" w:hAnsi="宋体"/>
          <w:b w:val="0"/>
          <w:bCs/>
          <w:color w:val="auto"/>
          <w:sz w:val="24"/>
          <w:szCs w:val="24"/>
          <w:highlight w:val="none"/>
          <w:lang w:val="en-US" w:eastAsia="zh-CN"/>
        </w:rPr>
        <w:t>8</w:t>
      </w:r>
      <w:r>
        <w:rPr>
          <w:rFonts w:hint="eastAsia" w:ascii="宋体" w:hAnsi="宋体"/>
          <w:b w:val="0"/>
          <w:bCs/>
          <w:color w:val="auto"/>
          <w:sz w:val="24"/>
          <w:szCs w:val="24"/>
          <w:highlight w:val="none"/>
        </w:rPr>
        <w:t>.</w:t>
      </w:r>
      <w:r>
        <w:rPr>
          <w:rFonts w:hint="eastAsia" w:ascii="宋体" w:hAnsi="宋体"/>
          <w:b w:val="0"/>
          <w:bCs/>
          <w:color w:val="auto"/>
          <w:sz w:val="24"/>
          <w:highlight w:val="none"/>
        </w:rPr>
        <w:t>要求采购人提供的配合（如有自拟并自行添加）</w:t>
      </w:r>
    </w:p>
    <w:p>
      <w:pPr>
        <w:tabs>
          <w:tab w:val="left" w:pos="945"/>
          <w:tab w:val="left" w:pos="1230"/>
        </w:tabs>
        <w:spacing w:line="360" w:lineRule="auto"/>
        <w:ind w:firstLine="600" w:firstLineChars="250"/>
        <w:rPr>
          <w:rFonts w:ascii="宋体" w:hAnsi="宋体"/>
          <w:b w:val="0"/>
          <w:bCs/>
          <w:color w:val="auto"/>
          <w:sz w:val="24"/>
          <w:szCs w:val="24"/>
          <w:highlight w:val="none"/>
        </w:rPr>
      </w:pP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 补充性文件</w:t>
      </w:r>
      <w:r>
        <w:rPr>
          <w:rFonts w:hint="eastAsia" w:ascii="宋体"/>
          <w:b w:val="0"/>
          <w:bCs/>
          <w:color w:val="auto"/>
          <w:sz w:val="24"/>
          <w:szCs w:val="24"/>
          <w:highlight w:val="none"/>
        </w:rPr>
        <w:t>（</w:t>
      </w:r>
      <w:r>
        <w:rPr>
          <w:rFonts w:hint="eastAsia" w:ascii="宋体" w:hAnsi="宋体"/>
          <w:b w:val="0"/>
          <w:bCs/>
          <w:color w:val="auto"/>
          <w:sz w:val="24"/>
          <w:szCs w:val="24"/>
          <w:highlight w:val="none"/>
        </w:rPr>
        <w:t>评分标准中对应的其它所需证明材料，如有请提供）</w:t>
      </w:r>
    </w:p>
    <w:p>
      <w:pPr>
        <w:tabs>
          <w:tab w:val="left" w:pos="945"/>
          <w:tab w:val="left" w:pos="1230"/>
        </w:tabs>
        <w:spacing w:line="360" w:lineRule="auto"/>
        <w:ind w:firstLine="600" w:firstLineChars="250"/>
        <w:rPr>
          <w:rFonts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0</w:t>
      </w:r>
      <w:r>
        <w:rPr>
          <w:rFonts w:hint="eastAsia" w:ascii="宋体" w:hAnsi="宋体"/>
          <w:b w:val="0"/>
          <w:bCs/>
          <w:color w:val="auto"/>
          <w:sz w:val="24"/>
          <w:szCs w:val="24"/>
          <w:highlight w:val="none"/>
        </w:rPr>
        <w:t>.其它（投标人认为有必要提供的声明和文件，如有自拟并自行添加至投标函中）</w:t>
      </w:r>
    </w:p>
    <w:p>
      <w:pPr>
        <w:tabs>
          <w:tab w:val="left" w:pos="420"/>
          <w:tab w:val="left" w:pos="945"/>
          <w:tab w:val="left" w:pos="1155"/>
        </w:tabs>
        <w:spacing w:line="360" w:lineRule="auto"/>
        <w:ind w:left="457" w:leftChars="203" w:hanging="31" w:hangingChars="13"/>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注：投标人如已按《无锡市政府采购供应商注册登记管理办法》（锡财购〔</w:t>
      </w:r>
      <w:r>
        <w:rPr>
          <w:rFonts w:asciiTheme="minorEastAsia" w:hAnsiTheme="minorEastAsia" w:eastAsiaTheme="minorEastAsia"/>
          <w:b w:val="0"/>
          <w:bCs/>
          <w:color w:val="auto"/>
          <w:sz w:val="24"/>
          <w:szCs w:val="24"/>
          <w:highlight w:val="none"/>
        </w:rPr>
        <w:t>2012</w:t>
      </w:r>
      <w:r>
        <w:rPr>
          <w:rFonts w:hint="eastAsia" w:asciiTheme="minorEastAsia" w:hAnsiTheme="minorEastAsia" w:eastAsiaTheme="minorEastAsia"/>
          <w:b w:val="0"/>
          <w:bCs/>
          <w:color w:val="auto"/>
          <w:sz w:val="24"/>
          <w:szCs w:val="24"/>
          <w:highlight w:val="none"/>
        </w:rPr>
        <w:t>〕</w:t>
      </w:r>
      <w:r>
        <w:rPr>
          <w:rFonts w:asciiTheme="minorEastAsia" w:hAnsiTheme="minorEastAsia" w:eastAsiaTheme="minorEastAsia"/>
          <w:b w:val="0"/>
          <w:bCs/>
          <w:color w:val="auto"/>
          <w:sz w:val="24"/>
          <w:szCs w:val="24"/>
          <w:highlight w:val="none"/>
        </w:rPr>
        <w:t>3</w:t>
      </w:r>
    </w:p>
    <w:p>
      <w:pPr>
        <w:tabs>
          <w:tab w:val="left" w:pos="420"/>
          <w:tab w:val="left" w:pos="945"/>
          <w:tab w:val="left" w:pos="1155"/>
        </w:tabs>
        <w:spacing w:line="360" w:lineRule="auto"/>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号）要求加入供应商库的，可注册入库（详见</w:t>
      </w:r>
      <w:r>
        <w:rPr>
          <w:rFonts w:asciiTheme="minorEastAsia" w:hAnsiTheme="minorEastAsia" w:eastAsiaTheme="minorEastAsia"/>
          <w:b w:val="0"/>
          <w:bCs/>
          <w:color w:val="auto"/>
          <w:sz w:val="24"/>
          <w:szCs w:val="24"/>
          <w:highlight w:val="none"/>
        </w:rPr>
        <w:t>http://cz.wuxi.gov.cn/doc/2012/10/11/51585.shtml</w:t>
      </w:r>
      <w:r>
        <w:rPr>
          <w:rFonts w:hint="eastAsia" w:asciiTheme="minorEastAsia" w:hAnsiTheme="minorEastAsia" w:eastAsiaTheme="minorEastAsia"/>
          <w:b w:val="0"/>
          <w:bCs/>
          <w:color w:val="auto"/>
          <w:sz w:val="24"/>
          <w:szCs w:val="24"/>
          <w:highlight w:val="none"/>
        </w:rPr>
        <w:t>）成功后，从网上下载打印《无锡市政府采购注册供应商资格信息登记表》（以下简称信息登记表），并经法定代表人签字和加盖公章后</w:t>
      </w:r>
      <w:r>
        <w:rPr>
          <w:rFonts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rPr>
        <w:t>可作为供应商投标文件的有效组成部分提交采购代理机构。信息登记表所记录的信息如能反映投标人具备对应资格条件项的，在本项目评审时，可凭该信息登记表免于提供相应的资格、资信证明材料的原件或公证件，否则必须按要求提供相应的资格、资信证明材料原件或公证件。</w:t>
      </w:r>
    </w:p>
    <w:p>
      <w:pPr>
        <w:spacing w:line="360" w:lineRule="auto"/>
        <w:ind w:firstLine="480" w:firstLineChars="200"/>
        <w:rPr>
          <w:rFonts w:ascii="宋体" w:hAnsi="宋体"/>
          <w:b w:val="0"/>
          <w:bCs/>
          <w:color w:val="auto"/>
          <w:sz w:val="24"/>
          <w:szCs w:val="24"/>
          <w:highlight w:val="none"/>
        </w:rPr>
      </w:pPr>
      <w:r>
        <w:rPr>
          <w:rFonts w:hint="eastAsia" w:asciiTheme="minorEastAsia" w:hAnsiTheme="minorEastAsia" w:eastAsiaTheme="minorEastAsia"/>
          <w:b w:val="0"/>
          <w:bCs/>
          <w:color w:val="auto"/>
          <w:sz w:val="24"/>
          <w:szCs w:val="24"/>
          <w:highlight w:val="none"/>
        </w:rPr>
        <w:t>上述证明文件中的资格、资信证明文件必须全部提供，其中要求提交的原件或公证件必须与投标文件同时提交。如果原件正在年检（或换证），则必须提供法定年检（或换证）单位出具的有效证明原件。投标人所提交的资格、资信证明文件的完整与否，将直接影响其投标文件的审核结果</w:t>
      </w:r>
      <w:r>
        <w:rPr>
          <w:rFonts w:hint="eastAsia" w:ascii="宋体" w:hAnsi="宋体"/>
          <w:b w:val="0"/>
          <w:bCs/>
          <w:color w:val="auto"/>
          <w:sz w:val="24"/>
          <w:szCs w:val="24"/>
          <w:highlight w:val="none"/>
        </w:rPr>
        <w:t>。</w:t>
      </w:r>
    </w:p>
    <w:p>
      <w:pPr>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第二部分 技术标</w:t>
      </w:r>
      <w:r>
        <w:rPr>
          <w:rFonts w:hint="eastAsia" w:ascii="宋体" w:hAnsi="宋体"/>
          <w:b w:val="0"/>
          <w:bCs/>
          <w:color w:val="auto"/>
          <w:sz w:val="24"/>
          <w:highlight w:val="none"/>
          <w:lang w:eastAsia="zh-CN"/>
        </w:rPr>
        <w:t>（暗标）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rPr>
        <w:t>（1）调查方案</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重难点分析及解决方案</w:t>
      </w:r>
      <w:r>
        <w:rPr>
          <w:rFonts w:hint="eastAsia" w:ascii="宋体" w:hAnsi="宋体" w:cs="宋体"/>
          <w:b w:val="0"/>
          <w:bCs/>
          <w:color w:val="auto"/>
          <w:sz w:val="24"/>
          <w:szCs w:val="24"/>
          <w:highlight w:val="none"/>
          <w:lang w:eastAsia="zh-CN"/>
        </w:rPr>
        <w:t>；企业有</w:t>
      </w:r>
      <w:r>
        <w:rPr>
          <w:rFonts w:hint="eastAsia" w:ascii="宋体" w:hAnsi="宋体" w:cs="宋体"/>
          <w:b w:val="0"/>
          <w:bCs/>
          <w:color w:val="auto"/>
          <w:sz w:val="24"/>
          <w:szCs w:val="24"/>
          <w:highlight w:val="none"/>
        </w:rPr>
        <w:t>应用创新科学技术，并能提供相关证明资料</w:t>
      </w:r>
      <w:r>
        <w:rPr>
          <w:rFonts w:hint="eastAsia" w:ascii="宋体" w:hAnsi="宋体" w:cs="宋体"/>
          <w:b w:val="0"/>
          <w:bCs/>
          <w:color w:val="auto"/>
          <w:sz w:val="24"/>
          <w:szCs w:val="24"/>
          <w:highlight w:val="none"/>
          <w:lang w:eastAsia="zh-CN"/>
        </w:rPr>
        <w:t>及说明；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val="0"/>
          <w:bCs/>
          <w:color w:val="auto"/>
          <w:sz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w:t>
      </w:r>
      <w:r>
        <w:rPr>
          <w:rFonts w:hint="eastAsia" w:ascii="宋体" w:hAnsi="宋体"/>
          <w:b w:val="0"/>
          <w:bCs/>
          <w:color w:val="auto"/>
          <w:sz w:val="24"/>
          <w:szCs w:val="24"/>
          <w:highlight w:val="none"/>
          <w:lang w:eastAsia="zh-CN"/>
        </w:rPr>
        <w:t>企业有</w:t>
      </w:r>
      <w:r>
        <w:rPr>
          <w:rFonts w:hint="eastAsia" w:ascii="宋体" w:hAnsi="宋体"/>
          <w:b w:val="0"/>
          <w:bCs/>
          <w:color w:val="auto"/>
          <w:sz w:val="24"/>
          <w:highlight w:val="none"/>
        </w:rPr>
        <w:t>应用创新科学技术，并能提供相关证明资料</w:t>
      </w:r>
      <w:r>
        <w:rPr>
          <w:rFonts w:hint="eastAsia" w:ascii="宋体" w:hAnsi="宋体"/>
          <w:b w:val="0"/>
          <w:bCs/>
          <w:color w:val="auto"/>
          <w:sz w:val="24"/>
          <w:highlight w:val="none"/>
          <w:lang w:eastAsia="zh-CN"/>
        </w:rPr>
        <w:t>及说明；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4"/>
          <w:szCs w:val="24"/>
          <w:highlight w:val="none"/>
          <w:lang w:eastAsia="zh-CN"/>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lang w:eastAsia="zh-CN"/>
        </w:rPr>
        <w:t>）</w:t>
      </w:r>
      <w:r>
        <w:rPr>
          <w:rFonts w:hint="eastAsia" w:ascii="宋体" w:hAnsi="宋体" w:cs="宋体"/>
          <w:b w:val="0"/>
          <w:bCs/>
          <w:color w:val="auto"/>
          <w:sz w:val="24"/>
          <w:szCs w:val="24"/>
          <w:highlight w:val="none"/>
        </w:rPr>
        <w:t>投标人认为需要提供的其他内容</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b w:val="0"/>
          <w:bCs/>
          <w:color w:val="auto"/>
          <w:sz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eastAsia="zh-CN"/>
        </w:rPr>
        <w:t>）</w:t>
      </w:r>
      <w:r>
        <w:rPr>
          <w:rFonts w:hint="eastAsia" w:ascii="宋体" w:hAnsi="宋体" w:eastAsia="宋体"/>
          <w:b w:val="0"/>
          <w:bCs/>
          <w:color w:val="auto"/>
          <w:sz w:val="24"/>
          <w:highlight w:val="none"/>
          <w:lang w:eastAsia="zh-CN"/>
        </w:rPr>
        <w:t>投标文件规范、内容完整、表述清楚</w:t>
      </w:r>
      <w:r>
        <w:rPr>
          <w:rFonts w:hint="eastAsia" w:ascii="宋体" w:hAnsi="宋体"/>
          <w:b w:val="0"/>
          <w:bCs/>
          <w:color w:val="auto"/>
          <w:sz w:val="24"/>
          <w:highlight w:val="none"/>
          <w:lang w:eastAsia="zh-CN"/>
        </w:rPr>
        <w:t>。</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我方同意按采购文件中的规定，本投标文件投标的有效期限为中标通知书发出之日起</w:t>
      </w:r>
      <w:r>
        <w:rPr>
          <w:rFonts w:ascii="宋体" w:hAnsi="宋体"/>
          <w:b w:val="0"/>
          <w:bCs/>
          <w:color w:val="auto"/>
          <w:sz w:val="24"/>
          <w:szCs w:val="24"/>
          <w:highlight w:val="none"/>
        </w:rPr>
        <w:t>90</w:t>
      </w:r>
      <w:r>
        <w:rPr>
          <w:rFonts w:hint="eastAsia" w:ascii="宋体" w:hAnsi="宋体"/>
          <w:b w:val="0"/>
          <w:bCs/>
          <w:color w:val="auto"/>
          <w:sz w:val="24"/>
          <w:szCs w:val="24"/>
          <w:highlight w:val="none"/>
        </w:rPr>
        <w:t>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如果我方的投标文件被接受，我方将履行采购文件中规定的每一项要求，按期、按质、按量，完成服务任务。</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我方认为贵代理机构有权决定成交者。</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愿意遵守《中华人民共和国政府采购法》，并按《中华人民共和国合同法》、财政部《政府采购货物和服务招标投标管理办法》和合同条款履行自己的全部责任。在合同履行过程中，双方如有争议，同意由无锡市中嘉工程管理咨询有限公司协调解决，并按相关法规和有关文件规定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我方认可并遵守采购文件的所有规定，放弃对采购文件提出质疑的权利。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我方愿意按采购文件的规定交纳</w:t>
      </w:r>
      <w:r>
        <w:rPr>
          <w:rFonts w:hint="eastAsia" w:ascii="宋体" w:hAnsi="宋体"/>
          <w:b w:val="0"/>
          <w:bCs/>
          <w:color w:val="auto"/>
          <w:sz w:val="24"/>
          <w:szCs w:val="24"/>
          <w:highlight w:val="none"/>
          <w:lang w:eastAsia="zh-CN"/>
        </w:rPr>
        <w:t>投标</w:t>
      </w:r>
      <w:r>
        <w:rPr>
          <w:rFonts w:hint="eastAsia" w:ascii="宋体" w:hAnsi="宋体"/>
          <w:b w:val="0"/>
          <w:bCs/>
          <w:color w:val="auto"/>
          <w:sz w:val="24"/>
          <w:szCs w:val="24"/>
          <w:highlight w:val="none"/>
        </w:rPr>
        <w:t>保证金。如我方在投标截止期后撤回投标及成交后拒绝遵守投标承诺或拒绝在规定的时间内与采购人签订合同，则磋商保证金将被采购人没收。</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如果我方被确定为成交投标人，我方愿意在见证合同时按采购文件的规定交纳履约保证金。且我方如无不可抗力，又未履行采购文件、投标文件和合同条款的，一经查实，我方愿意赔偿由此而造成的一切损失，并同意接受按采购文件的相关要求对我方进行的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hAnsi="宋体"/>
          <w:b w:val="0"/>
          <w:bCs/>
          <w:color w:val="auto"/>
          <w:sz w:val="24"/>
          <w:szCs w:val="24"/>
          <w:highlight w:val="none"/>
        </w:rPr>
      </w:pPr>
      <w:r>
        <w:rPr>
          <w:rFonts w:hint="eastAsia" w:ascii="宋体" w:hAnsi="宋体"/>
          <w:b w:val="0"/>
          <w:bCs/>
          <w:color w:val="auto"/>
          <w:sz w:val="24"/>
          <w:szCs w:val="24"/>
          <w:highlight w:val="none"/>
        </w:rPr>
        <w:t>我方决不提供虚假材料谋取成交、决不采取不正当手段诋毁、排挤其他投标人、决不与采购人、其它投标人或者采购代理机构恶意串通、决不向采购人、采购代理机构人员和评委进行商业贿赂、决不在采购过程中与采购人进行协商谈判、决不拒绝有关部门监督检查或提供虚假情况，如有违反，无条件接受贵方及相关管理部门的处罚。</w:t>
      </w:r>
    </w:p>
    <w:p>
      <w:pPr>
        <w:spacing w:line="360" w:lineRule="auto"/>
        <w:rPr>
          <w:rFonts w:ascii="宋体" w:hAnsi="宋体"/>
          <w:b w:val="0"/>
          <w:bCs/>
          <w:color w:val="auto"/>
          <w:sz w:val="24"/>
          <w:szCs w:val="24"/>
          <w:highlight w:val="none"/>
        </w:rPr>
      </w:pPr>
    </w:p>
    <w:p>
      <w:pPr>
        <w:spacing w:line="40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投标人（盖章）：</w:t>
      </w:r>
    </w:p>
    <w:p>
      <w:pPr>
        <w:spacing w:line="40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法定代表人或法定代表人授权代表签字或盖章：</w:t>
      </w:r>
    </w:p>
    <w:p>
      <w:pPr>
        <w:spacing w:line="40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电话：传真：</w:t>
      </w:r>
    </w:p>
    <w:p>
      <w:pPr>
        <w:spacing w:line="400" w:lineRule="exact"/>
        <w:ind w:firstLine="480" w:firstLineChars="200"/>
        <w:rPr>
          <w:rFonts w:ascii="宋体" w:hAnsi="宋体"/>
          <w:b w:val="0"/>
          <w:bCs/>
          <w:color w:val="auto"/>
          <w:sz w:val="24"/>
          <w:szCs w:val="24"/>
          <w:highlight w:val="none"/>
        </w:rPr>
      </w:pPr>
      <w:r>
        <w:rPr>
          <w:rFonts w:hint="eastAsia" w:ascii="宋体" w:hAnsi="宋体"/>
          <w:b w:val="0"/>
          <w:bCs/>
          <w:color w:val="auto"/>
          <w:sz w:val="24"/>
          <w:szCs w:val="24"/>
          <w:highlight w:val="none"/>
        </w:rPr>
        <w:t>通讯地址：邮编：</w:t>
      </w:r>
    </w:p>
    <w:p>
      <w:pPr>
        <w:spacing w:line="400" w:lineRule="exact"/>
        <w:ind w:firstLine="480" w:firstLineChars="200"/>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rPr>
          <w:rFonts w:hint="eastAsia" w:ascii="宋体" w:hAnsi="宋体"/>
          <w:b w:val="0"/>
          <w:bCs/>
          <w:color w:val="auto"/>
          <w:sz w:val="24"/>
          <w:szCs w:val="24"/>
          <w:highlight w:val="none"/>
        </w:rPr>
      </w:pPr>
      <w:r>
        <w:rPr>
          <w:rFonts w:hint="eastAsia" w:ascii="宋体" w:hAnsi="宋体"/>
          <w:b w:val="0"/>
          <w:bCs/>
          <w:color w:val="auto"/>
          <w:sz w:val="24"/>
          <w:szCs w:val="24"/>
          <w:highlight w:val="none"/>
        </w:rPr>
        <w:br w:type="page"/>
      </w:r>
    </w:p>
    <w:p>
      <w:pPr>
        <w:outlineLvl w:val="0"/>
        <w:rPr>
          <w:rFonts w:ascii="宋体" w:hAnsi="宋体"/>
          <w:b w:val="0"/>
          <w:bCs/>
          <w:color w:val="auto"/>
          <w:sz w:val="24"/>
          <w:szCs w:val="24"/>
          <w:highlight w:val="none"/>
        </w:rPr>
      </w:pPr>
      <w:r>
        <w:rPr>
          <w:rFonts w:hint="eastAsia" w:ascii="宋体" w:hAnsi="宋体"/>
          <w:b w:val="0"/>
          <w:bCs/>
          <w:color w:val="auto"/>
          <w:sz w:val="24"/>
          <w:szCs w:val="24"/>
          <w:highlight w:val="none"/>
        </w:rPr>
        <w:t>（二）（投标人）关于资格的声明函（格式）：</w:t>
      </w:r>
    </w:p>
    <w:p>
      <w:pPr>
        <w:spacing w:line="360" w:lineRule="auto"/>
        <w:rPr>
          <w:rFonts w:ascii="宋体" w:hAnsi="宋体"/>
          <w:b w:val="0"/>
          <w:bCs/>
          <w:color w:val="auto"/>
          <w:sz w:val="24"/>
          <w:szCs w:val="24"/>
          <w:highlight w:val="none"/>
        </w:rPr>
      </w:pPr>
    </w:p>
    <w:p>
      <w:pPr>
        <w:jc w:val="center"/>
        <w:outlineLvl w:val="0"/>
        <w:rPr>
          <w:rFonts w:ascii="宋体" w:hAnsi="宋体"/>
          <w:b w:val="0"/>
          <w:bCs/>
          <w:color w:val="auto"/>
          <w:sz w:val="28"/>
          <w:szCs w:val="28"/>
          <w:highlight w:val="none"/>
        </w:rPr>
      </w:pPr>
      <w:bookmarkStart w:id="3" w:name="报价方关于资格的声明函（格式）"/>
      <w:bookmarkEnd w:id="3"/>
      <w:r>
        <w:rPr>
          <w:rFonts w:hint="eastAsia" w:ascii="宋体" w:hAnsi="宋体"/>
          <w:b w:val="0"/>
          <w:bCs/>
          <w:color w:val="auto"/>
          <w:sz w:val="28"/>
          <w:szCs w:val="28"/>
          <w:highlight w:val="none"/>
        </w:rPr>
        <w:t>关于资格的声明函</w:t>
      </w:r>
    </w:p>
    <w:p>
      <w:pPr>
        <w:jc w:val="center"/>
        <w:rPr>
          <w:rFonts w:ascii="宋体" w:hAnsi="宋体"/>
          <w:b w:val="0"/>
          <w:bCs/>
          <w:color w:val="auto"/>
          <w:sz w:val="24"/>
          <w:szCs w:val="24"/>
          <w:highlight w:val="none"/>
        </w:rPr>
      </w:pPr>
    </w:p>
    <w:p>
      <w:pPr>
        <w:spacing w:line="480" w:lineRule="auto"/>
        <w:jc w:val="center"/>
        <w:rPr>
          <w:rFonts w:ascii="宋体" w:hAnsi="宋体"/>
          <w:b w:val="0"/>
          <w:bCs/>
          <w:color w:val="auto"/>
          <w:sz w:val="24"/>
          <w:szCs w:val="24"/>
          <w:highlight w:val="none"/>
        </w:rPr>
      </w:pPr>
      <w:r>
        <w:rPr>
          <w:rFonts w:hint="eastAsia" w:ascii="宋体" w:hAnsi="宋体"/>
          <w:b w:val="0"/>
          <w:bCs/>
          <w:color w:val="auto"/>
          <w:sz w:val="24"/>
          <w:szCs w:val="24"/>
          <w:highlight w:val="none"/>
        </w:rPr>
        <w:t>政府采购编号：</w:t>
      </w:r>
    </w:p>
    <w:p>
      <w:pPr>
        <w:tabs>
          <w:tab w:val="left" w:pos="6300"/>
        </w:tabs>
        <w:spacing w:line="480" w:lineRule="auto"/>
        <w:jc w:val="center"/>
        <w:rPr>
          <w:rFonts w:ascii="宋体" w:hAnsi="宋体"/>
          <w:b w:val="0"/>
          <w:bCs/>
          <w:color w:val="auto"/>
          <w:sz w:val="24"/>
          <w:szCs w:val="24"/>
          <w:highlight w:val="none"/>
        </w:rPr>
      </w:pPr>
      <w:r>
        <w:rPr>
          <w:rFonts w:hint="eastAsia" w:ascii="宋体" w:hAnsi="宋体"/>
          <w:b w:val="0"/>
          <w:bCs/>
          <w:color w:val="auto"/>
          <w:sz w:val="24"/>
          <w:szCs w:val="24"/>
          <w:highlight w:val="none"/>
        </w:rPr>
        <w:t>日期：</w:t>
      </w:r>
    </w:p>
    <w:p>
      <w:pPr>
        <w:spacing w:line="480" w:lineRule="auto"/>
        <w:jc w:val="center"/>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r>
        <w:rPr>
          <w:rFonts w:hint="eastAsia" w:ascii="宋体" w:hAnsi="宋体"/>
          <w:b w:val="0"/>
          <w:bCs/>
          <w:color w:val="auto"/>
          <w:sz w:val="24"/>
          <w:szCs w:val="24"/>
          <w:highlight w:val="none"/>
        </w:rPr>
        <w:t>无锡市中嘉工程管理咨询有限公司：</w:t>
      </w:r>
    </w:p>
    <w:p>
      <w:pPr>
        <w:spacing w:line="480" w:lineRule="auto"/>
        <w:rPr>
          <w:rFonts w:ascii="宋体" w:hAnsi="宋体"/>
          <w:b w:val="0"/>
          <w:bCs/>
          <w:color w:val="auto"/>
          <w:sz w:val="24"/>
          <w:szCs w:val="24"/>
          <w:highlight w:val="none"/>
        </w:rPr>
      </w:pPr>
    </w:p>
    <w:p>
      <w:pPr>
        <w:pStyle w:val="11"/>
        <w:spacing w:line="360" w:lineRule="auto"/>
        <w:ind w:left="0" w:right="34" w:firstLine="403"/>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我公司（单位）参加政府采购活动前3年内在经营活动中没有重大违法记录。</w:t>
      </w:r>
    </w:p>
    <w:p>
      <w:pPr>
        <w:spacing w:line="480" w:lineRule="auto"/>
        <w:ind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我公司（单位）参加本次项目（</w:t>
      </w:r>
      <w:r>
        <w:rPr>
          <w:rFonts w:hint="eastAsia" w:asciiTheme="minorEastAsia" w:hAnsiTheme="minorEastAsia" w:eastAsiaTheme="minorEastAsia" w:cstheme="minorEastAsia"/>
          <w:b w:val="0"/>
          <w:bCs/>
          <w:color w:val="auto"/>
          <w:sz w:val="24"/>
          <w:szCs w:val="24"/>
          <w:highlight w:val="none"/>
          <w:lang w:eastAsia="zh-CN"/>
        </w:rPr>
        <w:t>WXZJCG2019-011</w:t>
      </w:r>
      <w:r>
        <w:rPr>
          <w:rFonts w:hint="eastAsia" w:asciiTheme="minorEastAsia" w:hAnsiTheme="minorEastAsia" w:eastAsiaTheme="minorEastAsia" w:cstheme="minorEastAsia"/>
          <w:b w:val="0"/>
          <w:bCs/>
          <w:color w:val="auto"/>
          <w:sz w:val="24"/>
          <w:szCs w:val="24"/>
          <w:highlight w:val="none"/>
        </w:rPr>
        <w:t>）政府采购活动前三年内，在经营活动中没有重大违法记录，我公司（单位）愿针对本次项目（</w:t>
      </w:r>
      <w:r>
        <w:rPr>
          <w:rFonts w:hint="eastAsia" w:asciiTheme="minorEastAsia" w:hAnsiTheme="minorEastAsia" w:eastAsiaTheme="minorEastAsia" w:cstheme="minorEastAsia"/>
          <w:b w:val="0"/>
          <w:bCs/>
          <w:color w:val="auto"/>
          <w:sz w:val="24"/>
          <w:szCs w:val="24"/>
          <w:highlight w:val="none"/>
          <w:lang w:eastAsia="zh-CN"/>
        </w:rPr>
        <w:t>WXZJCG2019-011</w:t>
      </w:r>
      <w:r>
        <w:rPr>
          <w:rFonts w:hint="eastAsia" w:asciiTheme="minorEastAsia" w:hAnsiTheme="minorEastAsia" w:eastAsiaTheme="minorEastAsia" w:cstheme="minorEastAsia"/>
          <w:b w:val="0"/>
          <w:bCs/>
          <w:color w:val="auto"/>
          <w:sz w:val="24"/>
          <w:szCs w:val="24"/>
          <w:highlight w:val="none"/>
        </w:rPr>
        <w:t>）进行投标，投标文件中所有关于投标资格的文件、证明、陈述均是真实的、准确的。若有违背，我公司（单位）愿意承担由此而产生的一切后果。</w:t>
      </w: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r>
        <w:rPr>
          <w:rFonts w:hint="eastAsia" w:ascii="宋体" w:hAnsi="宋体"/>
          <w:b w:val="0"/>
          <w:bCs/>
          <w:color w:val="auto"/>
          <w:sz w:val="24"/>
          <w:szCs w:val="24"/>
          <w:highlight w:val="none"/>
        </w:rPr>
        <w:t>投标人（盖章）：</w:t>
      </w:r>
    </w:p>
    <w:p>
      <w:pPr>
        <w:spacing w:line="480" w:lineRule="auto"/>
        <w:rPr>
          <w:rFonts w:ascii="宋体" w:hAnsi="宋体"/>
          <w:b w:val="0"/>
          <w:bCs/>
          <w:color w:val="auto"/>
          <w:sz w:val="24"/>
          <w:szCs w:val="24"/>
          <w:highlight w:val="none"/>
        </w:rPr>
      </w:pPr>
      <w:r>
        <w:rPr>
          <w:rFonts w:hint="eastAsia" w:ascii="宋体" w:hAnsi="宋体"/>
          <w:b w:val="0"/>
          <w:bCs/>
          <w:color w:val="auto"/>
          <w:sz w:val="24"/>
          <w:szCs w:val="24"/>
          <w:highlight w:val="none"/>
        </w:rPr>
        <w:t>法定代表人（签字或盖章）：</w:t>
      </w: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p>
    <w:p>
      <w:pPr>
        <w:spacing w:line="480" w:lineRule="auto"/>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Theme="minorEastAsia" w:hAnsiTheme="minorEastAsia" w:eastAsiaTheme="minorEastAsia"/>
          <w:b w:val="0"/>
          <w:bCs/>
          <w:color w:val="auto"/>
          <w:sz w:val="24"/>
          <w:szCs w:val="24"/>
          <w:highlight w:val="none"/>
        </w:rPr>
      </w:pPr>
      <w:r>
        <w:rPr>
          <w:rFonts w:hint="eastAsia" w:ascii="宋体" w:hAnsi="宋体"/>
          <w:b w:val="0"/>
          <w:bCs/>
          <w:color w:val="auto"/>
          <w:sz w:val="24"/>
          <w:szCs w:val="24"/>
          <w:highlight w:val="none"/>
        </w:rPr>
        <w:t>（</w:t>
      </w:r>
      <w:r>
        <w:rPr>
          <w:rFonts w:hint="eastAsia" w:asciiTheme="minorEastAsia" w:hAnsiTheme="minorEastAsia" w:eastAsiaTheme="minorEastAsia"/>
          <w:b w:val="0"/>
          <w:bCs/>
          <w:color w:val="auto"/>
          <w:sz w:val="24"/>
          <w:szCs w:val="24"/>
          <w:highlight w:val="none"/>
        </w:rPr>
        <w:t>三）（投标人）法定代表人授权委托书（格式）：</w:t>
      </w:r>
    </w:p>
    <w:p>
      <w:pPr>
        <w:outlineLvl w:val="0"/>
        <w:rPr>
          <w:rFonts w:asciiTheme="minorEastAsia" w:hAnsiTheme="minorEastAsia" w:eastAsiaTheme="minorEastAsia"/>
          <w:b w:val="0"/>
          <w:bCs/>
          <w:color w:val="auto"/>
          <w:sz w:val="28"/>
          <w:szCs w:val="28"/>
          <w:highlight w:val="none"/>
        </w:rPr>
      </w:pPr>
    </w:p>
    <w:p>
      <w:pPr>
        <w:jc w:val="center"/>
        <w:outlineLvl w:val="0"/>
        <w:rPr>
          <w:rFonts w:asciiTheme="minorEastAsia" w:hAnsiTheme="minorEastAsia" w:eastAsiaTheme="minorEastAsia"/>
          <w:b w:val="0"/>
          <w:bCs/>
          <w:color w:val="auto"/>
          <w:sz w:val="28"/>
          <w:szCs w:val="28"/>
          <w:highlight w:val="none"/>
        </w:rPr>
      </w:pPr>
      <w:r>
        <w:rPr>
          <w:rFonts w:hint="eastAsia" w:asciiTheme="minorEastAsia" w:hAnsiTheme="minorEastAsia" w:eastAsiaTheme="minorEastAsia"/>
          <w:b w:val="0"/>
          <w:bCs/>
          <w:color w:val="auto"/>
          <w:sz w:val="28"/>
          <w:szCs w:val="28"/>
          <w:highlight w:val="none"/>
        </w:rPr>
        <w:t>法定代表人授权委托书</w:t>
      </w:r>
    </w:p>
    <w:p>
      <w:pPr>
        <w:jc w:val="center"/>
        <w:rPr>
          <w:rFonts w:ascii="楷体_GB2312" w:eastAsia="楷体_GB2312"/>
          <w:b w:val="0"/>
          <w:bCs/>
          <w:color w:val="auto"/>
          <w:sz w:val="24"/>
          <w:szCs w:val="24"/>
          <w:highlight w:val="none"/>
        </w:rPr>
      </w:pPr>
    </w:p>
    <w:p>
      <w:pPr>
        <w:spacing w:line="480" w:lineRule="auto"/>
        <w:rPr>
          <w:rFonts w:ascii="宋体"/>
          <w:b w:val="0"/>
          <w:bCs/>
          <w:color w:val="auto"/>
          <w:sz w:val="24"/>
          <w:szCs w:val="24"/>
          <w:highlight w:val="none"/>
        </w:rPr>
      </w:pPr>
      <w:r>
        <w:rPr>
          <w:rFonts w:hint="eastAsia" w:ascii="宋体"/>
          <w:b w:val="0"/>
          <w:bCs/>
          <w:color w:val="auto"/>
          <w:sz w:val="24"/>
          <w:szCs w:val="24"/>
          <w:highlight w:val="none"/>
        </w:rPr>
        <w:t>政府采购编号：</w:t>
      </w:r>
    </w:p>
    <w:p>
      <w:pPr>
        <w:spacing w:line="480" w:lineRule="auto"/>
        <w:rPr>
          <w:rFonts w:ascii="宋体"/>
          <w:b w:val="0"/>
          <w:bCs/>
          <w:color w:val="auto"/>
          <w:sz w:val="24"/>
          <w:szCs w:val="24"/>
          <w:highlight w:val="none"/>
        </w:rPr>
      </w:pPr>
      <w:r>
        <w:rPr>
          <w:rFonts w:hint="eastAsia" w:ascii="宋体"/>
          <w:b w:val="0"/>
          <w:bCs/>
          <w:color w:val="auto"/>
          <w:sz w:val="24"/>
          <w:szCs w:val="24"/>
          <w:highlight w:val="none"/>
        </w:rPr>
        <w:t xml:space="preserve">                                   日期：</w:t>
      </w:r>
    </w:p>
    <w:p>
      <w:pPr>
        <w:spacing w:line="600" w:lineRule="exact"/>
        <w:rPr>
          <w:rFonts w:ascii="宋体"/>
          <w:b w:val="0"/>
          <w:bCs/>
          <w:color w:val="auto"/>
          <w:sz w:val="24"/>
          <w:szCs w:val="24"/>
          <w:highlight w:val="none"/>
        </w:rPr>
      </w:pPr>
      <w:r>
        <w:rPr>
          <w:rFonts w:hint="eastAsia" w:ascii="宋体" w:hAnsi="宋体"/>
          <w:b w:val="0"/>
          <w:bCs/>
          <w:color w:val="auto"/>
          <w:sz w:val="24"/>
          <w:szCs w:val="24"/>
          <w:highlight w:val="none"/>
          <w:u w:val="single"/>
        </w:rPr>
        <w:t>无锡市中嘉工程管理咨询有限公司</w:t>
      </w:r>
      <w:r>
        <w:rPr>
          <w:rFonts w:hint="eastAsia" w:ascii="宋体"/>
          <w:b w:val="0"/>
          <w:bCs/>
          <w:color w:val="auto"/>
          <w:sz w:val="24"/>
          <w:szCs w:val="24"/>
          <w:highlight w:val="none"/>
        </w:rPr>
        <w:t>：</w:t>
      </w:r>
    </w:p>
    <w:p>
      <w:pPr>
        <w:spacing w:line="580" w:lineRule="exact"/>
        <w:rPr>
          <w:rFonts w:ascii="宋体"/>
          <w:b w:val="0"/>
          <w:bCs/>
          <w:color w:val="auto"/>
          <w:sz w:val="24"/>
          <w:szCs w:val="24"/>
          <w:highlight w:val="none"/>
        </w:rPr>
      </w:pPr>
      <w:r>
        <w:rPr>
          <w:rFonts w:hint="eastAsia" w:ascii="宋体"/>
          <w:b w:val="0"/>
          <w:bCs/>
          <w:color w:val="auto"/>
          <w:sz w:val="24"/>
          <w:szCs w:val="24"/>
          <w:highlight w:val="none"/>
        </w:rPr>
        <w:t>系中华人民共和国合法企业，特授权代表我公司（单位）全权办理针对本项目（采购编号：</w:t>
      </w:r>
      <w:r>
        <w:rPr>
          <w:rFonts w:hint="eastAsia" w:ascii="黑体" w:eastAsia="黑体"/>
          <w:b w:val="0"/>
          <w:bCs/>
          <w:color w:val="auto"/>
          <w:sz w:val="24"/>
          <w:szCs w:val="24"/>
          <w:highlight w:val="none"/>
        </w:rPr>
        <w:t>）</w:t>
      </w:r>
      <w:r>
        <w:rPr>
          <w:rFonts w:hint="eastAsia" w:ascii="宋体"/>
          <w:b w:val="0"/>
          <w:bCs/>
          <w:color w:val="auto"/>
          <w:sz w:val="24"/>
          <w:szCs w:val="24"/>
          <w:highlight w:val="none"/>
        </w:rPr>
        <w:t>的投标、参与开标、评标、签约等具体工作，并签署全部有关的文件、协议及合同。</w:t>
      </w:r>
    </w:p>
    <w:p>
      <w:pPr>
        <w:spacing w:line="580" w:lineRule="exact"/>
        <w:ind w:firstLine="480" w:firstLineChars="200"/>
        <w:rPr>
          <w:rFonts w:ascii="宋体"/>
          <w:b w:val="0"/>
          <w:bCs/>
          <w:color w:val="auto"/>
          <w:sz w:val="24"/>
          <w:szCs w:val="24"/>
          <w:highlight w:val="none"/>
        </w:rPr>
      </w:pPr>
      <w:r>
        <w:rPr>
          <w:rFonts w:hint="eastAsia" w:ascii="宋体"/>
          <w:b w:val="0"/>
          <w:bCs/>
          <w:color w:val="auto"/>
          <w:sz w:val="24"/>
          <w:szCs w:val="24"/>
          <w:highlight w:val="none"/>
        </w:rPr>
        <w:t>我公司（单位）对被授权代表的签名负全部责任。</w:t>
      </w:r>
    </w:p>
    <w:p>
      <w:pPr>
        <w:spacing w:line="580" w:lineRule="exact"/>
        <w:ind w:firstLine="480" w:firstLineChars="200"/>
        <w:rPr>
          <w:rFonts w:ascii="宋体"/>
          <w:b w:val="0"/>
          <w:bCs/>
          <w:color w:val="auto"/>
          <w:sz w:val="24"/>
          <w:szCs w:val="24"/>
          <w:highlight w:val="none"/>
        </w:rPr>
      </w:pPr>
      <w:r>
        <w:rPr>
          <w:rFonts w:hint="eastAsia" w:ascii="宋体"/>
          <w:b w:val="0"/>
          <w:bCs/>
          <w:color w:val="auto"/>
          <w:sz w:val="24"/>
          <w:szCs w:val="24"/>
          <w:highlight w:val="none"/>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 w:val="0"/>
          <w:bCs/>
          <w:color w:val="auto"/>
          <w:sz w:val="24"/>
          <w:szCs w:val="24"/>
          <w:highlight w:val="none"/>
        </w:rPr>
      </w:pPr>
      <w:r>
        <w:rPr>
          <w:rFonts w:hint="eastAsia" w:ascii="宋体"/>
          <w:b w:val="0"/>
          <w:bCs/>
          <w:color w:val="auto"/>
          <w:sz w:val="24"/>
          <w:szCs w:val="24"/>
          <w:highlight w:val="none"/>
        </w:rPr>
        <w:t>被授权代表情况：</w:t>
      </w:r>
    </w:p>
    <w:p>
      <w:pPr>
        <w:spacing w:line="580" w:lineRule="exact"/>
        <w:ind w:firstLine="525"/>
        <w:rPr>
          <w:rFonts w:ascii="宋体"/>
          <w:b w:val="0"/>
          <w:bCs/>
          <w:color w:val="auto"/>
          <w:sz w:val="24"/>
          <w:szCs w:val="24"/>
          <w:highlight w:val="none"/>
        </w:rPr>
      </w:pPr>
      <w:r>
        <w:rPr>
          <w:rFonts w:hint="eastAsia" w:ascii="宋体"/>
          <w:b w:val="0"/>
          <w:bCs/>
          <w:color w:val="auto"/>
          <w:sz w:val="24"/>
          <w:szCs w:val="24"/>
          <w:highlight w:val="none"/>
        </w:rPr>
        <w:t>姓名：         性别：       电话：</w:t>
      </w:r>
    </w:p>
    <w:p>
      <w:pPr>
        <w:spacing w:line="580" w:lineRule="exact"/>
        <w:ind w:firstLine="3240" w:firstLineChars="1350"/>
        <w:rPr>
          <w:rFonts w:ascii="宋体"/>
          <w:b w:val="0"/>
          <w:bCs/>
          <w:color w:val="auto"/>
          <w:sz w:val="24"/>
          <w:szCs w:val="24"/>
          <w:highlight w:val="none"/>
        </w:rPr>
      </w:pPr>
      <w:r>
        <w:rPr>
          <w:rFonts w:hint="eastAsia" w:ascii="宋体"/>
          <w:b w:val="0"/>
          <w:bCs/>
          <w:color w:val="auto"/>
          <w:sz w:val="24"/>
          <w:szCs w:val="24"/>
          <w:highlight w:val="none"/>
        </w:rPr>
        <w:t xml:space="preserve">                     单位名称（盖章）：</w:t>
      </w:r>
    </w:p>
    <w:p>
      <w:pPr>
        <w:spacing w:line="580" w:lineRule="exact"/>
        <w:ind w:firstLine="4800" w:firstLineChars="2000"/>
        <w:rPr>
          <w:rFonts w:ascii="宋体"/>
          <w:b w:val="0"/>
          <w:bCs/>
          <w:color w:val="auto"/>
          <w:sz w:val="24"/>
          <w:szCs w:val="24"/>
          <w:highlight w:val="none"/>
        </w:rPr>
      </w:pPr>
      <w:r>
        <w:rPr>
          <w:rFonts w:hint="eastAsia" w:ascii="宋体"/>
          <w:b w:val="0"/>
          <w:bCs/>
          <w:color w:val="auto"/>
          <w:sz w:val="24"/>
          <w:szCs w:val="24"/>
          <w:highlight w:val="none"/>
        </w:rPr>
        <w:t>法定代表人（签字或盖章）：</w:t>
      </w:r>
    </w:p>
    <w:p>
      <w:pPr>
        <w:spacing w:line="580" w:lineRule="exact"/>
        <w:ind w:firstLine="420"/>
        <w:rPr>
          <w:rFonts w:ascii="宋体"/>
          <w:b w:val="0"/>
          <w:bCs/>
          <w:color w:val="auto"/>
          <w:sz w:val="24"/>
          <w:szCs w:val="24"/>
          <w:highlight w:val="none"/>
        </w:rPr>
      </w:pPr>
    </w:p>
    <w:p>
      <w:pPr>
        <w:spacing w:line="580" w:lineRule="exact"/>
        <w:ind w:firstLine="420"/>
        <w:rPr>
          <w:rFonts w:ascii="宋体"/>
          <w:b w:val="0"/>
          <w:bCs/>
          <w:color w:val="auto"/>
          <w:sz w:val="24"/>
          <w:szCs w:val="24"/>
          <w:highlight w:val="none"/>
        </w:rPr>
      </w:pPr>
      <w:r>
        <w:rPr>
          <w:rFonts w:hint="eastAsia" w:ascii="宋体"/>
          <w:b w:val="0"/>
          <w:bCs/>
          <w:color w:val="auto"/>
          <w:sz w:val="24"/>
          <w:szCs w:val="24"/>
          <w:highlight w:val="none"/>
        </w:rPr>
        <w:t>附：</w:t>
      </w:r>
    </w:p>
    <w:p>
      <w:pPr>
        <w:spacing w:line="580" w:lineRule="exact"/>
        <w:ind w:firstLine="420"/>
        <w:rPr>
          <w:rFonts w:ascii="宋体"/>
          <w:b w:val="0"/>
          <w:bCs/>
          <w:color w:val="auto"/>
          <w:highlight w:val="none"/>
        </w:rPr>
      </w:pPr>
      <w:r>
        <w:rPr>
          <w:rFonts w:ascii="宋体"/>
          <w:b w:val="0"/>
          <w:bCs/>
          <w:color w:val="auto"/>
          <w:highlight w:val="none"/>
        </w:rPr>
        <w:pict>
          <v:shape id="Text Box 3" o:spid="_x0000_s1028" o:spt="202" type="#_x0000_t202" style="position:absolute;left:0pt;margin-left:257.25pt;margin-top:4.2pt;height:124.8pt;width:225.75pt;z-index:251658240;mso-width-relative:page;mso-height-relative:page;" coordsize="21600,21600" o:gfxdata="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Rf&#10;dNgAAAAJAQAADwAAAAAAAAABACAAAAAiAAAAZHJzL2Rvd25yZXYueG1sUEsBAhQAFAAAAAgAh07i&#10;QPRZOubpAQAA9gMAAA4AAAAAAAAAAQAgAAAAJwEAAGRycy9lMm9Eb2MueG1sUEsFBgAAAAAGAAYA&#10;WQEAAIIFAAAAAA==&#1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color w:val="000000"/>
                      <w:sz w:val="32"/>
                      <w:szCs w:val="32"/>
                    </w:rPr>
                    <w:t>被授权代表</w:t>
                  </w:r>
                  <w:r>
                    <w:rPr>
                      <w:rFonts w:hint="eastAsia" w:ascii="黑体" w:eastAsia="黑体"/>
                      <w:sz w:val="32"/>
                      <w:szCs w:val="32"/>
                    </w:rPr>
                    <w:t>身份证件复印件</w:t>
                  </w:r>
                </w:p>
                <w:p>
                  <w:pPr>
                    <w:jc w:val="center"/>
                    <w:rPr>
                      <w:rFonts w:ascii="黑体" w:eastAsia="黑体"/>
                      <w:sz w:val="32"/>
                      <w:szCs w:val="32"/>
                    </w:rPr>
                  </w:pPr>
                  <w:r>
                    <w:rPr>
                      <w:rFonts w:hint="eastAsia" w:ascii="黑体" w:eastAsia="黑体"/>
                      <w:sz w:val="32"/>
                      <w:szCs w:val="32"/>
                    </w:rPr>
                    <w:t>正反面</w:t>
                  </w:r>
                </w:p>
              </w:txbxContent>
            </v:textbox>
          </v:shape>
        </w:pict>
      </w:r>
      <w:r>
        <w:rPr>
          <w:rFonts w:ascii="宋体"/>
          <w:b w:val="0"/>
          <w:bCs/>
          <w:color w:val="auto"/>
          <w:highlight w:val="none"/>
        </w:rPr>
        <w:pict>
          <v:shape id="Text Box 4" o:spid="_x0000_s1027" o:spt="202" type="#_x0000_t202" style="position:absolute;left:0pt;margin-left:10.5pt;margin-top:4.2pt;height:124.8pt;width:225.75pt;z-index:251658240;mso-width-relative:page;mso-height-relative:page;" coordsize="21600,21600" o:gfxdata="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NqTd&#10;1wAAAAgBAAAPAAAAAAAAAAEAIAAAACIAAABkcnMvZG93bnJldi54bWxQSwECFAAUAAAACACHTuJA&#10;rD37cOkBAAD2AwAADgAAAAAAAAABACAAAAAmAQAAZHJzL2Uyb0RvYy54bWxQSwUGAAAAAAYABgBZ&#10;AQAAgQUAAAAA&#10;">
            <v:path/>
            <v:fill focussize="0,0"/>
            <v:stroke joinstyle="miter"/>
            <v:imagedata o:title=""/>
            <o:lock v:ext="edit"/>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法定代表人身份证件复印件</w:t>
                  </w:r>
                </w:p>
                <w:p>
                  <w:pPr>
                    <w:jc w:val="center"/>
                    <w:rPr>
                      <w:rFonts w:ascii="黑体" w:eastAsia="黑体"/>
                      <w:sz w:val="32"/>
                      <w:szCs w:val="32"/>
                    </w:rPr>
                  </w:pPr>
                  <w:r>
                    <w:rPr>
                      <w:rFonts w:hint="eastAsia" w:ascii="黑体" w:eastAsia="黑体"/>
                      <w:sz w:val="32"/>
                      <w:szCs w:val="32"/>
                    </w:rPr>
                    <w:t>正反面</w:t>
                  </w:r>
                </w:p>
              </w:txbxContent>
            </v:textbox>
          </v:shape>
        </w:pict>
      </w:r>
      <w:r>
        <w:rPr>
          <w:rFonts w:hint="eastAsia" w:ascii="宋体"/>
          <w:b w:val="0"/>
          <w:bCs/>
          <w:color w:val="auto"/>
          <w:highlight w:val="none"/>
        </w:rPr>
        <w:t xml:space="preserve">夹                                     </w:t>
      </w:r>
    </w:p>
    <w:p>
      <w:pPr>
        <w:spacing w:line="580" w:lineRule="exact"/>
        <w:ind w:firstLine="420"/>
        <w:rPr>
          <w:rFonts w:ascii="宋体"/>
          <w:b w:val="0"/>
          <w:bCs/>
          <w:color w:val="auto"/>
          <w:highlight w:val="none"/>
        </w:rPr>
      </w:pPr>
    </w:p>
    <w:p>
      <w:pPr>
        <w:ind w:firstLine="420" w:firstLineChars="200"/>
        <w:outlineLvl w:val="0"/>
        <w:rPr>
          <w:rFonts w:ascii="黑体" w:eastAsia="黑体"/>
          <w:b w:val="0"/>
          <w:bCs/>
          <w:color w:val="auto"/>
          <w:highlight w:val="none"/>
        </w:rPr>
      </w:pPr>
    </w:p>
    <w:p>
      <w:pPr>
        <w:outlineLvl w:val="0"/>
        <w:rPr>
          <w:rFonts w:ascii="黑体" w:hAnsi="宋体" w:eastAsia="黑体"/>
          <w:b w:val="0"/>
          <w:bCs/>
          <w:color w:val="auto"/>
          <w:highlight w:val="none"/>
        </w:rPr>
      </w:pPr>
    </w:p>
    <w:p>
      <w:pPr>
        <w:outlineLvl w:val="0"/>
        <w:rPr>
          <w:rFonts w:ascii="黑体" w:hAnsi="宋体" w:eastAsia="黑体"/>
          <w:b w:val="0"/>
          <w:bCs/>
          <w:color w:val="auto"/>
          <w:highlight w:val="none"/>
        </w:rPr>
      </w:pPr>
    </w:p>
    <w:p>
      <w:pPr>
        <w:outlineLvl w:val="0"/>
        <w:rPr>
          <w:rFonts w:ascii="宋体" w:hAnsi="宋体"/>
          <w:b w:val="0"/>
          <w:bCs/>
          <w:color w:val="auto"/>
          <w:sz w:val="24"/>
          <w:szCs w:val="24"/>
          <w:highlight w:val="none"/>
        </w:rPr>
      </w:pPr>
    </w:p>
    <w:p>
      <w:pPr>
        <w:spacing w:line="580" w:lineRule="exact"/>
        <w:ind w:firstLine="4080" w:firstLineChars="170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Theme="minorEastAsia" w:hAnsiTheme="minorEastAsia" w:eastAsiaTheme="minorEastAsia"/>
          <w:b w:val="0"/>
          <w:bCs/>
          <w:color w:val="auto"/>
          <w:sz w:val="24"/>
          <w:szCs w:val="24"/>
          <w:highlight w:val="none"/>
        </w:rPr>
      </w:pPr>
      <w:r>
        <w:rPr>
          <w:rFonts w:hint="eastAsia" w:ascii="黑体" w:hAnsi="宋体" w:eastAsia="黑体"/>
          <w:b w:val="0"/>
          <w:bCs/>
          <w:color w:val="auto"/>
          <w:sz w:val="24"/>
          <w:szCs w:val="24"/>
          <w:highlight w:val="none"/>
        </w:rPr>
        <w:t>（</w:t>
      </w:r>
      <w:r>
        <w:rPr>
          <w:rFonts w:hint="eastAsia" w:asciiTheme="minorEastAsia" w:hAnsiTheme="minorEastAsia" w:eastAsiaTheme="minorEastAsia"/>
          <w:b w:val="0"/>
          <w:bCs/>
          <w:color w:val="auto"/>
          <w:sz w:val="24"/>
          <w:szCs w:val="24"/>
          <w:highlight w:val="none"/>
        </w:rPr>
        <w:t>四）承诺书（格式）：</w:t>
      </w:r>
    </w:p>
    <w:p>
      <w:pPr>
        <w:outlineLvl w:val="0"/>
        <w:rPr>
          <w:rFonts w:asciiTheme="minorEastAsia" w:hAnsiTheme="minorEastAsia" w:eastAsiaTheme="minorEastAsia"/>
          <w:b w:val="0"/>
          <w:bCs/>
          <w:color w:val="auto"/>
          <w:sz w:val="24"/>
          <w:szCs w:val="24"/>
          <w:highlight w:val="none"/>
        </w:rPr>
      </w:pPr>
    </w:p>
    <w:p>
      <w:pPr>
        <w:jc w:val="center"/>
        <w:rPr>
          <w:rFonts w:asciiTheme="minorEastAsia" w:hAnsiTheme="minorEastAsia" w:eastAsiaTheme="minorEastAsia"/>
          <w:b w:val="0"/>
          <w:bCs/>
          <w:color w:val="auto"/>
          <w:sz w:val="28"/>
          <w:szCs w:val="28"/>
          <w:highlight w:val="none"/>
        </w:rPr>
      </w:pPr>
      <w:r>
        <w:rPr>
          <w:rFonts w:hint="eastAsia" w:asciiTheme="minorEastAsia" w:hAnsiTheme="minorEastAsia" w:eastAsiaTheme="minorEastAsia"/>
          <w:b w:val="0"/>
          <w:bCs/>
          <w:color w:val="auto"/>
          <w:sz w:val="28"/>
          <w:szCs w:val="28"/>
          <w:highlight w:val="none"/>
        </w:rPr>
        <w:t>承诺书</w:t>
      </w:r>
    </w:p>
    <w:p>
      <w:pPr>
        <w:jc w:val="center"/>
        <w:rPr>
          <w:rFonts w:ascii="黑体" w:eastAsia="黑体"/>
          <w:b w:val="0"/>
          <w:bCs/>
          <w:color w:val="auto"/>
          <w:sz w:val="24"/>
          <w:szCs w:val="24"/>
          <w:highlight w:val="none"/>
        </w:rPr>
      </w:pPr>
    </w:p>
    <w:p>
      <w:pPr>
        <w:spacing w:line="480" w:lineRule="auto"/>
        <w:rPr>
          <w:rFonts w:ascii="宋体"/>
          <w:b w:val="0"/>
          <w:bCs/>
          <w:color w:val="auto"/>
          <w:sz w:val="24"/>
          <w:szCs w:val="24"/>
          <w:highlight w:val="none"/>
        </w:rPr>
      </w:pPr>
      <w:r>
        <w:rPr>
          <w:rFonts w:hint="eastAsia" w:ascii="宋体" w:hAnsi="宋体"/>
          <w:b w:val="0"/>
          <w:bCs/>
          <w:color w:val="auto"/>
          <w:sz w:val="24"/>
          <w:szCs w:val="24"/>
          <w:highlight w:val="none"/>
        </w:rPr>
        <w:t>（投标供应商名称）在此承诺：</w:t>
      </w:r>
    </w:p>
    <w:p>
      <w:pPr>
        <w:spacing w:line="480" w:lineRule="auto"/>
        <w:ind w:firstLine="480" w:firstLineChars="200"/>
        <w:rPr>
          <w:rFonts w:ascii="宋体"/>
          <w:b w:val="0"/>
          <w:bCs/>
          <w:color w:val="auto"/>
          <w:sz w:val="24"/>
          <w:szCs w:val="24"/>
          <w:highlight w:val="none"/>
        </w:rPr>
      </w:pPr>
    </w:p>
    <w:p>
      <w:pPr>
        <w:spacing w:line="480" w:lineRule="auto"/>
        <w:ind w:firstLine="480" w:firstLineChars="200"/>
        <w:rPr>
          <w:rFonts w:ascii="宋体" w:hAnsi="宋体"/>
          <w:b w:val="0"/>
          <w:bCs/>
          <w:color w:val="auto"/>
          <w:sz w:val="24"/>
          <w:szCs w:val="24"/>
          <w:highlight w:val="none"/>
        </w:rPr>
      </w:pPr>
      <w:r>
        <w:rPr>
          <w:rFonts w:ascii="宋体" w:hAnsi="宋体"/>
          <w:b w:val="0"/>
          <w:bCs/>
          <w:color w:val="auto"/>
          <w:sz w:val="24"/>
          <w:szCs w:val="24"/>
          <w:highlight w:val="none"/>
        </w:rPr>
        <w:t>1</w:t>
      </w:r>
      <w:r>
        <w:rPr>
          <w:rFonts w:hint="eastAsia" w:ascii="宋体" w:hAnsi="宋体"/>
          <w:b w:val="0"/>
          <w:bCs/>
          <w:color w:val="auto"/>
          <w:sz w:val="24"/>
          <w:szCs w:val="24"/>
          <w:highlight w:val="none"/>
        </w:rPr>
        <w:t>．如本公司（单位）中标，将按本项目招标文件确定的</w:t>
      </w:r>
      <w:r>
        <w:rPr>
          <w:rFonts w:ascii="宋体" w:hAnsi="宋体"/>
          <w:b w:val="0"/>
          <w:bCs/>
          <w:color w:val="auto"/>
          <w:sz w:val="24"/>
          <w:szCs w:val="24"/>
          <w:highlight w:val="none"/>
        </w:rPr>
        <w:t>费用结算方式</w:t>
      </w:r>
      <w:r>
        <w:rPr>
          <w:rFonts w:hint="eastAsia" w:ascii="宋体" w:hAnsi="宋体"/>
          <w:b w:val="0"/>
          <w:bCs/>
          <w:color w:val="auto"/>
          <w:sz w:val="24"/>
          <w:szCs w:val="24"/>
          <w:highlight w:val="none"/>
        </w:rPr>
        <w:t>进行费用结算；</w:t>
      </w:r>
    </w:p>
    <w:p>
      <w:pPr>
        <w:spacing w:line="480" w:lineRule="auto"/>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2.本公司（单位）对本项目（编号：      ）投标所提供的数据均以事实为依据统计填报，均能提供确实的书面资料以备核查。如若中标，将在服务有效期内严格按照相关法规和招标文件规定提供优质服务。</w:t>
      </w:r>
    </w:p>
    <w:p>
      <w:pPr>
        <w:spacing w:line="480" w:lineRule="auto"/>
        <w:ind w:firstLine="480" w:firstLineChars="200"/>
        <w:rPr>
          <w:rFonts w:ascii="宋体"/>
          <w:b w:val="0"/>
          <w:bCs/>
          <w:color w:val="auto"/>
          <w:sz w:val="24"/>
          <w:szCs w:val="24"/>
          <w:highlight w:val="none"/>
        </w:rPr>
      </w:pPr>
      <w:r>
        <w:rPr>
          <w:rFonts w:ascii="宋体" w:hAnsi="宋体"/>
          <w:b w:val="0"/>
          <w:bCs/>
          <w:color w:val="auto"/>
          <w:sz w:val="24"/>
          <w:szCs w:val="24"/>
          <w:highlight w:val="none"/>
        </w:rPr>
        <w:t>2</w:t>
      </w:r>
      <w:r>
        <w:rPr>
          <w:rFonts w:hint="eastAsia" w:ascii="宋体" w:hAnsi="宋体"/>
          <w:b w:val="0"/>
          <w:bCs/>
          <w:color w:val="auto"/>
          <w:sz w:val="24"/>
          <w:szCs w:val="24"/>
          <w:highlight w:val="none"/>
        </w:rPr>
        <w:t>．本公司（单位）具备履行合同所必需的设备和专业技术能力。</w:t>
      </w:r>
    </w:p>
    <w:p>
      <w:pPr>
        <w:spacing w:line="480" w:lineRule="auto"/>
        <w:ind w:firstLine="480" w:firstLineChars="200"/>
        <w:rPr>
          <w:rFonts w:ascii="宋体"/>
          <w:b w:val="0"/>
          <w:bCs/>
          <w:color w:val="auto"/>
          <w:sz w:val="24"/>
          <w:szCs w:val="24"/>
          <w:highlight w:val="none"/>
        </w:rPr>
      </w:pPr>
      <w:r>
        <w:rPr>
          <w:rFonts w:hint="eastAsia" w:ascii="宋体" w:hAnsi="宋体"/>
          <w:b w:val="0"/>
          <w:bCs/>
          <w:color w:val="auto"/>
          <w:sz w:val="24"/>
          <w:szCs w:val="24"/>
          <w:highlight w:val="none"/>
        </w:rPr>
        <w:t>如违背上述承诺，本公司（单位）将承担一切法律责任。</w:t>
      </w:r>
    </w:p>
    <w:p>
      <w:pPr>
        <w:spacing w:line="480" w:lineRule="auto"/>
        <w:rPr>
          <w:rFonts w:ascii="宋体"/>
          <w:b w:val="0"/>
          <w:bCs/>
          <w:color w:val="auto"/>
          <w:sz w:val="24"/>
          <w:szCs w:val="24"/>
          <w:highlight w:val="none"/>
        </w:rPr>
      </w:pPr>
    </w:p>
    <w:p>
      <w:pPr>
        <w:spacing w:line="480" w:lineRule="auto"/>
        <w:ind w:firstLine="5400" w:firstLineChars="2250"/>
        <w:rPr>
          <w:rFonts w:ascii="宋体"/>
          <w:b w:val="0"/>
          <w:bCs/>
          <w:color w:val="auto"/>
          <w:sz w:val="24"/>
          <w:szCs w:val="24"/>
          <w:highlight w:val="none"/>
        </w:rPr>
      </w:pPr>
    </w:p>
    <w:p>
      <w:pPr>
        <w:spacing w:line="480" w:lineRule="auto"/>
        <w:ind w:firstLine="3720" w:firstLineChars="1550"/>
        <w:rPr>
          <w:rFonts w:ascii="宋体"/>
          <w:b w:val="0"/>
          <w:bCs/>
          <w:color w:val="auto"/>
          <w:sz w:val="24"/>
          <w:szCs w:val="24"/>
          <w:highlight w:val="none"/>
        </w:rPr>
      </w:pPr>
      <w:r>
        <w:rPr>
          <w:rFonts w:hint="eastAsia" w:ascii="宋体" w:hAnsi="宋体"/>
          <w:b w:val="0"/>
          <w:bCs/>
          <w:color w:val="auto"/>
          <w:sz w:val="24"/>
          <w:szCs w:val="24"/>
          <w:highlight w:val="none"/>
        </w:rPr>
        <w:t>投标供应商（盖章）：</w:t>
      </w:r>
    </w:p>
    <w:p>
      <w:pPr>
        <w:spacing w:line="480" w:lineRule="auto"/>
        <w:ind w:firstLine="3720" w:firstLineChars="1550"/>
        <w:rPr>
          <w:rFonts w:ascii="宋体"/>
          <w:b w:val="0"/>
          <w:bCs/>
          <w:color w:val="auto"/>
          <w:sz w:val="24"/>
          <w:szCs w:val="24"/>
          <w:highlight w:val="none"/>
        </w:rPr>
      </w:pPr>
      <w:r>
        <w:rPr>
          <w:rFonts w:hint="eastAsia" w:ascii="宋体" w:hAnsi="宋体"/>
          <w:b w:val="0"/>
          <w:bCs/>
          <w:color w:val="auto"/>
          <w:sz w:val="24"/>
          <w:szCs w:val="24"/>
          <w:highlight w:val="none"/>
        </w:rPr>
        <w:t>法定代表人或法定代表人授权代表签字或盖章：</w:t>
      </w:r>
    </w:p>
    <w:p>
      <w:pPr>
        <w:spacing w:before="240" w:line="360" w:lineRule="auto"/>
        <w:ind w:firstLine="480"/>
        <w:jc w:val="right"/>
        <w:rPr>
          <w:rFonts w:ascii="宋体" w:hAnsi="宋体"/>
          <w:b w:val="0"/>
          <w:bCs/>
          <w:color w:val="auto"/>
          <w:sz w:val="24"/>
          <w:highlight w:val="none"/>
        </w:rPr>
      </w:pPr>
    </w:p>
    <w:p>
      <w:pPr>
        <w:spacing w:before="240" w:line="360" w:lineRule="auto"/>
        <w:ind w:firstLine="480"/>
        <w:jc w:val="right"/>
        <w:rPr>
          <w:rFonts w:ascii="宋体" w:hAnsi="宋体"/>
          <w:b w:val="0"/>
          <w:bCs/>
          <w:color w:val="auto"/>
          <w:sz w:val="24"/>
          <w:highlight w:val="none"/>
        </w:rPr>
      </w:pPr>
    </w:p>
    <w:p>
      <w:pPr>
        <w:spacing w:before="240" w:line="360" w:lineRule="auto"/>
        <w:ind w:firstLine="480"/>
        <w:jc w:val="right"/>
        <w:rPr>
          <w:rFonts w:ascii="宋体" w:hAnsi="宋体"/>
          <w:b w:val="0"/>
          <w:bCs/>
          <w:color w:val="auto"/>
          <w:sz w:val="24"/>
          <w:highlight w:val="none"/>
        </w:rPr>
      </w:pPr>
    </w:p>
    <w:p>
      <w:pPr>
        <w:spacing w:line="360" w:lineRule="auto"/>
        <w:ind w:firstLine="480" w:firstLineChars="200"/>
        <w:rPr>
          <w:rFonts w:ascii="宋体" w:hAnsi="宋体"/>
          <w:b w:val="0"/>
          <w:bCs/>
          <w:color w:val="auto"/>
          <w:sz w:val="24"/>
          <w:highlight w:val="none"/>
        </w:rPr>
      </w:pPr>
      <w:r>
        <w:rPr>
          <w:rFonts w:hint="eastAsia" w:ascii="宋体" w:hAnsi="宋体"/>
          <w:b w:val="0"/>
          <w:bCs/>
          <w:color w:val="auto"/>
          <w:sz w:val="24"/>
          <w:highlight w:val="none"/>
        </w:rPr>
        <w:t xml:space="preserve"> </w:t>
      </w:r>
    </w:p>
    <w:p>
      <w:pPr>
        <w:spacing w:line="360" w:lineRule="auto"/>
        <w:ind w:firstLine="480" w:firstLineChars="200"/>
        <w:rPr>
          <w:rFonts w:ascii="宋体" w:hAnsi="宋体"/>
          <w:b w:val="0"/>
          <w:bCs/>
          <w:color w:val="auto"/>
          <w:sz w:val="24"/>
          <w:highlight w:val="none"/>
        </w:rPr>
      </w:pPr>
    </w:p>
    <w:p>
      <w:pPr>
        <w:spacing w:line="360" w:lineRule="auto"/>
        <w:ind w:firstLine="480" w:firstLineChars="200"/>
        <w:rPr>
          <w:rFonts w:ascii="宋体" w:hAnsi="宋体"/>
          <w:b w:val="0"/>
          <w:bCs/>
          <w:color w:val="auto"/>
          <w:sz w:val="24"/>
          <w:highlight w:val="none"/>
        </w:rPr>
      </w:pPr>
    </w:p>
    <w:p>
      <w:pPr>
        <w:spacing w:line="360" w:lineRule="auto"/>
        <w:ind w:firstLine="480" w:firstLineChars="200"/>
        <w:rPr>
          <w:rFonts w:ascii="宋体" w:hAnsi="宋体"/>
          <w:b w:val="0"/>
          <w:bCs/>
          <w:color w:val="auto"/>
          <w:sz w:val="24"/>
          <w:highlight w:val="none"/>
        </w:rPr>
      </w:pPr>
    </w:p>
    <w:p>
      <w:pPr>
        <w:widowControl/>
        <w:topLinePunct/>
        <w:spacing w:before="4" w:line="360" w:lineRule="auto"/>
        <w:jc w:val="center"/>
        <w:rPr>
          <w:rFonts w:ascii="宋体" w:hAnsi="宋体"/>
          <w:b w:val="0"/>
          <w:bCs/>
          <w:color w:val="auto"/>
          <w:sz w:val="24"/>
          <w:highlight w:val="none"/>
        </w:rPr>
      </w:pPr>
    </w:p>
    <w:p>
      <w:pPr>
        <w:widowControl/>
        <w:topLinePunct/>
        <w:spacing w:before="4" w:line="360" w:lineRule="auto"/>
        <w:jc w:val="center"/>
        <w:rPr>
          <w:rFonts w:ascii="宋体" w:hAnsi="宋体"/>
          <w:b w:val="0"/>
          <w:bCs/>
          <w:color w:val="auto"/>
          <w:sz w:val="24"/>
          <w:highlight w:val="none"/>
        </w:rPr>
      </w:pPr>
    </w:p>
    <w:p>
      <w:pPr>
        <w:outlineLvl w:val="0"/>
        <w:rPr>
          <w:rFonts w:ascii="宋体" w:hAnsi="宋体"/>
          <w:b w:val="0"/>
          <w:bCs/>
          <w:color w:val="auto"/>
          <w:sz w:val="24"/>
          <w:szCs w:val="24"/>
          <w:highlight w:val="none"/>
        </w:rPr>
      </w:pPr>
      <w:r>
        <w:rPr>
          <w:rFonts w:hint="eastAsia" w:ascii="宋体" w:hAnsi="宋体"/>
          <w:b w:val="0"/>
          <w:bCs/>
          <w:color w:val="auto"/>
          <w:sz w:val="24"/>
          <w:szCs w:val="24"/>
          <w:highlight w:val="none"/>
        </w:rPr>
        <w:t>（五）开标一览表（格式）：</w:t>
      </w:r>
    </w:p>
    <w:p>
      <w:pPr>
        <w:outlineLvl w:val="0"/>
        <w:rPr>
          <w:rFonts w:ascii="宋体" w:hAnsi="宋体"/>
          <w:b w:val="0"/>
          <w:bCs/>
          <w:color w:val="auto"/>
          <w:sz w:val="24"/>
          <w:szCs w:val="24"/>
          <w:highlight w:val="none"/>
        </w:rPr>
      </w:pPr>
    </w:p>
    <w:p>
      <w:pPr>
        <w:jc w:val="center"/>
        <w:outlineLvl w:val="0"/>
        <w:rPr>
          <w:rFonts w:ascii="宋体" w:hAnsi="宋体"/>
          <w:b w:val="0"/>
          <w:bCs/>
          <w:color w:val="auto"/>
          <w:sz w:val="28"/>
          <w:szCs w:val="28"/>
          <w:highlight w:val="none"/>
        </w:rPr>
      </w:pPr>
      <w:r>
        <w:rPr>
          <w:rFonts w:hint="eastAsia" w:ascii="宋体" w:hAnsi="宋体"/>
          <w:b w:val="0"/>
          <w:bCs/>
          <w:color w:val="auto"/>
          <w:sz w:val="28"/>
          <w:szCs w:val="28"/>
          <w:highlight w:val="none"/>
        </w:rPr>
        <w:t>开标一览表</w:t>
      </w:r>
    </w:p>
    <w:p>
      <w:pPr>
        <w:jc w:val="center"/>
        <w:outlineLvl w:val="0"/>
        <w:rPr>
          <w:rFonts w:ascii="宋体" w:hAnsi="宋体"/>
          <w:b w:val="0"/>
          <w:bCs/>
          <w:color w:val="auto"/>
          <w:sz w:val="24"/>
          <w:szCs w:val="24"/>
          <w:highlight w:val="none"/>
        </w:rPr>
      </w:pPr>
    </w:p>
    <w:p>
      <w:pPr>
        <w:spacing w:line="360" w:lineRule="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投标人名称（盖章）                               政府采购编号：</w:t>
      </w:r>
      <w:r>
        <w:rPr>
          <w:rFonts w:hint="eastAsia" w:ascii="黑体" w:hAnsi="华文中宋" w:eastAsia="黑体"/>
          <w:b w:val="0"/>
          <w:bCs/>
          <w:color w:val="auto"/>
          <w:sz w:val="24"/>
          <w:szCs w:val="24"/>
          <w:highlight w:val="none"/>
          <w:lang w:eastAsia="zh-CN"/>
        </w:rPr>
        <w:t>WXZJCG2019-011</w:t>
      </w:r>
    </w:p>
    <w:tbl>
      <w:tblPr>
        <w:tblStyle w:val="26"/>
        <w:tblW w:w="9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3" w:hRule="atLeast"/>
        </w:trPr>
        <w:tc>
          <w:tcPr>
            <w:tcW w:w="3111" w:type="dxa"/>
            <w:vAlign w:val="center"/>
          </w:tcPr>
          <w:p>
            <w:pPr>
              <w:pStyle w:val="9"/>
              <w:snapToGrid w:val="0"/>
              <w:spacing w:line="300" w:lineRule="auto"/>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项目总报价</w:t>
            </w:r>
          </w:p>
          <w:p>
            <w:pPr>
              <w:pStyle w:val="9"/>
              <w:snapToGrid w:val="0"/>
              <w:spacing w:line="300" w:lineRule="auto"/>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（人民币）</w:t>
            </w:r>
          </w:p>
        </w:tc>
        <w:tc>
          <w:tcPr>
            <w:tcW w:w="6613" w:type="dxa"/>
            <w:vAlign w:val="center"/>
          </w:tcPr>
          <w:p>
            <w:pPr>
              <w:pStyle w:val="9"/>
              <w:snapToGrid w:val="0"/>
              <w:spacing w:line="300" w:lineRule="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w:t>
            </w:r>
          </w:p>
          <w:p>
            <w:pPr>
              <w:pStyle w:val="9"/>
              <w:snapToGrid w:val="0"/>
              <w:spacing w:line="300" w:lineRule="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3111" w:type="dxa"/>
            <w:vAlign w:val="center"/>
          </w:tcPr>
          <w:p>
            <w:pPr>
              <w:adjustRightInd w:val="0"/>
              <w:snapToGrid w:val="0"/>
              <w:spacing w:line="300" w:lineRule="auto"/>
              <w:jc w:val="center"/>
              <w:rPr>
                <w:rFonts w:ascii="宋体" w:hAnsi="宋体" w:cs="宋体"/>
                <w:b w:val="0"/>
                <w:bCs/>
                <w:color w:val="auto"/>
                <w:sz w:val="24"/>
                <w:szCs w:val="24"/>
                <w:highlight w:val="none"/>
              </w:rPr>
            </w:pPr>
            <w:r>
              <w:rPr>
                <w:rFonts w:hint="eastAsia" w:asciiTheme="minorEastAsia" w:hAnsiTheme="minorEastAsia"/>
                <w:b w:val="0"/>
                <w:bCs/>
                <w:color w:val="auto"/>
                <w:sz w:val="24"/>
                <w:szCs w:val="24"/>
                <w:highlight w:val="none"/>
                <w:lang w:eastAsia="zh-CN"/>
              </w:rPr>
              <w:t>评估</w:t>
            </w:r>
            <w:r>
              <w:rPr>
                <w:rFonts w:hint="eastAsia" w:asciiTheme="minorEastAsia" w:hAnsiTheme="minorEastAsia"/>
                <w:b w:val="0"/>
                <w:bCs/>
                <w:color w:val="auto"/>
                <w:sz w:val="24"/>
                <w:szCs w:val="24"/>
                <w:highlight w:val="none"/>
              </w:rPr>
              <w:t>服务</w:t>
            </w:r>
            <w:r>
              <w:rPr>
                <w:rFonts w:hint="eastAsia" w:asciiTheme="minorEastAsia" w:hAnsiTheme="minorEastAsia"/>
                <w:b w:val="0"/>
                <w:bCs/>
                <w:color w:val="auto"/>
                <w:sz w:val="24"/>
                <w:szCs w:val="24"/>
                <w:highlight w:val="none"/>
                <w:lang w:eastAsia="zh-CN"/>
              </w:rPr>
              <w:t>完成</w:t>
            </w:r>
            <w:r>
              <w:rPr>
                <w:rFonts w:hint="eastAsia" w:asciiTheme="minorEastAsia" w:hAnsiTheme="minorEastAsia"/>
                <w:b w:val="0"/>
                <w:bCs/>
                <w:color w:val="auto"/>
                <w:sz w:val="24"/>
                <w:szCs w:val="24"/>
                <w:highlight w:val="none"/>
              </w:rPr>
              <w:t>期限</w:t>
            </w:r>
          </w:p>
        </w:tc>
        <w:tc>
          <w:tcPr>
            <w:tcW w:w="6613" w:type="dxa"/>
            <w:vAlign w:val="center"/>
          </w:tcPr>
          <w:p>
            <w:pPr>
              <w:adjustRightInd w:val="0"/>
              <w:snapToGrid w:val="0"/>
              <w:spacing w:line="300" w:lineRule="auto"/>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3111" w:type="dxa"/>
            <w:vAlign w:val="center"/>
          </w:tcPr>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质量要求</w:t>
            </w:r>
          </w:p>
        </w:tc>
        <w:tc>
          <w:tcPr>
            <w:tcW w:w="6613" w:type="dxa"/>
            <w:vAlign w:val="center"/>
          </w:tcPr>
          <w:p>
            <w:pPr>
              <w:adjustRightInd w:val="0"/>
              <w:snapToGrid w:val="0"/>
              <w:spacing w:line="300" w:lineRule="auto"/>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3111" w:type="dxa"/>
            <w:vAlign w:val="center"/>
          </w:tcPr>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项目负责人</w:t>
            </w:r>
          </w:p>
        </w:tc>
        <w:tc>
          <w:tcPr>
            <w:tcW w:w="6613" w:type="dxa"/>
            <w:vAlign w:val="center"/>
          </w:tcPr>
          <w:p>
            <w:pPr>
              <w:adjustRightInd w:val="0"/>
              <w:snapToGrid w:val="0"/>
              <w:spacing w:line="300" w:lineRule="auto"/>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3111" w:type="dxa"/>
            <w:vAlign w:val="center"/>
          </w:tcPr>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承诺</w:t>
            </w:r>
          </w:p>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（只投一个标段的供应商此项可不填）</w:t>
            </w:r>
          </w:p>
        </w:tc>
        <w:tc>
          <w:tcPr>
            <w:tcW w:w="6613" w:type="dxa"/>
            <w:vAlign w:val="center"/>
          </w:tcPr>
          <w:p>
            <w:pPr>
              <w:adjustRightInd w:val="0"/>
              <w:snapToGrid w:val="0"/>
              <w:spacing w:line="30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若同时中了两个标段，优先选择__________标段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trPr>
        <w:tc>
          <w:tcPr>
            <w:tcW w:w="3111" w:type="dxa"/>
            <w:vAlign w:val="center"/>
          </w:tcPr>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投标文件</w:t>
            </w:r>
          </w:p>
          <w:p>
            <w:pPr>
              <w:adjustRightInd w:val="0"/>
              <w:snapToGrid w:val="0"/>
              <w:spacing w:line="30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份数</w:t>
            </w:r>
          </w:p>
        </w:tc>
        <w:tc>
          <w:tcPr>
            <w:tcW w:w="6613" w:type="dxa"/>
            <w:vAlign w:val="center"/>
          </w:tcPr>
          <w:p>
            <w:pPr>
              <w:adjustRightInd w:val="0"/>
              <w:snapToGrid w:val="0"/>
              <w:spacing w:line="300" w:lineRule="auto"/>
              <w:rPr>
                <w:rFonts w:ascii="宋体" w:hAnsi="宋体" w:cs="宋体"/>
                <w:b w:val="0"/>
                <w:bCs/>
                <w:color w:val="auto"/>
                <w:sz w:val="24"/>
                <w:szCs w:val="24"/>
                <w:highlight w:val="none"/>
              </w:rPr>
            </w:pPr>
            <w:r>
              <w:rPr>
                <w:rFonts w:hint="eastAsia" w:asciiTheme="minorEastAsia" w:hAnsiTheme="minorEastAsia" w:eastAsiaTheme="minorEastAsia"/>
                <w:b w:val="0"/>
                <w:bCs/>
                <w:color w:val="auto"/>
                <w:sz w:val="24"/>
                <w:szCs w:val="24"/>
                <w:highlight w:val="none"/>
              </w:rPr>
              <w:t>投标文件份数：各标段</w:t>
            </w:r>
            <w:r>
              <w:rPr>
                <w:rFonts w:hint="eastAsia" w:ascii="宋体" w:hAnsi="宋体" w:cs="宋体"/>
                <w:b w:val="0"/>
                <w:bCs/>
                <w:color w:val="auto"/>
                <w:sz w:val="24"/>
                <w:highlight w:val="none"/>
              </w:rPr>
              <w:t>明标部分一正四副，暗标部分一正五副，电子光盘一份。</w:t>
            </w:r>
          </w:p>
        </w:tc>
      </w:tr>
    </w:tbl>
    <w:p>
      <w:pPr>
        <w:adjustRightInd w:val="0"/>
        <w:snapToGrid w:val="0"/>
        <w:spacing w:line="300" w:lineRule="auto"/>
        <w:rPr>
          <w:rFonts w:ascii="宋体" w:hAnsi="宋体" w:cs="宋体"/>
          <w:b w:val="0"/>
          <w:bCs/>
          <w:color w:val="auto"/>
          <w:sz w:val="24"/>
          <w:szCs w:val="24"/>
          <w:highlight w:val="none"/>
        </w:rPr>
      </w:pPr>
    </w:p>
    <w:p>
      <w:pPr>
        <w:overflowPunct w:val="0"/>
        <w:rPr>
          <w:rFonts w:ascii="宋体" w:hAnsi="宋体"/>
          <w:b w:val="0"/>
          <w:bCs/>
          <w:color w:val="auto"/>
          <w:sz w:val="24"/>
          <w:szCs w:val="24"/>
          <w:highlight w:val="none"/>
        </w:rPr>
      </w:pPr>
      <w:r>
        <w:rPr>
          <w:rFonts w:hint="eastAsia" w:ascii="宋体" w:hAnsi="宋体"/>
          <w:b w:val="0"/>
          <w:bCs/>
          <w:color w:val="auto"/>
          <w:sz w:val="24"/>
          <w:szCs w:val="24"/>
          <w:highlight w:val="none"/>
        </w:rPr>
        <w:t>法定代表人或被授权代表签字或盖章：                      日期：   年   月   日</w:t>
      </w:r>
    </w:p>
    <w:p>
      <w:pPr>
        <w:overflowPunct w:val="0"/>
        <w:rPr>
          <w:rFonts w:ascii="宋体" w:hAnsi="宋体"/>
          <w:b w:val="0"/>
          <w:bCs/>
          <w:color w:val="auto"/>
          <w:sz w:val="24"/>
          <w:szCs w:val="24"/>
          <w:highlight w:val="none"/>
        </w:rPr>
      </w:pPr>
    </w:p>
    <w:p>
      <w:pPr>
        <w:overflowPunct w:val="0"/>
        <w:rPr>
          <w:rFonts w:ascii="宋体" w:hAnsi="宋体"/>
          <w:b w:val="0"/>
          <w:bCs/>
          <w:color w:val="auto"/>
          <w:sz w:val="24"/>
          <w:szCs w:val="24"/>
          <w:highlight w:val="none"/>
        </w:rPr>
      </w:pPr>
    </w:p>
    <w:p>
      <w:pPr>
        <w:overflowPunct w:val="0"/>
        <w:rPr>
          <w:rFonts w:ascii="宋体" w:hAnsi="宋体"/>
          <w:b w:val="0"/>
          <w:bCs/>
          <w:color w:val="auto"/>
          <w:sz w:val="24"/>
          <w:szCs w:val="24"/>
          <w:highlight w:val="none"/>
        </w:rPr>
      </w:pPr>
      <w:r>
        <w:rPr>
          <w:rFonts w:hint="eastAsia" w:ascii="宋体" w:hAnsi="宋体"/>
          <w:b w:val="0"/>
          <w:bCs/>
          <w:color w:val="auto"/>
          <w:sz w:val="24"/>
          <w:szCs w:val="24"/>
          <w:highlight w:val="none"/>
        </w:rPr>
        <w:t>填写说明：</w:t>
      </w:r>
    </w:p>
    <w:p>
      <w:pPr>
        <w:numPr>
          <w:ilvl w:val="1"/>
          <w:numId w:val="26"/>
        </w:numPr>
        <w:spacing w:line="500" w:lineRule="exact"/>
        <w:rPr>
          <w:rFonts w:ascii="宋体" w:hAnsi="宋体"/>
          <w:b w:val="0"/>
          <w:bCs/>
          <w:color w:val="auto"/>
          <w:sz w:val="24"/>
          <w:szCs w:val="24"/>
          <w:highlight w:val="none"/>
        </w:rPr>
      </w:pPr>
      <w:r>
        <w:rPr>
          <w:rFonts w:hint="eastAsia" w:ascii="宋体" w:hAnsi="宋体"/>
          <w:b w:val="0"/>
          <w:bCs/>
          <w:color w:val="auto"/>
          <w:sz w:val="24"/>
          <w:szCs w:val="24"/>
          <w:highlight w:val="none"/>
        </w:rPr>
        <w:t>报价一览表中的内容应与投标函内容一致，否则评标时一律按报价一览表中内容为准，报价一览表中必须盖章或签字。</w:t>
      </w: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outlineLvl w:val="0"/>
        <w:rPr>
          <w:rFonts w:hint="eastAsia"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br w:type="page"/>
      </w:r>
    </w:p>
    <w:p>
      <w:pPr>
        <w:outlineLvl w:val="0"/>
        <w:rPr>
          <w:rFonts w:hint="eastAsia" w:ascii="黑体" w:hAnsi="宋体" w:eastAsia="黑体"/>
          <w:b w:val="0"/>
          <w:bCs/>
          <w:color w:val="auto"/>
          <w:sz w:val="28"/>
          <w:szCs w:val="28"/>
          <w:highlight w:val="none"/>
        </w:rPr>
      </w:pPr>
      <w:r>
        <w:rPr>
          <w:rFonts w:hint="eastAsia" w:ascii="黑体" w:hAnsi="宋体" w:eastAsia="黑体"/>
          <w:b w:val="0"/>
          <w:bCs/>
          <w:color w:val="auto"/>
          <w:sz w:val="28"/>
          <w:szCs w:val="28"/>
          <w:highlight w:val="none"/>
          <w:lang w:eastAsia="zh-CN"/>
        </w:rPr>
        <w:t>（六）</w:t>
      </w:r>
      <w:r>
        <w:rPr>
          <w:rFonts w:hint="eastAsia" w:ascii="黑体" w:hAnsi="宋体" w:eastAsia="黑体"/>
          <w:b w:val="0"/>
          <w:bCs/>
          <w:color w:val="auto"/>
          <w:sz w:val="28"/>
          <w:szCs w:val="28"/>
          <w:highlight w:val="none"/>
        </w:rPr>
        <w:t>分项报价表（格式）</w:t>
      </w:r>
    </w:p>
    <w:p>
      <w:pPr>
        <w:jc w:val="center"/>
        <w:rPr>
          <w:rFonts w:ascii="黑体" w:hAnsi="宋体" w:eastAsia="黑体"/>
          <w:b w:val="0"/>
          <w:bCs/>
          <w:color w:val="auto"/>
          <w:highlight w:val="none"/>
        </w:rPr>
      </w:pPr>
      <w:r>
        <w:rPr>
          <w:rFonts w:hint="eastAsia" w:ascii="黑体" w:eastAsia="黑体"/>
          <w:b w:val="0"/>
          <w:bCs/>
          <w:color w:val="auto"/>
          <w:sz w:val="28"/>
          <w:szCs w:val="28"/>
          <w:highlight w:val="none"/>
        </w:rPr>
        <w:t>分项报价表</w:t>
      </w:r>
    </w:p>
    <w:p>
      <w:pPr>
        <w:rPr>
          <w:rFonts w:ascii="黑体" w:eastAsia="黑体"/>
          <w:b w:val="0"/>
          <w:bCs/>
          <w:color w:val="auto"/>
          <w:sz w:val="24"/>
          <w:szCs w:val="24"/>
          <w:highlight w:val="none"/>
        </w:rPr>
      </w:pPr>
      <w:r>
        <w:rPr>
          <w:rFonts w:hint="eastAsia" w:ascii="黑体" w:eastAsia="黑体"/>
          <w:b w:val="0"/>
          <w:bCs/>
          <w:color w:val="auto"/>
          <w:sz w:val="24"/>
          <w:szCs w:val="24"/>
          <w:highlight w:val="none"/>
        </w:rPr>
        <w:t xml:space="preserve">投标人名称（盖章）                                     </w:t>
      </w:r>
    </w:p>
    <w:tbl>
      <w:tblPr>
        <w:tblStyle w:val="2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30"/>
        <w:gridCol w:w="1"/>
        <w:gridCol w:w="1799"/>
        <w:gridCol w:w="1"/>
        <w:gridCol w:w="1425"/>
        <w:gridCol w:w="1"/>
        <w:gridCol w:w="1068"/>
        <w:gridCol w:w="1"/>
        <w:gridCol w:w="1067"/>
        <w:gridCol w:w="1"/>
        <w:gridCol w:w="1056"/>
        <w:gridCol w:w="1"/>
        <w:gridCol w:w="104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95" w:hRule="atLeast"/>
        </w:trPr>
        <w:tc>
          <w:tcPr>
            <w:tcW w:w="779" w:type="dxa"/>
            <w:vAlign w:val="center"/>
          </w:tcPr>
          <w:p>
            <w:pPr>
              <w:jc w:val="center"/>
              <w:rPr>
                <w:rFonts w:ascii="黑体" w:hAnsi="宋体" w:eastAsia="黑体"/>
                <w:b w:val="0"/>
                <w:bCs/>
                <w:color w:val="auto"/>
                <w:sz w:val="24"/>
                <w:szCs w:val="24"/>
                <w:highlight w:val="none"/>
              </w:rPr>
            </w:pPr>
            <w:r>
              <w:rPr>
                <w:rFonts w:hint="eastAsia" w:ascii="黑体" w:hAnsi="宋体" w:eastAsia="黑体"/>
                <w:b w:val="0"/>
                <w:bCs/>
                <w:color w:val="auto"/>
                <w:sz w:val="24"/>
                <w:szCs w:val="24"/>
                <w:highlight w:val="none"/>
              </w:rPr>
              <w:t>序号</w:t>
            </w:r>
          </w:p>
        </w:tc>
        <w:tc>
          <w:tcPr>
            <w:tcW w:w="1230" w:type="dxa"/>
            <w:vAlign w:val="center"/>
          </w:tcPr>
          <w:p>
            <w:pPr>
              <w:jc w:val="center"/>
              <w:rPr>
                <w:rFonts w:ascii="黑体" w:hAnsi="宋体" w:eastAsia="黑体"/>
                <w:b w:val="0"/>
                <w:bCs/>
                <w:color w:val="auto"/>
                <w:sz w:val="24"/>
                <w:szCs w:val="24"/>
                <w:highlight w:val="none"/>
              </w:rPr>
            </w:pPr>
            <w:r>
              <w:rPr>
                <w:rFonts w:hint="eastAsia" w:ascii="黑体" w:hAnsi="宋体" w:eastAsia="黑体"/>
                <w:b w:val="0"/>
                <w:bCs/>
                <w:color w:val="auto"/>
                <w:sz w:val="24"/>
                <w:szCs w:val="24"/>
                <w:highlight w:val="none"/>
              </w:rPr>
              <w:t>项目名称</w:t>
            </w:r>
          </w:p>
        </w:tc>
        <w:tc>
          <w:tcPr>
            <w:tcW w:w="1800" w:type="dxa"/>
            <w:gridSpan w:val="2"/>
            <w:vAlign w:val="center"/>
          </w:tcPr>
          <w:p>
            <w:pPr>
              <w:jc w:val="center"/>
              <w:rPr>
                <w:rFonts w:hint="eastAsia" w:ascii="黑体" w:hAnsi="宋体" w:eastAsia="黑体"/>
                <w:b w:val="0"/>
                <w:bCs/>
                <w:color w:val="auto"/>
                <w:sz w:val="24"/>
                <w:szCs w:val="24"/>
                <w:highlight w:val="none"/>
                <w:lang w:eastAsia="zh-CN"/>
              </w:rPr>
            </w:pPr>
            <w:r>
              <w:rPr>
                <w:rFonts w:hint="eastAsia" w:ascii="黑体" w:hAnsi="宋体" w:eastAsia="黑体"/>
                <w:b w:val="0"/>
                <w:bCs/>
                <w:color w:val="auto"/>
                <w:sz w:val="24"/>
                <w:szCs w:val="24"/>
                <w:highlight w:val="none"/>
                <w:lang w:eastAsia="zh-CN"/>
              </w:rPr>
              <w:t>面积（平方米）</w:t>
            </w:r>
          </w:p>
        </w:tc>
        <w:tc>
          <w:tcPr>
            <w:tcW w:w="1426" w:type="dxa"/>
            <w:gridSpan w:val="2"/>
            <w:vAlign w:val="center"/>
          </w:tcPr>
          <w:p>
            <w:pPr>
              <w:jc w:val="center"/>
              <w:rPr>
                <w:rFonts w:hint="eastAsia" w:ascii="黑体" w:hAnsi="宋体" w:eastAsia="黑体"/>
                <w:b w:val="0"/>
                <w:bCs/>
                <w:color w:val="auto"/>
                <w:sz w:val="24"/>
                <w:szCs w:val="24"/>
                <w:highlight w:val="none"/>
                <w:lang w:eastAsia="zh-CN"/>
              </w:rPr>
            </w:pPr>
            <w:r>
              <w:rPr>
                <w:rFonts w:hint="eastAsia" w:ascii="黑体" w:hAnsi="宋体" w:eastAsia="黑体"/>
                <w:b w:val="0"/>
                <w:bCs/>
                <w:color w:val="auto"/>
                <w:sz w:val="24"/>
                <w:szCs w:val="24"/>
                <w:highlight w:val="none"/>
                <w:lang w:eastAsia="zh-CN"/>
              </w:rPr>
              <w:t>单价</w:t>
            </w:r>
            <w:r>
              <w:rPr>
                <w:rFonts w:hint="eastAsia" w:ascii="黑体" w:hAnsi="宋体" w:eastAsia="黑体"/>
                <w:b w:val="0"/>
                <w:bCs/>
                <w:color w:val="auto"/>
                <w:sz w:val="24"/>
                <w:szCs w:val="24"/>
                <w:highlight w:val="none"/>
              </w:rPr>
              <w:t>报价</w:t>
            </w:r>
            <w:r>
              <w:rPr>
                <w:rFonts w:hint="eastAsia" w:ascii="黑体" w:hAnsi="宋体" w:eastAsia="黑体"/>
                <w:b w:val="0"/>
                <w:bCs/>
                <w:color w:val="auto"/>
                <w:sz w:val="24"/>
                <w:szCs w:val="24"/>
                <w:highlight w:val="none"/>
                <w:lang w:eastAsia="zh-CN"/>
              </w:rPr>
              <w:t>（元</w:t>
            </w:r>
            <w:r>
              <w:rPr>
                <w:rFonts w:hint="eastAsia" w:ascii="黑体" w:hAnsi="宋体" w:eastAsia="黑体"/>
                <w:b w:val="0"/>
                <w:bCs/>
                <w:color w:val="auto"/>
                <w:sz w:val="24"/>
                <w:szCs w:val="24"/>
                <w:highlight w:val="none"/>
                <w:lang w:val="en-US" w:eastAsia="zh-CN"/>
              </w:rPr>
              <w:t>/平方</w:t>
            </w:r>
            <w:r>
              <w:rPr>
                <w:rFonts w:hint="eastAsia" w:ascii="黑体" w:hAnsi="宋体" w:eastAsia="黑体"/>
                <w:b w:val="0"/>
                <w:bCs/>
                <w:color w:val="auto"/>
                <w:sz w:val="24"/>
                <w:szCs w:val="24"/>
                <w:highlight w:val="none"/>
                <w:lang w:eastAsia="zh-CN"/>
              </w:rPr>
              <w:t>）</w:t>
            </w:r>
          </w:p>
        </w:tc>
        <w:tc>
          <w:tcPr>
            <w:tcW w:w="1069" w:type="dxa"/>
            <w:gridSpan w:val="2"/>
            <w:vAlign w:val="center"/>
          </w:tcPr>
          <w:p>
            <w:pPr>
              <w:jc w:val="center"/>
              <w:rPr>
                <w:rFonts w:hint="eastAsia" w:ascii="黑体" w:hAnsi="宋体" w:eastAsia="黑体"/>
                <w:b w:val="0"/>
                <w:bCs/>
                <w:color w:val="auto"/>
                <w:sz w:val="24"/>
                <w:szCs w:val="24"/>
                <w:highlight w:val="none"/>
                <w:lang w:eastAsia="zh-CN"/>
              </w:rPr>
            </w:pPr>
            <w:r>
              <w:rPr>
                <w:rFonts w:hint="eastAsia" w:ascii="黑体" w:hAnsi="宋体" w:eastAsia="黑体"/>
                <w:b w:val="0"/>
                <w:bCs/>
                <w:color w:val="auto"/>
                <w:sz w:val="24"/>
                <w:szCs w:val="24"/>
                <w:highlight w:val="none"/>
                <w:lang w:eastAsia="zh-CN"/>
              </w:rPr>
              <w:t>总价（元）</w:t>
            </w:r>
          </w:p>
        </w:tc>
        <w:tc>
          <w:tcPr>
            <w:tcW w:w="1068" w:type="dxa"/>
            <w:gridSpan w:val="2"/>
            <w:vAlign w:val="top"/>
          </w:tcPr>
          <w:p>
            <w:pPr>
              <w:spacing w:line="400" w:lineRule="exact"/>
              <w:jc w:val="center"/>
              <w:rPr>
                <w:rFonts w:hint="eastAsia" w:ascii="黑体" w:hAnsi="宋体" w:eastAsia="黑体"/>
                <w:b w:val="0"/>
                <w:bCs/>
                <w:color w:val="auto"/>
                <w:sz w:val="24"/>
                <w:szCs w:val="24"/>
                <w:highlight w:val="none"/>
                <w:lang w:eastAsia="zh-CN"/>
              </w:rPr>
            </w:pPr>
            <w:r>
              <w:rPr>
                <w:rFonts w:hint="eastAsia"/>
                <w:color w:val="auto"/>
                <w:szCs w:val="21"/>
                <w:highlight w:val="none"/>
              </w:rPr>
              <w:t>是否属于小、微型企业</w:t>
            </w:r>
          </w:p>
        </w:tc>
        <w:tc>
          <w:tcPr>
            <w:tcW w:w="1057" w:type="dxa"/>
            <w:gridSpan w:val="2"/>
            <w:vAlign w:val="center"/>
          </w:tcPr>
          <w:p>
            <w:pPr>
              <w:spacing w:before="5"/>
              <w:jc w:val="center"/>
              <w:rPr>
                <w:rFonts w:hint="eastAsia" w:ascii="黑体" w:hAnsi="宋体" w:eastAsia="黑体"/>
                <w:b w:val="0"/>
                <w:bCs/>
                <w:color w:val="auto"/>
                <w:sz w:val="24"/>
                <w:szCs w:val="24"/>
                <w:highlight w:val="none"/>
                <w:lang w:eastAsia="zh-CN"/>
              </w:rPr>
            </w:pPr>
            <w:r>
              <w:rPr>
                <w:rFonts w:hint="eastAsia" w:ascii="宋体" w:hAnsi="宋体" w:cs="宋体"/>
                <w:b w:val="0"/>
                <w:bCs/>
                <w:color w:val="auto"/>
                <w:szCs w:val="21"/>
                <w:highlight w:val="none"/>
              </w:rPr>
              <w:t>是否属于监狱和戒毒企业</w:t>
            </w:r>
          </w:p>
        </w:tc>
        <w:tc>
          <w:tcPr>
            <w:tcW w:w="1049" w:type="dxa"/>
            <w:gridSpan w:val="2"/>
            <w:vAlign w:val="center"/>
          </w:tcPr>
          <w:p>
            <w:pPr>
              <w:spacing w:before="5"/>
              <w:jc w:val="center"/>
              <w:rPr>
                <w:rFonts w:hint="eastAsia" w:ascii="黑体" w:hAnsi="宋体" w:eastAsia="黑体"/>
                <w:b w:val="0"/>
                <w:bCs/>
                <w:color w:val="auto"/>
                <w:sz w:val="24"/>
                <w:szCs w:val="24"/>
                <w:highlight w:val="none"/>
                <w:lang w:eastAsia="zh-CN"/>
              </w:rPr>
            </w:pPr>
            <w:r>
              <w:rPr>
                <w:rFonts w:hint="eastAsia" w:ascii="宋体" w:hAnsi="宋体" w:cs="宋体"/>
                <w:b w:val="0"/>
                <w:bCs/>
                <w:color w:val="auto"/>
                <w:szCs w:val="21"/>
                <w:highlight w:val="none"/>
              </w:rPr>
              <w:t>是否属于残疾人福利性单位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7"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1</w:t>
            </w:r>
          </w:p>
        </w:tc>
        <w:tc>
          <w:tcPr>
            <w:tcW w:w="1230" w:type="dxa"/>
            <w:vAlign w:val="center"/>
          </w:tcPr>
          <w:p>
            <w:pPr>
              <w:jc w:val="left"/>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住宅面积</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48"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2</w:t>
            </w:r>
          </w:p>
        </w:tc>
        <w:tc>
          <w:tcPr>
            <w:tcW w:w="1230" w:type="dxa"/>
            <w:vAlign w:val="center"/>
          </w:tcPr>
          <w:p>
            <w:pPr>
              <w:jc w:val="left"/>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lang w:eastAsia="zh-CN"/>
              </w:rPr>
              <w:t>非住宅面积</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93"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3</w:t>
            </w:r>
          </w:p>
        </w:tc>
        <w:tc>
          <w:tcPr>
            <w:tcW w:w="1230" w:type="dxa"/>
            <w:vAlign w:val="center"/>
          </w:tcPr>
          <w:p>
            <w:pPr>
              <w:jc w:val="left"/>
              <w:rPr>
                <w:rFonts w:ascii="宋体" w:hAnsi="宋体"/>
                <w:b w:val="0"/>
                <w:bCs/>
                <w:color w:val="auto"/>
                <w:sz w:val="24"/>
                <w:szCs w:val="24"/>
                <w:highlight w:val="none"/>
              </w:rPr>
            </w:pP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88"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4</w:t>
            </w:r>
          </w:p>
        </w:tc>
        <w:tc>
          <w:tcPr>
            <w:tcW w:w="1230" w:type="dxa"/>
            <w:vAlign w:val="center"/>
          </w:tcPr>
          <w:p>
            <w:pPr>
              <w:jc w:val="left"/>
              <w:rPr>
                <w:rFonts w:ascii="宋体" w:hAnsi="宋体"/>
                <w:b w:val="0"/>
                <w:bCs/>
                <w:color w:val="auto"/>
                <w:sz w:val="24"/>
                <w:szCs w:val="24"/>
                <w:highlight w:val="none"/>
              </w:rPr>
            </w:pP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44"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5</w:t>
            </w:r>
          </w:p>
        </w:tc>
        <w:tc>
          <w:tcPr>
            <w:tcW w:w="1230" w:type="dxa"/>
            <w:vAlign w:val="center"/>
          </w:tcPr>
          <w:p>
            <w:pPr>
              <w:jc w:val="left"/>
              <w:rPr>
                <w:rFonts w:ascii="宋体" w:hAnsi="宋体"/>
                <w:b w:val="0"/>
                <w:bCs/>
                <w:color w:val="auto"/>
                <w:sz w:val="24"/>
                <w:szCs w:val="24"/>
                <w:highlight w:val="none"/>
              </w:rPr>
            </w:pP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48" w:hRule="atLeast"/>
        </w:trPr>
        <w:tc>
          <w:tcPr>
            <w:tcW w:w="779" w:type="dxa"/>
            <w:vAlign w:val="center"/>
          </w:tcPr>
          <w:p>
            <w:pPr>
              <w:jc w:val="center"/>
              <w:rPr>
                <w:rFonts w:ascii="宋体" w:hAnsi="宋体"/>
                <w:b w:val="0"/>
                <w:bCs/>
                <w:color w:val="auto"/>
                <w:sz w:val="24"/>
                <w:szCs w:val="24"/>
                <w:highlight w:val="none"/>
              </w:rPr>
            </w:pPr>
            <w:r>
              <w:rPr>
                <w:rFonts w:hint="eastAsia" w:ascii="宋体" w:hAnsi="宋体"/>
                <w:b w:val="0"/>
                <w:bCs/>
                <w:color w:val="auto"/>
                <w:sz w:val="24"/>
                <w:szCs w:val="24"/>
                <w:highlight w:val="none"/>
              </w:rPr>
              <w:t>6</w:t>
            </w:r>
          </w:p>
        </w:tc>
        <w:tc>
          <w:tcPr>
            <w:tcW w:w="1230" w:type="dxa"/>
            <w:vAlign w:val="center"/>
          </w:tcPr>
          <w:p>
            <w:pPr>
              <w:jc w:val="left"/>
              <w:rPr>
                <w:rFonts w:ascii="宋体" w:hAnsi="宋体"/>
                <w:b w:val="0"/>
                <w:bCs/>
                <w:color w:val="auto"/>
                <w:sz w:val="24"/>
                <w:szCs w:val="24"/>
                <w:highlight w:val="none"/>
              </w:rPr>
            </w:pP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1" w:hRule="atLeast"/>
        </w:trPr>
        <w:tc>
          <w:tcPr>
            <w:tcW w:w="779" w:type="dxa"/>
            <w:vAlign w:val="center"/>
          </w:tcPr>
          <w:p>
            <w:pPr>
              <w:jc w:val="center"/>
              <w:rPr>
                <w:rFonts w:ascii="宋体" w:hAnsi="宋体"/>
                <w:b w:val="0"/>
                <w:bCs/>
                <w:color w:val="auto"/>
                <w:sz w:val="24"/>
                <w:szCs w:val="24"/>
                <w:highlight w:val="none"/>
              </w:rPr>
            </w:pPr>
            <w:r>
              <w:rPr>
                <w:rFonts w:ascii="宋体" w:hAnsi="宋体"/>
                <w:b w:val="0"/>
                <w:bCs/>
                <w:color w:val="auto"/>
                <w:sz w:val="24"/>
                <w:szCs w:val="24"/>
                <w:highlight w:val="none"/>
              </w:rPr>
              <w:t>……</w:t>
            </w:r>
          </w:p>
        </w:tc>
        <w:tc>
          <w:tcPr>
            <w:tcW w:w="1230" w:type="dxa"/>
            <w:vAlign w:val="center"/>
          </w:tcPr>
          <w:p>
            <w:pPr>
              <w:jc w:val="center"/>
              <w:rPr>
                <w:rFonts w:ascii="宋体" w:hAnsi="宋体"/>
                <w:b w:val="0"/>
                <w:bCs/>
                <w:color w:val="auto"/>
                <w:sz w:val="24"/>
                <w:szCs w:val="24"/>
                <w:highlight w:val="none"/>
              </w:rPr>
            </w:pP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0" w:type="dxa"/>
            <w:gridSpan w:val="3"/>
            <w:vAlign w:val="center"/>
          </w:tcPr>
          <w:p>
            <w:pPr>
              <w:jc w:val="center"/>
              <w:rPr>
                <w:rFonts w:ascii="宋体" w:hAnsi="宋体"/>
                <w:b w:val="0"/>
                <w:bCs/>
                <w:color w:val="auto"/>
                <w:sz w:val="24"/>
                <w:szCs w:val="24"/>
                <w:highlight w:val="none"/>
              </w:rPr>
            </w:pPr>
            <w:r>
              <w:rPr>
                <w:rFonts w:hint="eastAsia" w:ascii="宋体" w:hAnsi="宋体"/>
                <w:bCs/>
                <w:color w:val="auto"/>
                <w:szCs w:val="21"/>
                <w:highlight w:val="none"/>
              </w:rPr>
              <w:t>投标总报价（人民币大写）:</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0" w:type="dxa"/>
            <w:gridSpan w:val="3"/>
            <w:vAlign w:val="top"/>
          </w:tcPr>
          <w:p>
            <w:pPr>
              <w:spacing w:line="400" w:lineRule="exact"/>
              <w:jc w:val="center"/>
              <w:rPr>
                <w:rFonts w:hint="eastAsia" w:ascii="宋体" w:hAnsi="宋体"/>
                <w:bCs/>
                <w:color w:val="auto"/>
                <w:szCs w:val="21"/>
                <w:highlight w:val="none"/>
              </w:rPr>
            </w:pPr>
            <w:r>
              <w:rPr>
                <w:rFonts w:hint="eastAsia" w:ascii="宋体"/>
                <w:bCs/>
                <w:color w:val="auto"/>
                <w:szCs w:val="21"/>
                <w:highlight w:val="none"/>
              </w:rPr>
              <w:t>其中属于小、微型企业的价格合计（人民币小写）</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0" w:type="dxa"/>
            <w:gridSpan w:val="3"/>
            <w:vAlign w:val="top"/>
          </w:tcPr>
          <w:p>
            <w:pPr>
              <w:spacing w:line="400" w:lineRule="exact"/>
              <w:jc w:val="center"/>
              <w:rPr>
                <w:rFonts w:hint="eastAsia" w:ascii="宋体" w:hAnsi="宋体"/>
                <w:bCs/>
                <w:color w:val="auto"/>
                <w:szCs w:val="21"/>
                <w:highlight w:val="none"/>
              </w:rPr>
            </w:pPr>
            <w:r>
              <w:rPr>
                <w:rFonts w:hint="eastAsia" w:ascii="宋体" w:hAnsi="宋体" w:cs="宋体"/>
                <w:b w:val="0"/>
                <w:bCs w:val="0"/>
                <w:color w:val="auto"/>
                <w:highlight w:val="none"/>
              </w:rPr>
              <w:t>其中属于</w:t>
            </w:r>
            <w:r>
              <w:rPr>
                <w:rFonts w:hint="eastAsia" w:ascii="宋体" w:hAnsi="宋体" w:cs="宋体"/>
                <w:b w:val="0"/>
                <w:bCs w:val="0"/>
                <w:color w:val="auto"/>
                <w:szCs w:val="21"/>
                <w:highlight w:val="none"/>
              </w:rPr>
              <w:t>监狱和戒毒企业的价格合计</w:t>
            </w:r>
            <w:r>
              <w:rPr>
                <w:rFonts w:hint="eastAsia" w:ascii="宋体" w:hAnsi="宋体" w:cs="宋体"/>
                <w:b w:val="0"/>
                <w:bCs w:val="0"/>
                <w:color w:val="auto"/>
                <w:highlight w:val="none"/>
              </w:rPr>
              <w:t>（</w:t>
            </w:r>
            <w:r>
              <w:rPr>
                <w:rFonts w:hint="eastAsia" w:ascii="宋体"/>
                <w:b w:val="0"/>
                <w:bCs w:val="0"/>
                <w:color w:val="auto"/>
                <w:szCs w:val="21"/>
                <w:highlight w:val="none"/>
              </w:rPr>
              <w:t>人民币小写</w:t>
            </w:r>
            <w:r>
              <w:rPr>
                <w:rFonts w:hint="eastAsia" w:ascii="宋体" w:hAnsi="宋体" w:cs="宋体"/>
                <w:b w:val="0"/>
                <w:bCs w:val="0"/>
                <w:color w:val="auto"/>
                <w:highlight w:val="none"/>
              </w:rPr>
              <w:t>）：</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0" w:type="dxa"/>
            <w:gridSpan w:val="3"/>
            <w:vAlign w:val="top"/>
          </w:tcPr>
          <w:p>
            <w:pPr>
              <w:spacing w:line="400" w:lineRule="exact"/>
              <w:jc w:val="center"/>
              <w:rPr>
                <w:rFonts w:hint="eastAsia" w:ascii="宋体" w:hAnsi="宋体"/>
                <w:bCs/>
                <w:color w:val="auto"/>
                <w:szCs w:val="21"/>
                <w:highlight w:val="none"/>
              </w:rPr>
            </w:pPr>
            <w:r>
              <w:rPr>
                <w:rFonts w:hint="eastAsia" w:ascii="宋体" w:hAnsi="宋体" w:cs="宋体"/>
                <w:b w:val="0"/>
                <w:bCs w:val="0"/>
                <w:color w:val="auto"/>
                <w:szCs w:val="21"/>
                <w:highlight w:val="none"/>
              </w:rPr>
              <w:t>其中属于残疾人福利性单位的价格合计</w:t>
            </w:r>
            <w:r>
              <w:rPr>
                <w:rFonts w:hint="eastAsia" w:ascii="宋体" w:hAnsi="宋体" w:cs="宋体"/>
                <w:b w:val="0"/>
                <w:bCs w:val="0"/>
                <w:color w:val="auto"/>
                <w:highlight w:val="none"/>
              </w:rPr>
              <w:t>（</w:t>
            </w:r>
            <w:r>
              <w:rPr>
                <w:rFonts w:hint="eastAsia" w:ascii="宋体"/>
                <w:b w:val="0"/>
                <w:bCs w:val="0"/>
                <w:color w:val="auto"/>
                <w:szCs w:val="21"/>
                <w:highlight w:val="none"/>
              </w:rPr>
              <w:t>人民币小写</w:t>
            </w:r>
            <w:r>
              <w:rPr>
                <w:rFonts w:hint="eastAsia" w:ascii="宋体" w:hAnsi="宋体" w:cs="宋体"/>
                <w:b w:val="0"/>
                <w:bCs w:val="0"/>
                <w:color w:val="auto"/>
                <w:highlight w:val="none"/>
              </w:rPr>
              <w:t>）：</w:t>
            </w:r>
          </w:p>
        </w:tc>
        <w:tc>
          <w:tcPr>
            <w:tcW w:w="1800" w:type="dxa"/>
            <w:gridSpan w:val="2"/>
            <w:vAlign w:val="center"/>
          </w:tcPr>
          <w:p>
            <w:pPr>
              <w:jc w:val="center"/>
              <w:rPr>
                <w:rFonts w:ascii="宋体" w:hAnsi="宋体"/>
                <w:b w:val="0"/>
                <w:bCs/>
                <w:color w:val="auto"/>
                <w:sz w:val="24"/>
                <w:szCs w:val="24"/>
                <w:highlight w:val="none"/>
              </w:rPr>
            </w:pPr>
          </w:p>
        </w:tc>
        <w:tc>
          <w:tcPr>
            <w:tcW w:w="1426" w:type="dxa"/>
            <w:gridSpan w:val="2"/>
            <w:vAlign w:val="center"/>
          </w:tcPr>
          <w:p>
            <w:pPr>
              <w:jc w:val="center"/>
              <w:rPr>
                <w:rFonts w:ascii="宋体" w:hAnsi="宋体"/>
                <w:b w:val="0"/>
                <w:bCs/>
                <w:color w:val="auto"/>
                <w:sz w:val="24"/>
                <w:szCs w:val="24"/>
                <w:highlight w:val="none"/>
              </w:rPr>
            </w:pPr>
          </w:p>
        </w:tc>
        <w:tc>
          <w:tcPr>
            <w:tcW w:w="1069" w:type="dxa"/>
            <w:gridSpan w:val="2"/>
            <w:vAlign w:val="center"/>
          </w:tcPr>
          <w:p>
            <w:pPr>
              <w:jc w:val="center"/>
              <w:rPr>
                <w:rFonts w:ascii="宋体" w:hAnsi="宋体"/>
                <w:b w:val="0"/>
                <w:bCs/>
                <w:color w:val="auto"/>
                <w:sz w:val="24"/>
                <w:szCs w:val="24"/>
                <w:highlight w:val="none"/>
              </w:rPr>
            </w:pPr>
          </w:p>
        </w:tc>
        <w:tc>
          <w:tcPr>
            <w:tcW w:w="1068" w:type="dxa"/>
            <w:gridSpan w:val="2"/>
            <w:vAlign w:val="center"/>
          </w:tcPr>
          <w:p>
            <w:pPr>
              <w:jc w:val="center"/>
              <w:rPr>
                <w:rFonts w:ascii="宋体" w:hAnsi="宋体"/>
                <w:b w:val="0"/>
                <w:bCs/>
                <w:color w:val="auto"/>
                <w:sz w:val="24"/>
                <w:szCs w:val="24"/>
                <w:highlight w:val="none"/>
              </w:rPr>
            </w:pPr>
          </w:p>
        </w:tc>
        <w:tc>
          <w:tcPr>
            <w:tcW w:w="1057" w:type="dxa"/>
            <w:gridSpan w:val="2"/>
            <w:vAlign w:val="center"/>
          </w:tcPr>
          <w:p>
            <w:pPr>
              <w:jc w:val="center"/>
              <w:rPr>
                <w:rFonts w:ascii="宋体" w:hAnsi="宋体"/>
                <w:b w:val="0"/>
                <w:bCs/>
                <w:color w:val="auto"/>
                <w:sz w:val="24"/>
                <w:szCs w:val="24"/>
                <w:highlight w:val="none"/>
              </w:rPr>
            </w:pPr>
          </w:p>
        </w:tc>
        <w:tc>
          <w:tcPr>
            <w:tcW w:w="1049" w:type="dxa"/>
            <w:gridSpan w:val="2"/>
            <w:vAlign w:val="center"/>
          </w:tcPr>
          <w:p>
            <w:pPr>
              <w:jc w:val="center"/>
              <w:rPr>
                <w:rFonts w:ascii="宋体" w:hAnsi="宋体"/>
                <w:b w:val="0"/>
                <w:bCs/>
                <w:color w:val="auto"/>
                <w:sz w:val="24"/>
                <w:szCs w:val="24"/>
                <w:highlight w:val="none"/>
              </w:rPr>
            </w:pPr>
          </w:p>
        </w:tc>
      </w:tr>
    </w:tbl>
    <w:p>
      <w:pPr>
        <w:rPr>
          <w:rFonts w:ascii="黑体" w:eastAsia="黑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黑体" w:eastAsia="黑体"/>
          <w:b w:val="0"/>
          <w:bCs/>
          <w:color w:val="auto"/>
          <w:sz w:val="24"/>
          <w:szCs w:val="24"/>
          <w:highlight w:val="none"/>
        </w:rPr>
      </w:pPr>
      <w:r>
        <w:rPr>
          <w:rFonts w:hint="eastAsia"/>
          <w:b w:val="0"/>
          <w:bCs/>
          <w:color w:val="auto"/>
          <w:sz w:val="24"/>
          <w:szCs w:val="24"/>
          <w:highlight w:val="none"/>
        </w:rPr>
        <w:t>法定代表人或法定代表人授权代表签字或盖章：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b w:val="0"/>
          <w:bCs/>
          <w:color w:val="auto"/>
          <w:sz w:val="24"/>
          <w:szCs w:val="24"/>
          <w:highlight w:val="none"/>
        </w:rPr>
      </w:pPr>
      <w:r>
        <w:rPr>
          <w:rFonts w:hint="eastAsia" w:ascii="宋体" w:hAnsi="宋体"/>
          <w:b w:val="0"/>
          <w:bCs/>
          <w:color w:val="auto"/>
          <w:sz w:val="24"/>
          <w:szCs w:val="24"/>
          <w:highlight w:val="none"/>
        </w:rPr>
        <w:t>注：1、投标人报价时应充分考虑服务期内所有可能影响到报价的因素（包括最低工资标准和社保基数的政策性调整），一旦投标结束最终中标，总价将包定，中间不予调整。如发生漏、缺、少项，都将被认为是中标人的报价让利行为，损失自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b w:val="0"/>
          <w:bCs/>
          <w:color w:val="auto"/>
          <w:sz w:val="24"/>
          <w:szCs w:val="24"/>
          <w:highlight w:val="none"/>
        </w:rPr>
      </w:pPr>
      <w:r>
        <w:rPr>
          <w:rFonts w:hint="eastAsia" w:ascii="宋体" w:hAnsi="宋体"/>
          <w:b w:val="0"/>
          <w:bCs/>
          <w:color w:val="auto"/>
          <w:sz w:val="24"/>
          <w:szCs w:val="24"/>
          <w:highlight w:val="none"/>
        </w:rPr>
        <w:t>2、上述报价表由投标单位参照，不限于此，可根据采购需求自行添加条目进行投报。</w:t>
      </w:r>
    </w:p>
    <w:p>
      <w:pPr>
        <w:rPr>
          <w:rFonts w:ascii="宋体" w:hAnsi="宋体"/>
          <w:b w:val="0"/>
          <w:bCs/>
          <w:color w:val="auto"/>
          <w:kern w:val="0"/>
          <w:sz w:val="24"/>
          <w:szCs w:val="24"/>
          <w:highlight w:val="none"/>
        </w:rPr>
      </w:pPr>
      <w:r>
        <w:rPr>
          <w:rFonts w:hint="eastAsia" w:ascii="宋体" w:hAnsi="宋体"/>
          <w:b w:val="0"/>
          <w:bCs/>
          <w:color w:val="auto"/>
          <w:sz w:val="24"/>
          <w:szCs w:val="24"/>
          <w:highlight w:val="none"/>
        </w:rPr>
        <w:br w:type="page"/>
      </w:r>
    </w:p>
    <w:p>
      <w:pPr>
        <w:spacing w:line="400" w:lineRule="exact"/>
        <w:rPr>
          <w:rFonts w:ascii="宋体" w:hAnsi="宋体"/>
          <w:b w:val="0"/>
          <w:bCs/>
          <w:color w:val="auto"/>
          <w:sz w:val="24"/>
          <w:szCs w:val="24"/>
          <w:highlight w:val="none"/>
        </w:rPr>
      </w:pPr>
      <w:r>
        <w:rPr>
          <w:rFonts w:hint="eastAsia" w:ascii="宋体" w:hAnsi="宋体"/>
          <w:b w:val="0"/>
          <w:bCs/>
          <w:color w:val="auto"/>
          <w:sz w:val="24"/>
          <w:szCs w:val="24"/>
          <w:highlight w:val="none"/>
        </w:rPr>
        <w:t>（七）服务偏离表（格式）</w:t>
      </w:r>
    </w:p>
    <w:p>
      <w:pPr>
        <w:spacing w:line="400" w:lineRule="exact"/>
        <w:rPr>
          <w:rFonts w:ascii="宋体" w:hAnsi="宋体"/>
          <w:b w:val="0"/>
          <w:bCs/>
          <w:color w:val="auto"/>
          <w:sz w:val="24"/>
          <w:szCs w:val="24"/>
          <w:highlight w:val="none"/>
        </w:rPr>
      </w:pPr>
    </w:p>
    <w:p>
      <w:pPr>
        <w:spacing w:line="400" w:lineRule="exact"/>
        <w:jc w:val="center"/>
        <w:rPr>
          <w:rFonts w:ascii="宋体" w:hAnsi="宋体"/>
          <w:b w:val="0"/>
          <w:bCs/>
          <w:color w:val="auto"/>
          <w:sz w:val="28"/>
          <w:szCs w:val="28"/>
          <w:highlight w:val="none"/>
        </w:rPr>
      </w:pPr>
      <w:r>
        <w:rPr>
          <w:rFonts w:hint="eastAsia" w:ascii="宋体" w:hAnsi="宋体"/>
          <w:b w:val="0"/>
          <w:bCs/>
          <w:color w:val="auto"/>
          <w:sz w:val="28"/>
          <w:szCs w:val="28"/>
          <w:highlight w:val="none"/>
        </w:rPr>
        <w:t>服务偏离表</w:t>
      </w:r>
    </w:p>
    <w:p>
      <w:pPr>
        <w:spacing w:line="400" w:lineRule="exact"/>
        <w:jc w:val="center"/>
        <w:rPr>
          <w:rFonts w:ascii="宋体" w:hAnsi="宋体"/>
          <w:b w:val="0"/>
          <w:bCs/>
          <w:color w:val="auto"/>
          <w:sz w:val="28"/>
          <w:szCs w:val="28"/>
          <w:highlight w:val="none"/>
        </w:rPr>
      </w:pPr>
    </w:p>
    <w:p>
      <w:pPr>
        <w:spacing w:line="400" w:lineRule="exact"/>
        <w:rPr>
          <w:rFonts w:hint="eastAsia" w:asciiTheme="minorEastAsia" w:hAnsiTheme="minorEastAsia" w:eastAsiaTheme="minorEastAsia"/>
          <w:b w:val="0"/>
          <w:bCs/>
          <w:color w:val="auto"/>
          <w:sz w:val="24"/>
          <w:szCs w:val="24"/>
          <w:highlight w:val="none"/>
          <w:lang w:eastAsia="zh-CN"/>
        </w:rPr>
      </w:pPr>
      <w:r>
        <w:rPr>
          <w:rFonts w:hint="eastAsia" w:asciiTheme="minorEastAsia" w:hAnsiTheme="minorEastAsia" w:eastAsiaTheme="minorEastAsia"/>
          <w:b w:val="0"/>
          <w:bCs/>
          <w:color w:val="auto"/>
          <w:sz w:val="24"/>
          <w:szCs w:val="24"/>
          <w:highlight w:val="none"/>
        </w:rPr>
        <w:t>投标人名称（盖章）                            政府采购编号：</w:t>
      </w:r>
      <w:r>
        <w:rPr>
          <w:rFonts w:hint="eastAsia" w:ascii="黑体" w:hAnsi="华文中宋" w:eastAsia="黑体"/>
          <w:b w:val="0"/>
          <w:bCs/>
          <w:color w:val="auto"/>
          <w:sz w:val="24"/>
          <w:szCs w:val="24"/>
          <w:highlight w:val="none"/>
          <w:lang w:eastAsia="zh-CN"/>
        </w:rPr>
        <w:t>WXZJCG2019-011</w:t>
      </w:r>
    </w:p>
    <w:tbl>
      <w:tblPr>
        <w:tblStyle w:val="26"/>
        <w:tblW w:w="9885" w:type="dxa"/>
        <w:tblInd w:w="0" w:type="dxa"/>
        <w:tblLayout w:type="fixed"/>
        <w:tblCellMar>
          <w:top w:w="0" w:type="dxa"/>
          <w:left w:w="0" w:type="dxa"/>
          <w:bottom w:w="0" w:type="dxa"/>
          <w:right w:w="0" w:type="dxa"/>
        </w:tblCellMar>
      </w:tblPr>
      <w:tblGrid>
        <w:gridCol w:w="1905"/>
        <w:gridCol w:w="2835"/>
        <w:gridCol w:w="2835"/>
        <w:gridCol w:w="2310"/>
      </w:tblGrid>
      <w:tr>
        <w:tblPrEx>
          <w:tblLayout w:type="fixed"/>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偏离说明</w:t>
            </w:r>
          </w:p>
        </w:tc>
      </w:tr>
      <w:tr>
        <w:tblPrEx>
          <w:tblLayout w:type="fixed"/>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b w:val="0"/>
                <w:bCs/>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val="0"/>
                <w:bCs/>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val="0"/>
                <w:bCs/>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val="0"/>
                <w:bCs/>
                <w:color w:val="auto"/>
                <w:sz w:val="24"/>
                <w:szCs w:val="24"/>
                <w:highlight w:val="none"/>
              </w:rPr>
            </w:pPr>
          </w:p>
        </w:tc>
      </w:tr>
    </w:tbl>
    <w:p>
      <w:pPr>
        <w:rPr>
          <w:rFonts w:asciiTheme="minorEastAsia" w:hAnsiTheme="minorEastAsia" w:eastAsiaTheme="minorEastAsia"/>
          <w:b w:val="0"/>
          <w:bCs/>
          <w:color w:val="auto"/>
          <w:sz w:val="24"/>
          <w:szCs w:val="24"/>
          <w:highlight w:val="none"/>
        </w:rPr>
      </w:pPr>
    </w:p>
    <w:p>
      <w:pPr>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法定代表人或法定代表人授权代表签字或盖章：</w:t>
      </w:r>
    </w:p>
    <w:p>
      <w:pPr>
        <w:rPr>
          <w:rFonts w:asciiTheme="minorEastAsia" w:hAnsiTheme="minorEastAsia" w:eastAsiaTheme="minorEastAsia"/>
          <w:b w:val="0"/>
          <w:bCs/>
          <w:color w:val="auto"/>
          <w:sz w:val="24"/>
          <w:szCs w:val="24"/>
          <w:highlight w:val="none"/>
        </w:rPr>
      </w:pPr>
    </w:p>
    <w:p>
      <w:pPr>
        <w:spacing w:line="360" w:lineRule="auto"/>
        <w:ind w:firstLine="420" w:firstLineChars="175"/>
        <w:outlineLvl w:val="0"/>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注：（</w:t>
      </w:r>
      <w:r>
        <w:rPr>
          <w:rFonts w:asciiTheme="minorEastAsia" w:hAnsiTheme="minorEastAsia" w:eastAsiaTheme="minorEastAsia"/>
          <w:b w:val="0"/>
          <w:bCs/>
          <w:color w:val="auto"/>
          <w:sz w:val="24"/>
          <w:szCs w:val="24"/>
          <w:highlight w:val="none"/>
        </w:rPr>
        <w:t>1</w:t>
      </w:r>
      <w:r>
        <w:rPr>
          <w:rFonts w:hint="eastAsia" w:asciiTheme="minorEastAsia" w:hAnsiTheme="minorEastAsia" w:eastAsiaTheme="minorEastAsia"/>
          <w:b w:val="0"/>
          <w:bCs/>
          <w:color w:val="auto"/>
          <w:sz w:val="24"/>
          <w:szCs w:val="24"/>
          <w:highlight w:val="none"/>
        </w:rPr>
        <w:t>）本表不得删除；</w:t>
      </w:r>
    </w:p>
    <w:p>
      <w:pPr>
        <w:spacing w:line="360" w:lineRule="auto"/>
        <w:ind w:firstLine="900" w:firstLineChars="375"/>
        <w:outlineLvl w:val="0"/>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asciiTheme="minorEastAsia" w:hAnsiTheme="minorEastAsia" w:eastAsiaTheme="minorEastAsia"/>
          <w:b w:val="0"/>
          <w:bCs/>
          <w:color w:val="auto"/>
          <w:sz w:val="24"/>
          <w:szCs w:val="24"/>
          <w:highlight w:val="none"/>
        </w:rPr>
        <w:t>2</w:t>
      </w:r>
      <w:r>
        <w:rPr>
          <w:rFonts w:hint="eastAsia" w:asciiTheme="minorEastAsia" w:hAnsiTheme="minorEastAsia" w:eastAsiaTheme="minorEastAsia"/>
          <w:b w:val="0"/>
          <w:bCs/>
          <w:color w:val="auto"/>
          <w:sz w:val="24"/>
          <w:szCs w:val="24"/>
          <w:highlight w:val="none"/>
        </w:rPr>
        <w:t>）如无任何服务偏离，请于本表 “偏离说明”中注明“无偏离”；</w:t>
      </w:r>
    </w:p>
    <w:p>
      <w:pPr>
        <w:spacing w:line="360" w:lineRule="auto"/>
        <w:ind w:firstLine="420" w:firstLineChars="175"/>
        <w:outlineLvl w:val="0"/>
        <w:rPr>
          <w:rFonts w:ascii="宋体"/>
          <w:b w:val="0"/>
          <w:bCs/>
          <w:color w:val="auto"/>
          <w:highlight w:val="none"/>
        </w:rPr>
      </w:pPr>
      <w:r>
        <w:rPr>
          <w:rFonts w:hint="eastAsia" w:asciiTheme="minorEastAsia" w:hAnsiTheme="minorEastAsia" w:eastAsiaTheme="minorEastAsia"/>
          <w:b w:val="0"/>
          <w:bCs/>
          <w:color w:val="auto"/>
          <w:sz w:val="24"/>
          <w:szCs w:val="24"/>
          <w:highlight w:val="none"/>
        </w:rPr>
        <w:t xml:space="preserve">   （3）如有服务偏离项，请于本表中列明偏离内容，如需要可自行延长，其余无偏离内容不须赘</w:t>
      </w:r>
      <w:r>
        <w:rPr>
          <w:rFonts w:hint="eastAsia" w:ascii="宋体" w:hAnsi="宋体"/>
          <w:b w:val="0"/>
          <w:bCs/>
          <w:color w:val="auto"/>
          <w:highlight w:val="none"/>
        </w:rPr>
        <w:t>述。</w:t>
      </w:r>
    </w:p>
    <w:p>
      <w:pPr>
        <w:spacing w:line="400" w:lineRule="exact"/>
        <w:jc w:val="center"/>
        <w:rPr>
          <w:rFonts w:ascii="宋体" w:hAnsi="宋体"/>
          <w:b w:val="0"/>
          <w:bCs/>
          <w:color w:val="auto"/>
          <w:sz w:val="28"/>
          <w:szCs w:val="28"/>
          <w:highlight w:val="none"/>
        </w:rPr>
      </w:pPr>
    </w:p>
    <w:p>
      <w:pPr>
        <w:spacing w:line="400" w:lineRule="exact"/>
        <w:ind w:left="720" w:hanging="720" w:hangingChars="300"/>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spacing w:line="400" w:lineRule="exact"/>
        <w:rPr>
          <w:rFonts w:ascii="宋体" w:hAnsi="宋体"/>
          <w:b w:val="0"/>
          <w:bCs/>
          <w:color w:val="auto"/>
          <w:sz w:val="24"/>
          <w:szCs w:val="24"/>
          <w:highlight w:val="none"/>
        </w:rPr>
      </w:pPr>
    </w:p>
    <w:p>
      <w:pPr>
        <w:outlineLvl w:val="0"/>
        <w:rPr>
          <w:rFonts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（八）项目人员配备表（格式）：</w:t>
      </w:r>
    </w:p>
    <w:p>
      <w:pPr>
        <w:rPr>
          <w:rFonts w:ascii="宋体" w:hAnsi="宋体"/>
          <w:b w:val="0"/>
          <w:bCs/>
          <w:color w:val="auto"/>
          <w:highlight w:val="none"/>
        </w:rPr>
      </w:pPr>
    </w:p>
    <w:p>
      <w:pPr>
        <w:jc w:val="center"/>
        <w:rPr>
          <w:rFonts w:ascii="宋体" w:hAnsi="宋体"/>
          <w:b w:val="0"/>
          <w:bCs/>
          <w:color w:val="auto"/>
          <w:sz w:val="30"/>
          <w:szCs w:val="30"/>
          <w:highlight w:val="none"/>
        </w:rPr>
      </w:pPr>
      <w:r>
        <w:rPr>
          <w:rFonts w:hint="eastAsia" w:ascii="宋体" w:hAnsi="宋体"/>
          <w:b w:val="0"/>
          <w:bCs/>
          <w:color w:val="auto"/>
          <w:sz w:val="30"/>
          <w:szCs w:val="30"/>
          <w:highlight w:val="none"/>
        </w:rPr>
        <w:t>项目人员配备表</w:t>
      </w:r>
    </w:p>
    <w:p>
      <w:pPr>
        <w:rPr>
          <w:rFonts w:ascii="宋体" w:hAnsi="宋体"/>
          <w:b w:val="0"/>
          <w:bCs/>
          <w:color w:val="auto"/>
          <w:highlight w:val="none"/>
        </w:rPr>
      </w:pPr>
    </w:p>
    <w:p>
      <w:pPr>
        <w:rPr>
          <w:rFonts w:ascii="宋体" w:hAnsi="宋体"/>
          <w:b w:val="0"/>
          <w:bCs/>
          <w:color w:val="auto"/>
          <w:sz w:val="24"/>
          <w:szCs w:val="24"/>
          <w:highlight w:val="none"/>
        </w:rPr>
      </w:pPr>
      <w:r>
        <w:rPr>
          <w:rFonts w:ascii="宋体" w:hAnsi="宋体"/>
          <w:b w:val="0"/>
          <w:bCs/>
          <w:color w:val="auto"/>
          <w:sz w:val="24"/>
          <w:szCs w:val="24"/>
          <w:highlight w:val="none"/>
        </w:rPr>
        <w:t xml:space="preserve">投标人名称(盖章)                    </w:t>
      </w:r>
      <w:r>
        <w:rPr>
          <w:rFonts w:hint="eastAsia" w:ascii="宋体" w:hAnsi="宋体"/>
          <w:b w:val="0"/>
          <w:bCs/>
          <w:color w:val="auto"/>
          <w:sz w:val="24"/>
          <w:szCs w:val="24"/>
          <w:highlight w:val="none"/>
        </w:rPr>
        <w:t xml:space="preserve">                                </w:t>
      </w:r>
      <w:r>
        <w:rPr>
          <w:rFonts w:ascii="宋体" w:hAnsi="宋体"/>
          <w:b w:val="0"/>
          <w:bCs/>
          <w:color w:val="auto"/>
          <w:sz w:val="24"/>
          <w:szCs w:val="24"/>
          <w:highlight w:val="none"/>
        </w:rPr>
        <w:t>采购编号：</w:t>
      </w:r>
    </w:p>
    <w:tbl>
      <w:tblPr>
        <w:tblStyle w:val="26"/>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56"/>
        <w:gridCol w:w="955"/>
        <w:gridCol w:w="955"/>
        <w:gridCol w:w="955"/>
        <w:gridCol w:w="955"/>
        <w:gridCol w:w="955"/>
        <w:gridCol w:w="955"/>
        <w:gridCol w:w="95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序号</w:t>
            </w:r>
          </w:p>
        </w:tc>
        <w:tc>
          <w:tcPr>
            <w:tcW w:w="956"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姓名</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性别</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年龄</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拟担任职务</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职称</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证书</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从业</w:t>
            </w:r>
          </w:p>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年限</w:t>
            </w:r>
          </w:p>
        </w:tc>
        <w:tc>
          <w:tcPr>
            <w:tcW w:w="955"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相关</w:t>
            </w:r>
          </w:p>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经验</w:t>
            </w:r>
          </w:p>
        </w:tc>
        <w:tc>
          <w:tcPr>
            <w:tcW w:w="956" w:type="dxa"/>
            <w:vAlign w:val="center"/>
          </w:tcPr>
          <w:p>
            <w:pPr>
              <w:spacing w:line="580" w:lineRule="exact"/>
              <w:jc w:val="center"/>
              <w:rPr>
                <w:rFonts w:ascii="宋体" w:hAnsi="宋体" w:cs="Cambria"/>
                <w:b w:val="0"/>
                <w:bCs/>
                <w:color w:val="auto"/>
                <w:sz w:val="24"/>
                <w:szCs w:val="24"/>
                <w:highlight w:val="none"/>
              </w:rPr>
            </w:pPr>
            <w:r>
              <w:rPr>
                <w:rFonts w:hint="eastAsia" w:ascii="宋体" w:hAnsi="宋体" w:cs="Cambria"/>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5" w:type="dxa"/>
            <w:vAlign w:val="center"/>
          </w:tcPr>
          <w:p>
            <w:pPr>
              <w:spacing w:line="580" w:lineRule="exact"/>
              <w:jc w:val="center"/>
              <w:rPr>
                <w:rFonts w:ascii="宋体" w:hAnsi="宋体" w:cs="Cambria"/>
                <w:b w:val="0"/>
                <w:bCs/>
                <w:color w:val="auto"/>
                <w:sz w:val="24"/>
                <w:szCs w:val="24"/>
                <w:highlight w:val="none"/>
              </w:rPr>
            </w:pPr>
          </w:p>
        </w:tc>
        <w:tc>
          <w:tcPr>
            <w:tcW w:w="956" w:type="dxa"/>
            <w:vAlign w:val="center"/>
          </w:tcPr>
          <w:p>
            <w:pPr>
              <w:spacing w:line="580" w:lineRule="exact"/>
              <w:jc w:val="center"/>
              <w:rPr>
                <w:rFonts w:ascii="宋体" w:hAnsi="宋体" w:cs="Cambria"/>
                <w:b w:val="0"/>
                <w:bCs/>
                <w:color w:val="auto"/>
                <w:sz w:val="24"/>
                <w:szCs w:val="24"/>
                <w:highlight w:val="none"/>
              </w:rPr>
            </w:pPr>
          </w:p>
        </w:tc>
      </w:tr>
    </w:tbl>
    <w:p>
      <w:pPr>
        <w:spacing w:beforeLines="50"/>
        <w:ind w:firstLine="328" w:firstLineChars="137"/>
        <w:jc w:val="left"/>
        <w:rPr>
          <w:rFonts w:ascii="宋体" w:hAnsi="宋体" w:cs="宋体"/>
          <w:b w:val="0"/>
          <w:bCs/>
          <w:color w:val="auto"/>
          <w:sz w:val="24"/>
          <w:highlight w:val="none"/>
        </w:rPr>
      </w:pPr>
      <w:r>
        <w:rPr>
          <w:rFonts w:hint="eastAsia" w:ascii="宋体" w:hAnsi="宋体" w:cs="宋体"/>
          <w:b w:val="0"/>
          <w:bCs/>
          <w:color w:val="auto"/>
          <w:sz w:val="24"/>
          <w:highlight w:val="none"/>
        </w:rPr>
        <w:t>注：主要项目成员随表附身份证、职称证及相关证明材料等复印件。</w:t>
      </w:r>
    </w:p>
    <w:p>
      <w:pPr>
        <w:spacing w:beforeLines="50"/>
        <w:ind w:firstLine="328" w:firstLineChars="137"/>
        <w:jc w:val="left"/>
        <w:rPr>
          <w:rFonts w:ascii="宋体" w:hAnsi="宋体" w:cs="宋体"/>
          <w:b w:val="0"/>
          <w:bCs/>
          <w:color w:val="auto"/>
          <w:sz w:val="24"/>
          <w:highlight w:val="none"/>
        </w:rPr>
      </w:pPr>
    </w:p>
    <w:p>
      <w:pPr>
        <w:spacing w:line="400" w:lineRule="exact"/>
        <w:ind w:left="720" w:hanging="720" w:hangingChars="300"/>
        <w:rPr>
          <w:rFonts w:ascii="宋体" w:hAnsi="宋体"/>
          <w:b w:val="0"/>
          <w:bCs/>
          <w:color w:val="auto"/>
          <w:sz w:val="24"/>
          <w:szCs w:val="24"/>
          <w:highlight w:val="none"/>
        </w:rPr>
      </w:pPr>
      <w:r>
        <w:rPr>
          <w:rFonts w:hint="eastAsia" w:ascii="宋体" w:hAnsi="宋体"/>
          <w:b w:val="0"/>
          <w:bCs/>
          <w:color w:val="auto"/>
          <w:sz w:val="24"/>
          <w:szCs w:val="24"/>
          <w:highlight w:val="none"/>
        </w:rPr>
        <w:t>法定代表人或法定代表人授权代表签字或盖章：</w:t>
      </w:r>
    </w:p>
    <w:p>
      <w:pPr>
        <w:spacing w:line="580" w:lineRule="exact"/>
        <w:rPr>
          <w:rFonts w:ascii="宋体" w:hAnsi="宋体"/>
          <w:b w:val="0"/>
          <w:bCs/>
          <w:color w:val="auto"/>
          <w:sz w:val="24"/>
          <w:szCs w:val="24"/>
          <w:highlight w:val="none"/>
        </w:rPr>
      </w:pPr>
    </w:p>
    <w:p>
      <w:pPr>
        <w:spacing w:line="360" w:lineRule="auto"/>
        <w:rPr>
          <w:rFonts w:ascii="宋体" w:hAnsi="宋体"/>
          <w:b w:val="0"/>
          <w:bCs/>
          <w:color w:val="auto"/>
          <w:sz w:val="24"/>
          <w:highlight w:val="none"/>
        </w:rPr>
      </w:pPr>
    </w:p>
    <w:p>
      <w:pPr>
        <w:spacing w:line="480" w:lineRule="auto"/>
        <w:rPr>
          <w:rFonts w:ascii="宋体" w:hAnsi="宋体" w:cs="宋体"/>
          <w:b w:val="0"/>
          <w:bCs/>
          <w:color w:val="auto"/>
          <w:kern w:val="0"/>
          <w:sz w:val="24"/>
          <w:szCs w:val="24"/>
          <w:highlight w:val="none"/>
          <w:lang w:val="zh-CN"/>
        </w:rPr>
      </w:pPr>
    </w:p>
    <w:p>
      <w:pPr>
        <w:spacing w:line="400" w:lineRule="exact"/>
        <w:rPr>
          <w:rFonts w:ascii="宋体" w:hAnsi="宋体"/>
          <w:b w:val="0"/>
          <w:bCs/>
          <w:color w:val="auto"/>
          <w:sz w:val="24"/>
          <w:szCs w:val="24"/>
          <w:highlight w:val="none"/>
        </w:rPr>
      </w:pPr>
      <w:r>
        <w:rPr>
          <w:rFonts w:hint="eastAsia" w:ascii="宋体" w:hAnsi="宋体"/>
          <w:b w:val="0"/>
          <w:bCs/>
          <w:color w:val="auto"/>
          <w:sz w:val="24"/>
          <w:szCs w:val="24"/>
          <w:highlight w:val="none"/>
        </w:rPr>
        <w:t>（十）（投标供应商）中小企业声明函（格式）：</w:t>
      </w:r>
    </w:p>
    <w:p>
      <w:pPr>
        <w:spacing w:line="480" w:lineRule="auto"/>
        <w:rPr>
          <w:rFonts w:ascii="宋体" w:hAnsi="宋体"/>
          <w:b w:val="0"/>
          <w:bCs/>
          <w:color w:val="auto"/>
          <w:sz w:val="24"/>
          <w:szCs w:val="24"/>
          <w:highlight w:val="none"/>
        </w:rPr>
      </w:pPr>
    </w:p>
    <w:p>
      <w:pPr>
        <w:pStyle w:val="4"/>
        <w:rPr>
          <w:b w:val="0"/>
          <w:bCs/>
          <w:color w:val="auto"/>
          <w:sz w:val="28"/>
          <w:szCs w:val="28"/>
          <w:highlight w:val="none"/>
        </w:rPr>
      </w:pPr>
      <w:r>
        <w:rPr>
          <w:rFonts w:hint="eastAsia"/>
          <w:b w:val="0"/>
          <w:bCs/>
          <w:color w:val="auto"/>
          <w:sz w:val="28"/>
          <w:szCs w:val="28"/>
          <w:highlight w:val="none"/>
        </w:rPr>
        <w:t>中小企业声明函（格式）：</w:t>
      </w:r>
    </w:p>
    <w:p>
      <w:pPr>
        <w:rPr>
          <w:b w:val="0"/>
          <w:bCs/>
          <w:color w:val="auto"/>
          <w:highlight w:val="none"/>
        </w:rPr>
      </w:pPr>
    </w:p>
    <w:p>
      <w:pPr>
        <w:spacing w:line="58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本公司郑重声明，根据《政府采购促进中小企业发展暂行办法》（财库[2011]181号）的规定，本公司为______（请填写：中型、小型、微型）企业。即，本公司同时满足以下条件：</w:t>
      </w:r>
    </w:p>
    <w:p>
      <w:pPr>
        <w:spacing w:line="58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58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本公司对上述声明的真实性负责。如有虚假，将依法承担相应责任。</w:t>
      </w:r>
    </w:p>
    <w:p>
      <w:pPr>
        <w:spacing w:line="580" w:lineRule="exact"/>
        <w:rPr>
          <w:rFonts w:ascii="宋体" w:hAnsi="宋体"/>
          <w:b w:val="0"/>
          <w:bCs/>
          <w:color w:val="auto"/>
          <w:sz w:val="24"/>
          <w:highlight w:val="none"/>
        </w:rPr>
      </w:pPr>
    </w:p>
    <w:p>
      <w:pPr>
        <w:spacing w:line="360" w:lineRule="auto"/>
        <w:rPr>
          <w:rFonts w:ascii="宋体" w:hAnsi="宋体"/>
          <w:b w:val="0"/>
          <w:bCs/>
          <w:color w:val="auto"/>
          <w:sz w:val="24"/>
          <w:highlight w:val="none"/>
        </w:rPr>
      </w:pPr>
    </w:p>
    <w:p>
      <w:pPr>
        <w:spacing w:line="360" w:lineRule="auto"/>
        <w:rPr>
          <w:rFonts w:ascii="宋体" w:hAnsi="宋体"/>
          <w:b w:val="0"/>
          <w:bCs/>
          <w:color w:val="auto"/>
          <w:sz w:val="24"/>
          <w:highlight w:val="none"/>
        </w:rPr>
      </w:pPr>
    </w:p>
    <w:p>
      <w:pPr>
        <w:spacing w:line="360" w:lineRule="auto"/>
        <w:ind w:firstLine="4800" w:firstLineChars="2000"/>
        <w:rPr>
          <w:rFonts w:ascii="宋体" w:hAnsi="宋体"/>
          <w:b w:val="0"/>
          <w:bCs/>
          <w:color w:val="auto"/>
          <w:sz w:val="24"/>
          <w:highlight w:val="none"/>
        </w:rPr>
      </w:pPr>
      <w:r>
        <w:rPr>
          <w:rFonts w:hint="eastAsia" w:ascii="宋体" w:hAnsi="宋体"/>
          <w:b w:val="0"/>
          <w:bCs/>
          <w:color w:val="auto"/>
          <w:sz w:val="24"/>
          <w:highlight w:val="none"/>
        </w:rPr>
        <w:t>企业名称（盖章）：</w:t>
      </w:r>
    </w:p>
    <w:p>
      <w:pPr>
        <w:spacing w:line="360" w:lineRule="auto"/>
        <w:ind w:firstLine="4800" w:firstLineChars="2000"/>
        <w:rPr>
          <w:rFonts w:ascii="宋体" w:hAnsi="宋体"/>
          <w:b w:val="0"/>
          <w:bCs/>
          <w:color w:val="auto"/>
          <w:sz w:val="24"/>
          <w:highlight w:val="none"/>
        </w:rPr>
      </w:pPr>
    </w:p>
    <w:p>
      <w:pPr>
        <w:spacing w:line="360" w:lineRule="auto"/>
        <w:ind w:firstLine="4800" w:firstLineChars="2000"/>
        <w:rPr>
          <w:rFonts w:ascii="宋体" w:hAnsi="宋体"/>
          <w:b w:val="0"/>
          <w:bCs/>
          <w:color w:val="auto"/>
          <w:sz w:val="24"/>
          <w:highlight w:val="none"/>
        </w:rPr>
      </w:pPr>
      <w:r>
        <w:rPr>
          <w:rFonts w:hint="eastAsia" w:ascii="宋体" w:hAnsi="宋体"/>
          <w:b w:val="0"/>
          <w:bCs/>
          <w:color w:val="auto"/>
          <w:sz w:val="24"/>
          <w:highlight w:val="none"/>
        </w:rPr>
        <w:t>日　　　　　　期：</w:t>
      </w: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pStyle w:val="4"/>
        <w:rPr>
          <w:rFonts w:hAnsi="黑体" w:cs="黑体"/>
          <w:b w:val="0"/>
          <w:bCs/>
          <w:color w:val="auto"/>
          <w:sz w:val="24"/>
          <w:szCs w:val="24"/>
          <w:highlight w:val="none"/>
        </w:rPr>
      </w:pPr>
      <w:r>
        <w:rPr>
          <w:rFonts w:hint="eastAsia" w:hAnsi="黑体" w:cs="黑体"/>
          <w:b w:val="0"/>
          <w:bCs/>
          <w:color w:val="auto"/>
          <w:sz w:val="24"/>
          <w:szCs w:val="24"/>
          <w:highlight w:val="none"/>
        </w:rPr>
        <w:br w:type="page"/>
      </w:r>
    </w:p>
    <w:p>
      <w:pPr>
        <w:pStyle w:val="4"/>
        <w:rPr>
          <w:rFonts w:hAnsi="黑体" w:cs="黑体"/>
          <w:b w:val="0"/>
          <w:bCs/>
          <w:color w:val="auto"/>
          <w:sz w:val="24"/>
          <w:szCs w:val="24"/>
          <w:highlight w:val="none"/>
        </w:rPr>
      </w:pPr>
      <w:r>
        <w:rPr>
          <w:rFonts w:hint="eastAsia" w:hAnsi="黑体" w:cs="黑体"/>
          <w:b w:val="0"/>
          <w:bCs/>
          <w:color w:val="auto"/>
          <w:sz w:val="24"/>
          <w:szCs w:val="24"/>
          <w:highlight w:val="none"/>
        </w:rPr>
        <w:t>（十一）残疾人福利性单位声明函（格式）：</w:t>
      </w:r>
    </w:p>
    <w:p>
      <w:pPr>
        <w:rPr>
          <w:b w:val="0"/>
          <w:bCs/>
          <w:color w:val="auto"/>
          <w:highlight w:val="none"/>
        </w:rPr>
      </w:pPr>
    </w:p>
    <w:p>
      <w:pPr>
        <w:jc w:val="center"/>
        <w:rPr>
          <w:rFonts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残疾人福利性单位声明函</w:t>
      </w:r>
    </w:p>
    <w:p>
      <w:pPr>
        <w:jc w:val="center"/>
        <w:rPr>
          <w:rFonts w:ascii="黑体" w:hAnsi="黑体" w:eastAsia="黑体" w:cs="黑体"/>
          <w:b w:val="0"/>
          <w:bCs/>
          <w:color w:val="auto"/>
          <w:sz w:val="28"/>
          <w:szCs w:val="28"/>
          <w:highlight w:val="none"/>
        </w:rPr>
      </w:pP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本单位对上述声明的真实性负责。如有虚假，将依法承担相应责任。</w:t>
      </w: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 </w:t>
      </w: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 </w:t>
      </w: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                                                        单位名称（盖章）：</w:t>
      </w:r>
    </w:p>
    <w:p>
      <w:pPr>
        <w:spacing w:line="580" w:lineRule="exact"/>
        <w:ind w:firstLine="420" w:firstLineChars="200"/>
        <w:rPr>
          <w:rFonts w:ascii="宋体" w:hAnsi="宋体" w:cs="宋体"/>
          <w:b w:val="0"/>
          <w:bCs/>
          <w:color w:val="auto"/>
          <w:highlight w:val="none"/>
        </w:rPr>
      </w:pPr>
      <w:r>
        <w:rPr>
          <w:rFonts w:hint="eastAsia" w:ascii="宋体" w:hAnsi="宋体" w:cs="宋体"/>
          <w:b w:val="0"/>
          <w:bCs/>
          <w:color w:val="auto"/>
          <w:highlight w:val="none"/>
        </w:rPr>
        <w:t>                                                                  日  期：</w:t>
      </w:r>
    </w:p>
    <w:p>
      <w:pPr>
        <w:pStyle w:val="11"/>
        <w:ind w:left="0" w:right="34"/>
        <w:rPr>
          <w:rFonts w:ascii="宋体" w:hAnsi="宋体" w:cs="宋体"/>
          <w:b w:val="0"/>
          <w:bCs/>
          <w:color w:val="auto"/>
          <w:sz w:val="21"/>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outlineLvl w:val="0"/>
        <w:rPr>
          <w:rFonts w:ascii="宋体" w:hAnsi="宋体"/>
          <w:b w:val="0"/>
          <w:bCs/>
          <w:color w:val="auto"/>
          <w:sz w:val="24"/>
          <w:szCs w:val="24"/>
          <w:highlight w:val="none"/>
        </w:rPr>
      </w:pPr>
    </w:p>
    <w:p>
      <w:pPr>
        <w:spacing w:line="480" w:lineRule="auto"/>
        <w:rPr>
          <w:rFonts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（十一）服务方案（格式自拟）</w:t>
      </w:r>
    </w:p>
    <w:p>
      <w:pPr>
        <w:spacing w:line="480" w:lineRule="auto"/>
        <w:rPr>
          <w:rFonts w:ascii="宋体" w:hAnsi="宋体" w:cs="宋体"/>
          <w:b w:val="0"/>
          <w:bCs/>
          <w:color w:val="auto"/>
          <w:kern w:val="0"/>
          <w:sz w:val="24"/>
          <w:szCs w:val="24"/>
          <w:highlight w:val="none"/>
          <w:lang w:val="zh-CN"/>
        </w:rPr>
      </w:pPr>
    </w:p>
    <w:p>
      <w:pPr>
        <w:spacing w:line="480" w:lineRule="auto"/>
        <w:rPr>
          <w:rFonts w:ascii="宋体" w:hAnsi="宋体" w:cs="宋体"/>
          <w:b w:val="0"/>
          <w:bCs/>
          <w:color w:val="auto"/>
          <w:kern w:val="0"/>
          <w:sz w:val="24"/>
          <w:szCs w:val="24"/>
          <w:highlight w:val="none"/>
          <w:lang w:val="zh-CN"/>
        </w:rPr>
      </w:pPr>
    </w:p>
    <w:p>
      <w:pPr>
        <w:spacing w:line="480" w:lineRule="auto"/>
        <w:rPr>
          <w:rFonts w:ascii="宋体" w:hAnsi="宋体" w:cs="宋体"/>
          <w:b w:val="0"/>
          <w:bCs/>
          <w:color w:val="auto"/>
          <w:kern w:val="0"/>
          <w:sz w:val="24"/>
          <w:szCs w:val="24"/>
          <w:highlight w:val="none"/>
          <w:lang w:val="zh-CN"/>
        </w:rPr>
      </w:pPr>
    </w:p>
    <w:p>
      <w:pPr>
        <w:spacing w:line="480" w:lineRule="auto"/>
        <w:rPr>
          <w:rFonts w:ascii="宋体" w:hAnsi="宋体" w:cs="宋体"/>
          <w:b w:val="0"/>
          <w:bCs/>
          <w:color w:val="auto"/>
          <w:kern w:val="0"/>
          <w:sz w:val="24"/>
          <w:szCs w:val="24"/>
          <w:highlight w:val="none"/>
          <w:lang w:val="zh-CN"/>
        </w:rPr>
      </w:pPr>
    </w:p>
    <w:p>
      <w:pPr>
        <w:spacing w:line="440" w:lineRule="exact"/>
        <w:rPr>
          <w:rFonts w:ascii="黑体" w:hAnsi="宋体" w:eastAsia="黑体"/>
          <w:b w:val="0"/>
          <w:bCs/>
          <w:color w:val="auto"/>
          <w:sz w:val="24"/>
          <w:highlight w:val="none"/>
        </w:rPr>
      </w:pPr>
      <w:r>
        <w:rPr>
          <w:rFonts w:hint="eastAsia" w:ascii="黑体" w:hAnsi="宋体" w:eastAsia="黑体"/>
          <w:b w:val="0"/>
          <w:bCs/>
          <w:color w:val="auto"/>
          <w:sz w:val="24"/>
          <w:highlight w:val="none"/>
        </w:rPr>
        <w:t>附件1政府采购投标担保函 （仅供参考）</w:t>
      </w:r>
    </w:p>
    <w:p>
      <w:pPr>
        <w:spacing w:line="440" w:lineRule="exact"/>
        <w:ind w:firstLine="6720" w:firstLineChars="3200"/>
        <w:rPr>
          <w:b w:val="0"/>
          <w:bCs/>
          <w:color w:val="auto"/>
          <w:highlight w:val="none"/>
        </w:rPr>
      </w:pPr>
      <w:r>
        <w:rPr>
          <w:rFonts w:hint="eastAsia"/>
          <w:b w:val="0"/>
          <w:bCs/>
          <w:color w:val="auto"/>
          <w:highlight w:val="none"/>
        </w:rPr>
        <w:t>编号：</w:t>
      </w:r>
    </w:p>
    <w:p>
      <w:pPr>
        <w:spacing w:line="440" w:lineRule="exact"/>
        <w:rPr>
          <w:b w:val="0"/>
          <w:bCs/>
          <w:color w:val="auto"/>
          <w:highlight w:val="none"/>
        </w:rPr>
      </w:pPr>
    </w:p>
    <w:p>
      <w:pPr>
        <w:spacing w:line="440" w:lineRule="exact"/>
        <w:rPr>
          <w:b w:val="0"/>
          <w:bCs/>
          <w:color w:val="auto"/>
          <w:highlight w:val="none"/>
        </w:rPr>
      </w:pPr>
      <w:r>
        <w:rPr>
          <w:rFonts w:hint="eastAsia"/>
          <w:b w:val="0"/>
          <w:bCs/>
          <w:color w:val="auto"/>
          <w:highlight w:val="none"/>
        </w:rPr>
        <w:t>（采购人或采购代理机构）：</w:t>
      </w:r>
    </w:p>
    <w:p>
      <w:pPr>
        <w:spacing w:line="440" w:lineRule="exact"/>
        <w:rPr>
          <w:b w:val="0"/>
          <w:bCs/>
          <w:color w:val="auto"/>
          <w:highlight w:val="none"/>
        </w:rPr>
      </w:pPr>
    </w:p>
    <w:p>
      <w:pPr>
        <w:spacing w:line="440" w:lineRule="exact"/>
        <w:ind w:firstLine="420" w:firstLineChars="200"/>
        <w:rPr>
          <w:b w:val="0"/>
          <w:bCs/>
          <w:color w:val="auto"/>
          <w:highlight w:val="none"/>
        </w:rPr>
      </w:pPr>
      <w:r>
        <w:rPr>
          <w:rFonts w:hint="eastAsia"/>
          <w:b w:val="0"/>
          <w:bCs/>
          <w:color w:val="auto"/>
          <w:highlight w:val="none"/>
        </w:rPr>
        <w:t>鉴于（以下简称“投标供应商”）拟参加编号为的</w:t>
      </w:r>
    </w:p>
    <w:p>
      <w:pPr>
        <w:spacing w:line="440" w:lineRule="exact"/>
        <w:rPr>
          <w:b w:val="0"/>
          <w:bCs/>
          <w:color w:val="auto"/>
          <w:highlight w:val="none"/>
        </w:rPr>
      </w:pPr>
      <w:r>
        <w:rPr>
          <w:rFonts w:hint="eastAsia"/>
          <w:b w:val="0"/>
          <w:bCs/>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440" w:lineRule="exact"/>
        <w:ind w:firstLine="420" w:firstLineChars="200"/>
        <w:rPr>
          <w:b w:val="0"/>
          <w:bCs/>
          <w:color w:val="auto"/>
          <w:highlight w:val="none"/>
        </w:rPr>
      </w:pPr>
      <w:r>
        <w:rPr>
          <w:rFonts w:hint="eastAsia"/>
          <w:b w:val="0"/>
          <w:bCs/>
          <w:color w:val="auto"/>
          <w:highlight w:val="none"/>
        </w:rPr>
        <w:t>一、保证责任的情形及保证金额</w:t>
      </w:r>
    </w:p>
    <w:p>
      <w:pPr>
        <w:spacing w:line="440" w:lineRule="exact"/>
        <w:ind w:firstLine="210" w:firstLineChars="100"/>
        <w:rPr>
          <w:b w:val="0"/>
          <w:bCs/>
          <w:color w:val="auto"/>
          <w:highlight w:val="none"/>
        </w:rPr>
      </w:pPr>
      <w:r>
        <w:rPr>
          <w:rFonts w:hint="eastAsia"/>
          <w:b w:val="0"/>
          <w:bCs/>
          <w:color w:val="auto"/>
          <w:highlight w:val="none"/>
        </w:rPr>
        <w:t>（一）在投标供应商出现下列情形之一时，我方承担保证责任：</w:t>
      </w:r>
    </w:p>
    <w:p>
      <w:pPr>
        <w:spacing w:line="440" w:lineRule="exact"/>
        <w:ind w:firstLine="420" w:firstLineChars="200"/>
        <w:rPr>
          <w:b w:val="0"/>
          <w:bCs/>
          <w:color w:val="auto"/>
          <w:highlight w:val="none"/>
        </w:rPr>
      </w:pPr>
      <w:r>
        <w:rPr>
          <w:rFonts w:hint="eastAsia"/>
          <w:b w:val="0"/>
          <w:bCs/>
          <w:color w:val="auto"/>
          <w:highlight w:val="none"/>
        </w:rPr>
        <w:t>1．中标后投标供应商无正当理由不与采购人或者采购代理机构签订《政府采购合同》；</w:t>
      </w:r>
    </w:p>
    <w:p>
      <w:pPr>
        <w:spacing w:line="440" w:lineRule="exact"/>
        <w:ind w:firstLine="420" w:firstLineChars="200"/>
        <w:rPr>
          <w:b w:val="0"/>
          <w:bCs/>
          <w:color w:val="auto"/>
          <w:highlight w:val="none"/>
        </w:rPr>
      </w:pPr>
      <w:r>
        <w:rPr>
          <w:rFonts w:hint="eastAsia"/>
          <w:b w:val="0"/>
          <w:bCs/>
          <w:color w:val="auto"/>
          <w:highlight w:val="none"/>
        </w:rPr>
        <w:t>2．招标文件规定的投标供应商应当缴纳保证金的其他情形。</w:t>
      </w:r>
    </w:p>
    <w:p>
      <w:pPr>
        <w:spacing w:line="440" w:lineRule="exact"/>
        <w:ind w:firstLine="210" w:firstLineChars="100"/>
        <w:rPr>
          <w:b w:val="0"/>
          <w:bCs/>
          <w:color w:val="auto"/>
          <w:highlight w:val="none"/>
        </w:rPr>
      </w:pPr>
      <w:r>
        <w:rPr>
          <w:rFonts w:hint="eastAsia"/>
          <w:b w:val="0"/>
          <w:bCs/>
          <w:color w:val="auto"/>
          <w:highlight w:val="none"/>
        </w:rPr>
        <w:t>（二）我方承担保证责任的最高金额为人民币元（大写），即本项目的投标保证金金额。</w:t>
      </w:r>
    </w:p>
    <w:p>
      <w:pPr>
        <w:spacing w:line="440" w:lineRule="exact"/>
        <w:ind w:firstLine="420" w:firstLineChars="200"/>
        <w:rPr>
          <w:b w:val="0"/>
          <w:bCs/>
          <w:color w:val="auto"/>
          <w:highlight w:val="none"/>
        </w:rPr>
      </w:pPr>
      <w:r>
        <w:rPr>
          <w:rFonts w:hint="eastAsia"/>
          <w:b w:val="0"/>
          <w:bCs/>
          <w:color w:val="auto"/>
          <w:highlight w:val="none"/>
        </w:rPr>
        <w:t>二、保证的方式及保证期间</w:t>
      </w:r>
    </w:p>
    <w:p>
      <w:pPr>
        <w:spacing w:line="440" w:lineRule="exact"/>
        <w:ind w:firstLine="420" w:firstLineChars="200"/>
        <w:rPr>
          <w:b w:val="0"/>
          <w:bCs/>
          <w:color w:val="auto"/>
          <w:highlight w:val="none"/>
        </w:rPr>
      </w:pPr>
      <w:r>
        <w:rPr>
          <w:rFonts w:hint="eastAsia"/>
          <w:b w:val="0"/>
          <w:bCs/>
          <w:color w:val="auto"/>
          <w:highlight w:val="none"/>
        </w:rPr>
        <w:t>我方保证的方式为：连带责任保证。</w:t>
      </w:r>
    </w:p>
    <w:p>
      <w:pPr>
        <w:spacing w:line="440" w:lineRule="exact"/>
        <w:ind w:firstLine="420" w:firstLineChars="200"/>
        <w:rPr>
          <w:b w:val="0"/>
          <w:bCs/>
          <w:color w:val="auto"/>
          <w:highlight w:val="none"/>
        </w:rPr>
      </w:pPr>
      <w:r>
        <w:rPr>
          <w:rFonts w:hint="eastAsia"/>
          <w:b w:val="0"/>
          <w:bCs/>
          <w:color w:val="auto"/>
          <w:highlight w:val="none"/>
        </w:rPr>
        <w:t>我方的保证期间为：自本保函生效之日起个月止。</w:t>
      </w:r>
    </w:p>
    <w:p>
      <w:pPr>
        <w:spacing w:line="440" w:lineRule="exact"/>
        <w:ind w:firstLine="420" w:firstLineChars="200"/>
        <w:rPr>
          <w:b w:val="0"/>
          <w:bCs/>
          <w:color w:val="auto"/>
          <w:highlight w:val="none"/>
        </w:rPr>
      </w:pPr>
      <w:r>
        <w:rPr>
          <w:rFonts w:hint="eastAsia"/>
          <w:b w:val="0"/>
          <w:bCs/>
          <w:color w:val="auto"/>
          <w:highlight w:val="none"/>
        </w:rPr>
        <w:t>三、承担保证责任的程序</w:t>
      </w:r>
    </w:p>
    <w:p>
      <w:pPr>
        <w:spacing w:line="440" w:lineRule="exact"/>
        <w:ind w:firstLine="420" w:firstLineChars="200"/>
        <w:rPr>
          <w:b w:val="0"/>
          <w:bCs/>
          <w:color w:val="auto"/>
          <w:highlight w:val="none"/>
        </w:rPr>
      </w:pPr>
      <w:r>
        <w:rPr>
          <w:rFonts w:hint="eastAsia"/>
          <w:b w:val="0"/>
          <w:bCs/>
          <w:color w:val="auto"/>
          <w:highlight w:val="none"/>
        </w:rPr>
        <w:t>1．你方要求我方承担保证责任的，应在本保函保证期间内向我方发出书面索赔通知。索赔通知应写明要求索赔的金额，支付款项应到达的账号，并附有证明投标供应商发生我方应承担保证责任情形的事实材料。</w:t>
      </w:r>
    </w:p>
    <w:p>
      <w:pPr>
        <w:spacing w:line="440" w:lineRule="exact"/>
        <w:ind w:firstLine="420" w:firstLineChars="200"/>
        <w:rPr>
          <w:b w:val="0"/>
          <w:bCs/>
          <w:color w:val="auto"/>
          <w:highlight w:val="none"/>
        </w:rPr>
      </w:pPr>
      <w:r>
        <w:rPr>
          <w:rFonts w:hint="eastAsia"/>
          <w:b w:val="0"/>
          <w:bCs/>
          <w:color w:val="auto"/>
          <w:highlight w:val="none"/>
        </w:rPr>
        <w:t>2．我方在收到索赔通知及相关证明材料后，在</w:t>
      </w:r>
      <w:r>
        <w:rPr>
          <w:rFonts w:hint="eastAsia"/>
          <w:b w:val="0"/>
          <w:bCs/>
          <w:color w:val="auto"/>
          <w:highlight w:val="none"/>
          <w:u w:val="single"/>
        </w:rPr>
        <w:t>　　　</w:t>
      </w:r>
      <w:r>
        <w:rPr>
          <w:rFonts w:hint="eastAsia"/>
          <w:b w:val="0"/>
          <w:bCs/>
          <w:color w:val="auto"/>
          <w:highlight w:val="none"/>
        </w:rPr>
        <w:t>个工作日内进行审查，符合应承担保证责任情形的，我方应按照你方的要求代投标供应商向你方支付投标保证金。</w:t>
      </w:r>
    </w:p>
    <w:p>
      <w:pPr>
        <w:spacing w:line="440" w:lineRule="exact"/>
        <w:ind w:firstLine="420" w:firstLineChars="200"/>
        <w:rPr>
          <w:b w:val="0"/>
          <w:bCs/>
          <w:color w:val="auto"/>
          <w:highlight w:val="none"/>
        </w:rPr>
      </w:pPr>
      <w:r>
        <w:rPr>
          <w:rFonts w:hint="eastAsia"/>
          <w:b w:val="0"/>
          <w:bCs/>
          <w:color w:val="auto"/>
          <w:highlight w:val="none"/>
        </w:rPr>
        <w:t>四、保证责任的终止</w:t>
      </w:r>
    </w:p>
    <w:p>
      <w:pPr>
        <w:spacing w:line="440" w:lineRule="exact"/>
        <w:ind w:firstLine="420" w:firstLineChars="200"/>
        <w:rPr>
          <w:b w:val="0"/>
          <w:bCs/>
          <w:color w:val="auto"/>
          <w:highlight w:val="none"/>
        </w:rPr>
      </w:pPr>
      <w:r>
        <w:rPr>
          <w:rFonts w:hint="eastAsia"/>
          <w:b w:val="0"/>
          <w:bCs/>
          <w:color w:val="auto"/>
          <w:highlight w:val="none"/>
        </w:rPr>
        <w:t>1．保证期间届满你方未向我方书面主张保证责任的，自保证期间届满次日起，我方保证责任自动终止。</w:t>
      </w:r>
    </w:p>
    <w:p>
      <w:pPr>
        <w:spacing w:line="440" w:lineRule="exact"/>
        <w:ind w:firstLine="420" w:firstLineChars="200"/>
        <w:rPr>
          <w:b w:val="0"/>
          <w:bCs/>
          <w:color w:val="auto"/>
          <w:highlight w:val="none"/>
        </w:rPr>
      </w:pPr>
      <w:r>
        <w:rPr>
          <w:rFonts w:hint="eastAsia"/>
          <w:b w:val="0"/>
          <w:bCs/>
          <w:color w:val="auto"/>
          <w:highlight w:val="none"/>
        </w:rPr>
        <w:t>2．我方按照本保函向你贵方履行了保证责任后，自我方向你贵方支付款项（支付款项从我方账户划出）之日起，保证责任终止。</w:t>
      </w:r>
    </w:p>
    <w:p>
      <w:pPr>
        <w:spacing w:line="440" w:lineRule="exact"/>
        <w:ind w:firstLine="420" w:firstLineChars="200"/>
        <w:rPr>
          <w:b w:val="0"/>
          <w:bCs/>
          <w:color w:val="auto"/>
          <w:highlight w:val="none"/>
        </w:rPr>
      </w:pPr>
      <w:r>
        <w:rPr>
          <w:rFonts w:hint="eastAsia"/>
          <w:b w:val="0"/>
          <w:bCs/>
          <w:color w:val="auto"/>
          <w:highlight w:val="none"/>
        </w:rPr>
        <w:t>3．按照法律法规的规定或出现我方保证责任终止的其它情形的，我方在本保函项下的保证责任亦终止。</w:t>
      </w:r>
    </w:p>
    <w:p>
      <w:pPr>
        <w:spacing w:line="440" w:lineRule="exact"/>
        <w:ind w:firstLine="420" w:firstLineChars="200"/>
        <w:rPr>
          <w:b w:val="0"/>
          <w:bCs/>
          <w:color w:val="auto"/>
          <w:highlight w:val="none"/>
        </w:rPr>
      </w:pPr>
      <w:r>
        <w:rPr>
          <w:rFonts w:hint="eastAsia"/>
          <w:b w:val="0"/>
          <w:bCs/>
          <w:color w:val="auto"/>
          <w:highlight w:val="none"/>
        </w:rPr>
        <w:t>五、免责条款</w:t>
      </w:r>
    </w:p>
    <w:p>
      <w:pPr>
        <w:spacing w:line="440" w:lineRule="exact"/>
        <w:ind w:firstLine="420" w:firstLineChars="200"/>
        <w:rPr>
          <w:b w:val="0"/>
          <w:bCs/>
          <w:color w:val="auto"/>
          <w:highlight w:val="none"/>
        </w:rPr>
      </w:pPr>
      <w:r>
        <w:rPr>
          <w:rFonts w:hint="eastAsia"/>
          <w:b w:val="0"/>
          <w:bCs/>
          <w:color w:val="auto"/>
          <w:highlight w:val="none"/>
        </w:rPr>
        <w:t>1．依照法律规定或你方与投标供应商的另行约定，全部或者部分免除投标供应商投标保证金义务时，我方亦免除相应的保证责任。</w:t>
      </w:r>
    </w:p>
    <w:p>
      <w:pPr>
        <w:spacing w:line="440" w:lineRule="exact"/>
        <w:ind w:firstLine="420" w:firstLineChars="200"/>
        <w:rPr>
          <w:b w:val="0"/>
          <w:bCs/>
          <w:color w:val="auto"/>
          <w:highlight w:val="none"/>
        </w:rPr>
      </w:pPr>
      <w:r>
        <w:rPr>
          <w:rFonts w:hint="eastAsia"/>
          <w:b w:val="0"/>
          <w:bCs/>
          <w:color w:val="auto"/>
          <w:highlight w:val="none"/>
        </w:rPr>
        <w:t>2．因你方原因致使投标供应商发生本保函第一条第（一）款约定情形的，我方不承担保证责任。</w:t>
      </w:r>
    </w:p>
    <w:p>
      <w:pPr>
        <w:spacing w:line="440" w:lineRule="exact"/>
        <w:ind w:firstLine="420" w:firstLineChars="200"/>
        <w:rPr>
          <w:b w:val="0"/>
          <w:bCs/>
          <w:color w:val="auto"/>
          <w:highlight w:val="none"/>
        </w:rPr>
      </w:pPr>
      <w:r>
        <w:rPr>
          <w:rFonts w:hint="eastAsia"/>
          <w:b w:val="0"/>
          <w:bCs/>
          <w:color w:val="auto"/>
          <w:highlight w:val="none"/>
        </w:rPr>
        <w:t>3．因不可抗力造成投标供应商发生本保函第一条约定情形的，我方不承担保证责任。</w:t>
      </w:r>
    </w:p>
    <w:p>
      <w:pPr>
        <w:spacing w:line="440" w:lineRule="exact"/>
        <w:ind w:firstLine="420" w:firstLineChars="200"/>
        <w:rPr>
          <w:b w:val="0"/>
          <w:bCs/>
          <w:color w:val="auto"/>
          <w:highlight w:val="none"/>
        </w:rPr>
      </w:pPr>
      <w:r>
        <w:rPr>
          <w:rFonts w:hint="eastAsia"/>
          <w:b w:val="0"/>
          <w:bCs/>
          <w:color w:val="auto"/>
          <w:highlight w:val="none"/>
        </w:rPr>
        <w:t>4．你方或其他有权机关对招标文件进行任何澄清或修改，加重我方保证责任的，我方对加重部分不承担保证责任，但该澄清或修改经我方事先书面同意的除外。</w:t>
      </w:r>
    </w:p>
    <w:p>
      <w:pPr>
        <w:spacing w:line="440" w:lineRule="exact"/>
        <w:ind w:firstLine="420" w:firstLineChars="200"/>
        <w:rPr>
          <w:b w:val="0"/>
          <w:bCs/>
          <w:color w:val="auto"/>
          <w:highlight w:val="none"/>
        </w:rPr>
      </w:pPr>
      <w:r>
        <w:rPr>
          <w:rFonts w:hint="eastAsia"/>
          <w:b w:val="0"/>
          <w:bCs/>
          <w:color w:val="auto"/>
          <w:highlight w:val="none"/>
        </w:rPr>
        <w:t>六、争议的解决</w:t>
      </w:r>
    </w:p>
    <w:p>
      <w:pPr>
        <w:spacing w:line="440" w:lineRule="exact"/>
        <w:ind w:firstLine="420" w:firstLineChars="200"/>
        <w:rPr>
          <w:b w:val="0"/>
          <w:bCs/>
          <w:color w:val="auto"/>
          <w:highlight w:val="none"/>
        </w:rPr>
      </w:pPr>
      <w:r>
        <w:rPr>
          <w:rFonts w:hint="eastAsia"/>
          <w:b w:val="0"/>
          <w:bCs/>
          <w:color w:val="auto"/>
          <w:highlight w:val="none"/>
        </w:rPr>
        <w:t>因本保函发生的纠纷，由你我双方协商解决，协商不成的，通过诉讼程序解决，诉讼管辖地法院为法院。</w:t>
      </w:r>
    </w:p>
    <w:p>
      <w:pPr>
        <w:spacing w:line="440" w:lineRule="exact"/>
        <w:ind w:firstLine="420" w:firstLineChars="200"/>
        <w:rPr>
          <w:b w:val="0"/>
          <w:bCs/>
          <w:color w:val="auto"/>
          <w:highlight w:val="none"/>
        </w:rPr>
      </w:pPr>
      <w:r>
        <w:rPr>
          <w:rFonts w:hint="eastAsia"/>
          <w:b w:val="0"/>
          <w:bCs/>
          <w:color w:val="auto"/>
          <w:highlight w:val="none"/>
        </w:rPr>
        <w:t>七、保函的生效</w:t>
      </w:r>
    </w:p>
    <w:p>
      <w:pPr>
        <w:spacing w:line="440" w:lineRule="exact"/>
        <w:ind w:firstLine="420" w:firstLineChars="200"/>
        <w:rPr>
          <w:b w:val="0"/>
          <w:bCs/>
          <w:color w:val="auto"/>
          <w:highlight w:val="none"/>
        </w:rPr>
      </w:pPr>
      <w:r>
        <w:rPr>
          <w:rFonts w:hint="eastAsia"/>
          <w:b w:val="0"/>
          <w:bCs/>
          <w:color w:val="auto"/>
          <w:highlight w:val="none"/>
        </w:rPr>
        <w:t>本保函自我方加盖公章之日起生效。</w:t>
      </w:r>
    </w:p>
    <w:p>
      <w:pPr>
        <w:spacing w:line="440" w:lineRule="exact"/>
        <w:rPr>
          <w:b w:val="0"/>
          <w:bCs/>
          <w:color w:val="auto"/>
          <w:highlight w:val="none"/>
        </w:rPr>
      </w:pPr>
    </w:p>
    <w:p>
      <w:pPr>
        <w:spacing w:line="440" w:lineRule="exact"/>
        <w:ind w:firstLine="5565" w:firstLineChars="2650"/>
        <w:rPr>
          <w:b w:val="0"/>
          <w:bCs/>
          <w:color w:val="auto"/>
          <w:highlight w:val="none"/>
        </w:rPr>
      </w:pPr>
      <w:r>
        <w:rPr>
          <w:rFonts w:hint="eastAsia"/>
          <w:b w:val="0"/>
          <w:bCs/>
          <w:color w:val="auto"/>
          <w:highlight w:val="none"/>
        </w:rPr>
        <w:t>保证人：（公章）</w:t>
      </w:r>
    </w:p>
    <w:p>
      <w:pPr>
        <w:spacing w:line="440" w:lineRule="exact"/>
        <w:rPr>
          <w:b w:val="0"/>
          <w:bCs/>
          <w:color w:val="auto"/>
          <w:highlight w:val="none"/>
        </w:rPr>
      </w:pPr>
    </w:p>
    <w:p>
      <w:pPr>
        <w:spacing w:line="440" w:lineRule="exact"/>
        <w:ind w:firstLine="5775" w:firstLineChars="2750"/>
        <w:rPr>
          <w:b w:val="0"/>
          <w:bCs/>
          <w:color w:val="auto"/>
          <w:highlight w:val="none"/>
        </w:rPr>
      </w:pPr>
      <w:r>
        <w:rPr>
          <w:rFonts w:hint="eastAsia"/>
          <w:b w:val="0"/>
          <w:bCs/>
          <w:color w:val="auto"/>
          <w:highlight w:val="none"/>
        </w:rPr>
        <w:t>年     月      日</w:t>
      </w: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40" w:lineRule="exact"/>
        <w:rPr>
          <w:b w:val="0"/>
          <w:bCs/>
          <w:color w:val="auto"/>
          <w:highlight w:val="none"/>
        </w:rPr>
      </w:pPr>
    </w:p>
    <w:p>
      <w:pPr>
        <w:spacing w:line="400" w:lineRule="exact"/>
        <w:rPr>
          <w:rFonts w:ascii="黑体" w:hAnsi="宋体" w:eastAsia="黑体"/>
          <w:b w:val="0"/>
          <w:bCs/>
          <w:color w:val="auto"/>
          <w:sz w:val="24"/>
          <w:highlight w:val="none"/>
        </w:rPr>
      </w:pPr>
    </w:p>
    <w:p>
      <w:pPr>
        <w:spacing w:line="400" w:lineRule="exact"/>
        <w:rPr>
          <w:rFonts w:hint="eastAsia" w:ascii="黑体" w:hAnsi="宋体" w:eastAsia="黑体"/>
          <w:b w:val="0"/>
          <w:bCs/>
          <w:color w:val="auto"/>
          <w:sz w:val="24"/>
          <w:highlight w:val="none"/>
        </w:rPr>
      </w:pPr>
      <w:r>
        <w:rPr>
          <w:rFonts w:hint="eastAsia" w:ascii="黑体" w:hAnsi="宋体" w:eastAsia="黑体"/>
          <w:b w:val="0"/>
          <w:bCs/>
          <w:color w:val="auto"/>
          <w:sz w:val="24"/>
          <w:highlight w:val="none"/>
        </w:rPr>
        <w:br w:type="page"/>
      </w:r>
    </w:p>
    <w:p>
      <w:pPr>
        <w:spacing w:line="400" w:lineRule="exact"/>
        <w:rPr>
          <w:rFonts w:ascii="黑体" w:hAnsi="宋体" w:eastAsia="黑体"/>
          <w:b w:val="0"/>
          <w:bCs/>
          <w:color w:val="auto"/>
          <w:sz w:val="24"/>
          <w:highlight w:val="none"/>
        </w:rPr>
      </w:pPr>
      <w:r>
        <w:rPr>
          <w:rFonts w:hint="eastAsia" w:ascii="黑体" w:hAnsi="宋体" w:eastAsia="黑体"/>
          <w:b w:val="0"/>
          <w:bCs/>
          <w:color w:val="auto"/>
          <w:sz w:val="24"/>
          <w:highlight w:val="none"/>
        </w:rPr>
        <w:t>附件2政府采购履约担保函（仅供参考）</w:t>
      </w:r>
    </w:p>
    <w:p>
      <w:pPr>
        <w:rPr>
          <w:b w:val="0"/>
          <w:bCs/>
          <w:color w:val="auto"/>
          <w:highlight w:val="none"/>
        </w:rPr>
      </w:pPr>
      <w:r>
        <w:rPr>
          <w:rFonts w:hint="eastAsia"/>
          <w:b w:val="0"/>
          <w:bCs/>
          <w:color w:val="auto"/>
          <w:highlight w:val="none"/>
        </w:rPr>
        <w:t xml:space="preserve">                                                             编号：</w:t>
      </w:r>
    </w:p>
    <w:p>
      <w:pPr>
        <w:rPr>
          <w:b w:val="0"/>
          <w:bCs/>
          <w:color w:val="auto"/>
          <w:highlight w:val="none"/>
        </w:rPr>
      </w:pPr>
    </w:p>
    <w:p>
      <w:pPr>
        <w:spacing w:line="440" w:lineRule="exact"/>
        <w:rPr>
          <w:b w:val="0"/>
          <w:bCs/>
          <w:color w:val="auto"/>
          <w:highlight w:val="none"/>
        </w:rPr>
      </w:pPr>
      <w:r>
        <w:rPr>
          <w:rFonts w:hint="eastAsia"/>
          <w:b w:val="0"/>
          <w:bCs/>
          <w:color w:val="auto"/>
          <w:highlight w:val="none"/>
        </w:rPr>
        <w:t>（采购人）：</w:t>
      </w:r>
    </w:p>
    <w:p>
      <w:pPr>
        <w:spacing w:line="440" w:lineRule="exact"/>
        <w:rPr>
          <w:b w:val="0"/>
          <w:bCs/>
          <w:color w:val="auto"/>
          <w:highlight w:val="none"/>
        </w:rPr>
      </w:pPr>
    </w:p>
    <w:p>
      <w:pPr>
        <w:spacing w:line="440" w:lineRule="exact"/>
        <w:ind w:firstLine="420" w:firstLineChars="200"/>
        <w:rPr>
          <w:b w:val="0"/>
          <w:bCs/>
          <w:color w:val="auto"/>
          <w:highlight w:val="none"/>
        </w:rPr>
      </w:pPr>
      <w:r>
        <w:rPr>
          <w:rFonts w:hint="eastAsia"/>
          <w:b w:val="0"/>
          <w:bCs/>
          <w:color w:val="auto"/>
          <w:highlight w:val="none"/>
        </w:rPr>
        <w:t>鉴于你方与（以下简称供应商）于年月日签定编号为   的《政府采购合同》（以下简称主合同），且依据该合同的约定，供应商应在年</w:t>
      </w:r>
    </w:p>
    <w:p>
      <w:pPr>
        <w:spacing w:line="440" w:lineRule="exact"/>
        <w:rPr>
          <w:b w:val="0"/>
          <w:bCs/>
          <w:color w:val="auto"/>
          <w:highlight w:val="none"/>
        </w:rPr>
      </w:pPr>
      <w:r>
        <w:rPr>
          <w:rFonts w:hint="eastAsia"/>
          <w:b w:val="0"/>
          <w:bCs/>
          <w:color w:val="auto"/>
          <w:highlight w:val="none"/>
        </w:rPr>
        <w:t>月日前向你方交纳履约保证金，且可以履约担保函的形式交纳履约保证金。应供应商的申请，我方以保证的方式向你方提供如下履约保证金担保：</w:t>
      </w:r>
    </w:p>
    <w:p>
      <w:pPr>
        <w:spacing w:line="440" w:lineRule="exact"/>
        <w:ind w:firstLine="420" w:firstLineChars="200"/>
        <w:rPr>
          <w:b w:val="0"/>
          <w:bCs/>
          <w:color w:val="auto"/>
          <w:highlight w:val="none"/>
        </w:rPr>
      </w:pPr>
      <w:r>
        <w:rPr>
          <w:rFonts w:hint="eastAsia"/>
          <w:b w:val="0"/>
          <w:bCs/>
          <w:color w:val="auto"/>
          <w:highlight w:val="none"/>
        </w:rPr>
        <w:t>一、保证责任的情形及保证金额</w:t>
      </w:r>
    </w:p>
    <w:p>
      <w:pPr>
        <w:spacing w:line="440" w:lineRule="exact"/>
        <w:ind w:firstLine="420" w:firstLineChars="200"/>
        <w:rPr>
          <w:b w:val="0"/>
          <w:bCs/>
          <w:color w:val="auto"/>
          <w:highlight w:val="none"/>
        </w:rPr>
      </w:pPr>
      <w:r>
        <w:rPr>
          <w:rFonts w:hint="eastAsia"/>
          <w:b w:val="0"/>
          <w:bCs/>
          <w:color w:val="auto"/>
          <w:highlight w:val="none"/>
        </w:rPr>
        <w:t>（一）在供应商出现下列情形之一时，我方承担保证责任：</w:t>
      </w:r>
    </w:p>
    <w:p>
      <w:pPr>
        <w:spacing w:line="440" w:lineRule="exact"/>
        <w:ind w:firstLine="420" w:firstLineChars="200"/>
        <w:rPr>
          <w:b w:val="0"/>
          <w:bCs/>
          <w:color w:val="auto"/>
          <w:highlight w:val="none"/>
        </w:rPr>
      </w:pPr>
      <w:r>
        <w:rPr>
          <w:rFonts w:hint="eastAsia"/>
          <w:b w:val="0"/>
          <w:bCs/>
          <w:color w:val="auto"/>
          <w:highlight w:val="none"/>
        </w:rPr>
        <w:t>1．将中标项目转让给他人，或者在投标文件中未说明，且未经采购招标机构人同意，将中标项目分包给他人的；</w:t>
      </w:r>
    </w:p>
    <w:p>
      <w:pPr>
        <w:spacing w:line="440" w:lineRule="exact"/>
        <w:rPr>
          <w:b w:val="0"/>
          <w:bCs/>
          <w:color w:val="auto"/>
          <w:highlight w:val="none"/>
        </w:rPr>
      </w:pPr>
      <w:r>
        <w:rPr>
          <w:rFonts w:hint="eastAsia"/>
          <w:b w:val="0"/>
          <w:bCs/>
          <w:color w:val="auto"/>
          <w:highlight w:val="none"/>
        </w:rPr>
        <w:t xml:space="preserve">　　2．主合同约定的应当缴纳履约保证金的情形: </w:t>
      </w:r>
    </w:p>
    <w:p>
      <w:pPr>
        <w:spacing w:line="440" w:lineRule="exact"/>
        <w:ind w:firstLine="420" w:firstLineChars="200"/>
        <w:rPr>
          <w:b w:val="0"/>
          <w:bCs/>
          <w:color w:val="auto"/>
          <w:highlight w:val="none"/>
        </w:rPr>
      </w:pPr>
      <w:r>
        <w:rPr>
          <w:rFonts w:hint="eastAsia"/>
          <w:b w:val="0"/>
          <w:bCs/>
          <w:color w:val="auto"/>
          <w:highlight w:val="none"/>
        </w:rPr>
        <w:t>（1）未按主合同约定的质量、数量和期限供应货物/提供服务/完成工程的；</w:t>
      </w:r>
    </w:p>
    <w:p>
      <w:pPr>
        <w:spacing w:line="440" w:lineRule="exact"/>
        <w:ind w:firstLine="420" w:firstLineChars="200"/>
        <w:rPr>
          <w:b w:val="0"/>
          <w:bCs/>
          <w:color w:val="auto"/>
          <w:highlight w:val="none"/>
        </w:rPr>
      </w:pPr>
      <w:r>
        <w:rPr>
          <w:rFonts w:hint="eastAsia"/>
          <w:b w:val="0"/>
          <w:bCs/>
          <w:color w:val="auto"/>
          <w:highlight w:val="none"/>
        </w:rPr>
        <w:t>（2）。</w:t>
      </w:r>
    </w:p>
    <w:p>
      <w:pPr>
        <w:spacing w:line="440" w:lineRule="exact"/>
        <w:ind w:firstLine="420" w:firstLineChars="200"/>
        <w:rPr>
          <w:b w:val="0"/>
          <w:bCs/>
          <w:color w:val="auto"/>
          <w:highlight w:val="none"/>
        </w:rPr>
      </w:pPr>
      <w:r>
        <w:rPr>
          <w:rFonts w:hint="eastAsia"/>
          <w:b w:val="0"/>
          <w:bCs/>
          <w:color w:val="auto"/>
          <w:highlight w:val="none"/>
        </w:rPr>
        <w:t>（二）我方的保证范围是主合同约定的合同价款总额的%数额为元（大写），币种为。（即主合同履约保证金金额）</w:t>
      </w:r>
    </w:p>
    <w:p>
      <w:pPr>
        <w:spacing w:line="440" w:lineRule="exact"/>
        <w:ind w:firstLine="420" w:firstLineChars="200"/>
        <w:rPr>
          <w:b w:val="0"/>
          <w:bCs/>
          <w:color w:val="auto"/>
          <w:highlight w:val="none"/>
        </w:rPr>
      </w:pPr>
      <w:r>
        <w:rPr>
          <w:rFonts w:hint="eastAsia"/>
          <w:b w:val="0"/>
          <w:bCs/>
          <w:color w:val="auto"/>
          <w:highlight w:val="none"/>
        </w:rPr>
        <w:t>二、保证的方式及保证期间</w:t>
      </w:r>
    </w:p>
    <w:p>
      <w:pPr>
        <w:spacing w:line="440" w:lineRule="exact"/>
        <w:ind w:firstLine="420" w:firstLineChars="200"/>
        <w:rPr>
          <w:b w:val="0"/>
          <w:bCs/>
          <w:color w:val="auto"/>
          <w:highlight w:val="none"/>
        </w:rPr>
      </w:pPr>
      <w:r>
        <w:rPr>
          <w:rFonts w:hint="eastAsia"/>
          <w:b w:val="0"/>
          <w:bCs/>
          <w:color w:val="auto"/>
          <w:highlight w:val="none"/>
        </w:rPr>
        <w:t>我方保证的方式为：连带责任保证。</w:t>
      </w:r>
    </w:p>
    <w:p>
      <w:pPr>
        <w:spacing w:line="440" w:lineRule="exact"/>
        <w:ind w:firstLine="420" w:firstLineChars="200"/>
        <w:rPr>
          <w:b w:val="0"/>
          <w:bCs/>
          <w:color w:val="auto"/>
          <w:highlight w:val="none"/>
        </w:rPr>
      </w:pPr>
      <w:r>
        <w:rPr>
          <w:rFonts w:hint="eastAsia"/>
          <w:b w:val="0"/>
          <w:bCs/>
          <w:color w:val="auto"/>
          <w:highlight w:val="none"/>
        </w:rPr>
        <w:t>我方保证的期间为：自本合同生效之日起至供应商按照主合同约定的供货/完工期限届满后日内。</w:t>
      </w:r>
    </w:p>
    <w:p>
      <w:pPr>
        <w:spacing w:line="440" w:lineRule="exact"/>
        <w:ind w:firstLine="420" w:firstLineChars="200"/>
        <w:rPr>
          <w:b w:val="0"/>
          <w:bCs/>
          <w:color w:val="auto"/>
          <w:highlight w:val="none"/>
        </w:rPr>
      </w:pPr>
      <w:r>
        <w:rPr>
          <w:rFonts w:hint="eastAsia"/>
          <w:b w:val="0"/>
          <w:bCs/>
          <w:color w:val="auto"/>
          <w:highlight w:val="none"/>
        </w:rPr>
        <w:t>如果供应商未按主合同约定向贵方供应货物/提供服务/完成工程的，由我方在保证金额内向你方支付上述款项。</w:t>
      </w:r>
    </w:p>
    <w:p>
      <w:pPr>
        <w:spacing w:line="440" w:lineRule="exact"/>
        <w:ind w:firstLine="420" w:firstLineChars="200"/>
        <w:rPr>
          <w:b w:val="0"/>
          <w:bCs/>
          <w:color w:val="auto"/>
          <w:highlight w:val="none"/>
        </w:rPr>
      </w:pPr>
      <w:r>
        <w:rPr>
          <w:rFonts w:hint="eastAsia"/>
          <w:b w:val="0"/>
          <w:bCs/>
          <w:color w:val="auto"/>
          <w:highlight w:val="none"/>
        </w:rPr>
        <w:t>三、承担保证责任的程序</w:t>
      </w:r>
    </w:p>
    <w:p>
      <w:pPr>
        <w:spacing w:line="440" w:lineRule="exact"/>
        <w:ind w:firstLine="420" w:firstLineChars="200"/>
        <w:rPr>
          <w:b w:val="0"/>
          <w:bCs/>
          <w:color w:val="auto"/>
          <w:highlight w:val="none"/>
        </w:rPr>
      </w:pPr>
      <w:r>
        <w:rPr>
          <w:rFonts w:hint="eastAsia"/>
          <w:b w:val="0"/>
          <w:bCs/>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440" w:lineRule="exact"/>
        <w:ind w:firstLine="420" w:firstLineChars="200"/>
        <w:rPr>
          <w:b w:val="0"/>
          <w:bCs/>
          <w:color w:val="auto"/>
          <w:highlight w:val="none"/>
        </w:rPr>
      </w:pPr>
      <w:r>
        <w:rPr>
          <w:rFonts w:hint="eastAsia"/>
          <w:b w:val="0"/>
          <w:bCs/>
          <w:color w:val="auto"/>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440" w:lineRule="exact"/>
        <w:ind w:firstLine="420" w:firstLineChars="200"/>
        <w:rPr>
          <w:b w:val="0"/>
          <w:bCs/>
          <w:color w:val="auto"/>
          <w:highlight w:val="none"/>
        </w:rPr>
      </w:pPr>
      <w:r>
        <w:rPr>
          <w:rFonts w:hint="eastAsia"/>
          <w:b w:val="0"/>
          <w:bCs/>
          <w:color w:val="auto"/>
          <w:highlight w:val="none"/>
        </w:rPr>
        <w:t>2． 我方收到你方的书面索赔通知及相应证明材料，在工作日内进行核定后按照本保函的承诺承担保证责任。</w:t>
      </w:r>
    </w:p>
    <w:p>
      <w:pPr>
        <w:spacing w:line="440" w:lineRule="exact"/>
        <w:ind w:firstLine="420" w:firstLineChars="200"/>
        <w:rPr>
          <w:b w:val="0"/>
          <w:bCs/>
          <w:color w:val="auto"/>
          <w:highlight w:val="none"/>
        </w:rPr>
      </w:pPr>
      <w:r>
        <w:rPr>
          <w:rFonts w:hint="eastAsia"/>
          <w:b w:val="0"/>
          <w:bCs/>
          <w:color w:val="auto"/>
          <w:highlight w:val="none"/>
        </w:rPr>
        <w:t>四、保证责任的终止</w:t>
      </w:r>
    </w:p>
    <w:p>
      <w:pPr>
        <w:spacing w:line="440" w:lineRule="exact"/>
        <w:ind w:firstLine="420" w:firstLineChars="200"/>
        <w:rPr>
          <w:b w:val="0"/>
          <w:bCs/>
          <w:color w:val="auto"/>
          <w:highlight w:val="none"/>
        </w:rPr>
      </w:pPr>
      <w:r>
        <w:rPr>
          <w:rFonts w:hint="eastAsia"/>
          <w:b w:val="0"/>
          <w:bCs/>
          <w:color w:val="auto"/>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40" w:lineRule="exact"/>
        <w:ind w:firstLine="420" w:firstLineChars="200"/>
        <w:rPr>
          <w:b w:val="0"/>
          <w:bCs/>
          <w:color w:val="auto"/>
          <w:highlight w:val="none"/>
        </w:rPr>
      </w:pPr>
      <w:r>
        <w:rPr>
          <w:rFonts w:hint="eastAsia"/>
          <w:b w:val="0"/>
          <w:bCs/>
          <w:color w:val="auto"/>
          <w:highlight w:val="none"/>
        </w:rPr>
        <w:t>2．我方按照本保函向你方履行了保证责任后，自我方向你方支付款项（支付款项从我方账户划出）之日起，保证责任即终止。</w:t>
      </w:r>
    </w:p>
    <w:p>
      <w:pPr>
        <w:spacing w:line="440" w:lineRule="exact"/>
        <w:ind w:firstLine="420" w:firstLineChars="200"/>
        <w:rPr>
          <w:b w:val="0"/>
          <w:bCs/>
          <w:color w:val="auto"/>
          <w:highlight w:val="none"/>
        </w:rPr>
      </w:pPr>
      <w:r>
        <w:rPr>
          <w:rFonts w:hint="eastAsia"/>
          <w:b w:val="0"/>
          <w:bCs/>
          <w:color w:val="auto"/>
          <w:highlight w:val="none"/>
        </w:rPr>
        <w:t>3．按照法律法规的规定或出现应终止我方保证责任的其它情形的，我方在本保函项下的保证责任亦终止。</w:t>
      </w:r>
    </w:p>
    <w:p>
      <w:pPr>
        <w:spacing w:line="440" w:lineRule="exact"/>
        <w:ind w:firstLine="420" w:firstLineChars="200"/>
        <w:rPr>
          <w:b w:val="0"/>
          <w:bCs/>
          <w:color w:val="auto"/>
          <w:highlight w:val="none"/>
        </w:rPr>
      </w:pPr>
      <w:r>
        <w:rPr>
          <w:rFonts w:hint="eastAsia"/>
          <w:b w:val="0"/>
          <w:bCs/>
          <w:color w:val="auto"/>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40" w:lineRule="exact"/>
        <w:ind w:firstLine="420" w:firstLineChars="200"/>
        <w:rPr>
          <w:b w:val="0"/>
          <w:bCs/>
          <w:color w:val="auto"/>
          <w:highlight w:val="none"/>
        </w:rPr>
      </w:pPr>
      <w:r>
        <w:rPr>
          <w:rFonts w:hint="eastAsia"/>
          <w:b w:val="0"/>
          <w:bCs/>
          <w:color w:val="auto"/>
          <w:highlight w:val="none"/>
        </w:rPr>
        <w:t>五、免责条款</w:t>
      </w:r>
    </w:p>
    <w:p>
      <w:pPr>
        <w:spacing w:line="440" w:lineRule="exact"/>
        <w:ind w:firstLine="420" w:firstLineChars="200"/>
        <w:rPr>
          <w:b w:val="0"/>
          <w:bCs/>
          <w:color w:val="auto"/>
          <w:highlight w:val="none"/>
        </w:rPr>
      </w:pPr>
      <w:r>
        <w:rPr>
          <w:rFonts w:hint="eastAsia"/>
          <w:b w:val="0"/>
          <w:bCs/>
          <w:color w:val="auto"/>
          <w:highlight w:val="none"/>
        </w:rPr>
        <w:t>1．因你方违反主合同约定致使供应商不能履行义务的，我方不承担保证责任。</w:t>
      </w:r>
    </w:p>
    <w:p>
      <w:pPr>
        <w:spacing w:line="440" w:lineRule="exact"/>
        <w:ind w:firstLine="420" w:firstLineChars="200"/>
        <w:rPr>
          <w:b w:val="0"/>
          <w:bCs/>
          <w:color w:val="auto"/>
          <w:highlight w:val="none"/>
        </w:rPr>
      </w:pPr>
      <w:r>
        <w:rPr>
          <w:rFonts w:hint="eastAsia"/>
          <w:b w:val="0"/>
          <w:bCs/>
          <w:color w:val="auto"/>
          <w:highlight w:val="none"/>
        </w:rPr>
        <w:t>2．依照法律法规的规定或你方与供应商的另行约定，全部或者部分免除供应商应缴纳的保证金义务的，我方亦免除相应的保证责任。</w:t>
      </w:r>
    </w:p>
    <w:p>
      <w:pPr>
        <w:spacing w:line="440" w:lineRule="exact"/>
        <w:ind w:firstLine="420" w:firstLineChars="200"/>
        <w:rPr>
          <w:b w:val="0"/>
          <w:bCs/>
          <w:color w:val="auto"/>
          <w:highlight w:val="none"/>
        </w:rPr>
      </w:pPr>
      <w:r>
        <w:rPr>
          <w:rFonts w:hint="eastAsia"/>
          <w:b w:val="0"/>
          <w:bCs/>
          <w:color w:val="auto"/>
          <w:highlight w:val="none"/>
        </w:rPr>
        <w:t>3．因不可抗力造成供应商不能履行供货义务的，我方不承担保证责任。</w:t>
      </w:r>
    </w:p>
    <w:p>
      <w:pPr>
        <w:spacing w:line="440" w:lineRule="exact"/>
        <w:ind w:firstLine="420" w:firstLineChars="200"/>
        <w:rPr>
          <w:b w:val="0"/>
          <w:bCs/>
          <w:color w:val="auto"/>
          <w:highlight w:val="none"/>
        </w:rPr>
      </w:pPr>
      <w:r>
        <w:rPr>
          <w:rFonts w:hint="eastAsia"/>
          <w:b w:val="0"/>
          <w:bCs/>
          <w:color w:val="auto"/>
          <w:highlight w:val="none"/>
        </w:rPr>
        <w:t>六、争议的解决</w:t>
      </w:r>
    </w:p>
    <w:p>
      <w:pPr>
        <w:spacing w:line="440" w:lineRule="exact"/>
        <w:ind w:firstLine="420" w:firstLineChars="200"/>
        <w:rPr>
          <w:b w:val="0"/>
          <w:bCs/>
          <w:color w:val="auto"/>
          <w:highlight w:val="none"/>
        </w:rPr>
      </w:pPr>
      <w:r>
        <w:rPr>
          <w:rFonts w:hint="eastAsia"/>
          <w:b w:val="0"/>
          <w:bCs/>
          <w:color w:val="auto"/>
          <w:highlight w:val="none"/>
        </w:rPr>
        <w:t>因本保函发生的纠纷，由你我双方协商解决，协商不成的，通过诉讼程序解决，诉讼管辖地法院为法院。</w:t>
      </w:r>
    </w:p>
    <w:p>
      <w:pPr>
        <w:spacing w:line="440" w:lineRule="exact"/>
        <w:ind w:firstLine="420" w:firstLineChars="200"/>
        <w:rPr>
          <w:b w:val="0"/>
          <w:bCs/>
          <w:color w:val="auto"/>
          <w:highlight w:val="none"/>
        </w:rPr>
      </w:pPr>
      <w:r>
        <w:rPr>
          <w:rFonts w:hint="eastAsia"/>
          <w:b w:val="0"/>
          <w:bCs/>
          <w:color w:val="auto"/>
          <w:highlight w:val="none"/>
        </w:rPr>
        <w:t>七、保函的生效</w:t>
      </w:r>
    </w:p>
    <w:p>
      <w:pPr>
        <w:spacing w:line="440" w:lineRule="exact"/>
        <w:ind w:firstLine="420" w:firstLineChars="200"/>
        <w:rPr>
          <w:b w:val="0"/>
          <w:bCs/>
          <w:color w:val="auto"/>
          <w:highlight w:val="none"/>
        </w:rPr>
      </w:pPr>
      <w:r>
        <w:rPr>
          <w:rFonts w:hint="eastAsia"/>
          <w:b w:val="0"/>
          <w:bCs/>
          <w:color w:val="auto"/>
          <w:highlight w:val="none"/>
        </w:rPr>
        <w:t>本保函自我方加盖公章之日起生效。</w:t>
      </w:r>
    </w:p>
    <w:p>
      <w:pPr>
        <w:spacing w:line="440" w:lineRule="exact"/>
        <w:rPr>
          <w:b w:val="0"/>
          <w:bCs/>
          <w:color w:val="auto"/>
          <w:highlight w:val="none"/>
        </w:rPr>
      </w:pPr>
    </w:p>
    <w:p>
      <w:pPr>
        <w:spacing w:line="440" w:lineRule="exact"/>
        <w:rPr>
          <w:b w:val="0"/>
          <w:bCs/>
          <w:color w:val="auto"/>
          <w:highlight w:val="none"/>
        </w:rPr>
      </w:pPr>
    </w:p>
    <w:p>
      <w:pPr>
        <w:spacing w:line="440" w:lineRule="exact"/>
        <w:ind w:firstLine="6090" w:firstLineChars="2900"/>
        <w:rPr>
          <w:b w:val="0"/>
          <w:bCs/>
          <w:color w:val="auto"/>
          <w:highlight w:val="none"/>
        </w:rPr>
      </w:pPr>
      <w:r>
        <w:rPr>
          <w:rFonts w:hint="eastAsia"/>
          <w:b w:val="0"/>
          <w:bCs/>
          <w:color w:val="auto"/>
          <w:highlight w:val="none"/>
        </w:rPr>
        <w:t>保证人：（公章）</w:t>
      </w:r>
    </w:p>
    <w:p>
      <w:pPr>
        <w:spacing w:line="440" w:lineRule="exact"/>
        <w:rPr>
          <w:b w:val="0"/>
          <w:bCs/>
          <w:color w:val="auto"/>
          <w:highlight w:val="none"/>
        </w:rPr>
      </w:pPr>
    </w:p>
    <w:p>
      <w:pPr>
        <w:spacing w:line="440" w:lineRule="exact"/>
        <w:rPr>
          <w:b w:val="0"/>
          <w:bCs/>
          <w:color w:val="auto"/>
          <w:highlight w:val="none"/>
        </w:rPr>
      </w:pPr>
      <w:r>
        <w:rPr>
          <w:rFonts w:hint="eastAsia"/>
          <w:b w:val="0"/>
          <w:bCs/>
          <w:color w:val="auto"/>
          <w:highlight w:val="none"/>
        </w:rPr>
        <w:t xml:space="preserve">                                                          年     月      日</w:t>
      </w:r>
    </w:p>
    <w:p>
      <w:pPr>
        <w:spacing w:line="480" w:lineRule="auto"/>
        <w:jc w:val="center"/>
        <w:rPr>
          <w:rFonts w:ascii="宋体" w:hAnsi="宋体" w:cs="宋体"/>
          <w:b w:val="0"/>
          <w:bCs/>
          <w:color w:val="auto"/>
          <w:kern w:val="0"/>
          <w:sz w:val="24"/>
          <w:szCs w:val="24"/>
          <w:highlight w:val="none"/>
        </w:rPr>
      </w:pPr>
    </w:p>
    <w:p>
      <w:pPr>
        <w:spacing w:line="360" w:lineRule="auto"/>
        <w:ind w:firstLine="420" w:firstLineChars="200"/>
        <w:rPr>
          <w:b w:val="0"/>
          <w:bCs/>
          <w:color w:val="auto"/>
          <w:highlight w:val="none"/>
        </w:rPr>
      </w:pPr>
    </w:p>
    <w:p>
      <w:pPr>
        <w:outlineLvl w:val="0"/>
        <w:rPr>
          <w:rFonts w:hint="eastAsia" w:ascii="黑体" w:hAnsi="宋体" w:eastAsia="黑体"/>
          <w:b w:val="0"/>
          <w:bCs/>
          <w:color w:val="auto"/>
          <w:sz w:val="24"/>
          <w:szCs w:val="24"/>
          <w:highlight w:val="none"/>
        </w:rPr>
      </w:pPr>
      <w:r>
        <w:rPr>
          <w:rFonts w:hint="eastAsia" w:ascii="黑体" w:hAnsi="宋体" w:eastAsia="黑体"/>
          <w:b w:val="0"/>
          <w:bCs/>
          <w:color w:val="auto"/>
          <w:sz w:val="24"/>
          <w:szCs w:val="24"/>
          <w:highlight w:val="none"/>
        </w:rPr>
        <w:br w:type="page"/>
      </w:r>
    </w:p>
    <w:p>
      <w:pPr>
        <w:outlineLvl w:val="0"/>
        <w:rPr>
          <w:rFonts w:ascii="黑体" w:hAnsi="宋体" w:eastAsia="黑体"/>
          <w:b w:val="0"/>
          <w:bCs/>
          <w:color w:val="auto"/>
          <w:sz w:val="24"/>
          <w:szCs w:val="24"/>
          <w:highlight w:val="none"/>
        </w:rPr>
      </w:pPr>
      <w:r>
        <w:rPr>
          <w:rFonts w:hint="eastAsia" w:ascii="黑体" w:hAnsi="宋体" w:eastAsia="黑体"/>
          <w:b w:val="0"/>
          <w:bCs/>
          <w:color w:val="auto"/>
          <w:sz w:val="24"/>
          <w:szCs w:val="24"/>
          <w:highlight w:val="none"/>
        </w:rPr>
        <w:t>（十）暗标（技术标）格式：</w:t>
      </w: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ind w:left="822" w:leftChars="-85" w:hanging="1000" w:hangingChars="139"/>
        <w:outlineLvl w:val="0"/>
        <w:rPr>
          <w:rFonts w:asciiTheme="minorEastAsia" w:hAnsiTheme="minorEastAsia" w:eastAsiaTheme="minorEastAsia"/>
          <w:b w:val="0"/>
          <w:bCs/>
          <w:color w:val="auto"/>
          <w:sz w:val="72"/>
          <w:szCs w:val="72"/>
          <w:highlight w:val="none"/>
        </w:rPr>
        <w:sectPr>
          <w:headerReference r:id="rId6" w:type="default"/>
          <w:footerReference r:id="rId7" w:type="default"/>
          <w:pgSz w:w="11906" w:h="16838"/>
          <w:pgMar w:top="1304" w:right="1304" w:bottom="1304" w:left="1304" w:header="851" w:footer="992" w:gutter="0"/>
          <w:cols w:space="425" w:num="1"/>
          <w:docGrid w:type="lines" w:linePitch="312" w:charSpace="0"/>
        </w:sectPr>
      </w:pPr>
    </w:p>
    <w:p>
      <w:pPr>
        <w:outlineLvl w:val="0"/>
        <w:rPr>
          <w:rFonts w:asciiTheme="minorEastAsia" w:hAnsiTheme="minorEastAsia" w:eastAsiaTheme="minorEastAsia"/>
          <w:b w:val="0"/>
          <w:bCs/>
          <w:color w:val="auto"/>
          <w:sz w:val="72"/>
          <w:szCs w:val="72"/>
          <w:highlight w:val="none"/>
        </w:rPr>
      </w:pPr>
    </w:p>
    <w:p>
      <w:pPr>
        <w:ind w:left="822" w:leftChars="-85" w:hanging="1000" w:hangingChars="139"/>
        <w:jc w:val="center"/>
        <w:outlineLvl w:val="0"/>
        <w:rPr>
          <w:rFonts w:asciiTheme="minorEastAsia" w:hAnsiTheme="minorEastAsia" w:eastAsiaTheme="minorEastAsia"/>
          <w:b w:val="0"/>
          <w:bCs/>
          <w:color w:val="auto"/>
          <w:sz w:val="72"/>
          <w:szCs w:val="72"/>
          <w:highlight w:val="none"/>
        </w:rPr>
      </w:pPr>
      <w:r>
        <w:rPr>
          <w:rFonts w:hint="eastAsia" w:asciiTheme="minorEastAsia" w:hAnsiTheme="minorEastAsia" w:eastAsiaTheme="minorEastAsia"/>
          <w:b w:val="0"/>
          <w:bCs/>
          <w:color w:val="auto"/>
          <w:sz w:val="72"/>
          <w:szCs w:val="72"/>
          <w:highlight w:val="none"/>
        </w:rPr>
        <w:t>江苏无锡经济开发区“百日攻坚”摸底调查项目</w:t>
      </w:r>
    </w:p>
    <w:p>
      <w:pPr>
        <w:ind w:left="822" w:leftChars="-85" w:hanging="1000" w:hangingChars="139"/>
        <w:jc w:val="center"/>
        <w:outlineLvl w:val="0"/>
        <w:rPr>
          <w:rFonts w:asciiTheme="minorEastAsia" w:hAnsiTheme="minorEastAsia" w:eastAsiaTheme="minorEastAsia"/>
          <w:b w:val="0"/>
          <w:bCs/>
          <w:color w:val="auto"/>
          <w:sz w:val="72"/>
          <w:szCs w:val="72"/>
          <w:highlight w:val="none"/>
        </w:rPr>
      </w:pPr>
      <w:r>
        <w:rPr>
          <w:rFonts w:hint="eastAsia" w:asciiTheme="minorEastAsia" w:hAnsiTheme="minorEastAsia" w:eastAsiaTheme="minorEastAsia"/>
          <w:b w:val="0"/>
          <w:bCs/>
          <w:color w:val="auto"/>
          <w:sz w:val="72"/>
          <w:szCs w:val="72"/>
          <w:highlight w:val="none"/>
          <w:lang w:eastAsia="zh-CN"/>
        </w:rPr>
        <w:t>一</w:t>
      </w:r>
      <w:r>
        <w:rPr>
          <w:rFonts w:hint="eastAsia" w:asciiTheme="minorEastAsia" w:hAnsiTheme="minorEastAsia" w:eastAsiaTheme="minorEastAsia"/>
          <w:b w:val="0"/>
          <w:bCs/>
          <w:color w:val="auto"/>
          <w:sz w:val="72"/>
          <w:szCs w:val="72"/>
          <w:highlight w:val="none"/>
        </w:rPr>
        <w:t>标段</w:t>
      </w:r>
    </w:p>
    <w:p>
      <w:pPr>
        <w:outlineLvl w:val="0"/>
        <w:rPr>
          <w:rFonts w:ascii="黑体" w:hAnsi="宋体" w:eastAsia="黑体"/>
          <w:b w:val="0"/>
          <w:bCs/>
          <w:color w:val="auto"/>
          <w:sz w:val="72"/>
          <w:szCs w:val="72"/>
          <w:highlight w:val="none"/>
        </w:rPr>
      </w:pPr>
    </w:p>
    <w:p>
      <w:pPr>
        <w:outlineLvl w:val="0"/>
        <w:rPr>
          <w:rFonts w:ascii="黑体" w:hAnsi="宋体" w:eastAsia="黑体"/>
          <w:b w:val="0"/>
          <w:bCs/>
          <w:color w:val="auto"/>
          <w:sz w:val="72"/>
          <w:szCs w:val="72"/>
          <w:highlight w:val="none"/>
        </w:rPr>
      </w:pPr>
    </w:p>
    <w:p>
      <w:pPr>
        <w:outlineLvl w:val="0"/>
        <w:rPr>
          <w:rFonts w:ascii="黑体" w:hAnsi="宋体" w:eastAsia="黑体"/>
          <w:b w:val="0"/>
          <w:bCs/>
          <w:color w:val="auto"/>
          <w:sz w:val="72"/>
          <w:szCs w:val="72"/>
          <w:highlight w:val="none"/>
        </w:rPr>
      </w:pPr>
    </w:p>
    <w:p>
      <w:pPr>
        <w:jc w:val="center"/>
        <w:rPr>
          <w:b w:val="0"/>
          <w:bCs/>
          <w:color w:val="auto"/>
          <w:sz w:val="72"/>
          <w:szCs w:val="72"/>
          <w:highlight w:val="none"/>
        </w:rPr>
      </w:pPr>
      <w:r>
        <w:rPr>
          <w:rFonts w:hint="eastAsia"/>
          <w:b w:val="0"/>
          <w:bCs/>
          <w:color w:val="auto"/>
          <w:sz w:val="72"/>
          <w:szCs w:val="72"/>
          <w:highlight w:val="none"/>
        </w:rPr>
        <w:t>投标文件技术标</w:t>
      </w:r>
    </w:p>
    <w:p>
      <w:pPr>
        <w:jc w:val="center"/>
        <w:rPr>
          <w:b w:val="0"/>
          <w:bCs/>
          <w:color w:val="auto"/>
          <w:sz w:val="48"/>
          <w:szCs w:val="48"/>
          <w:highlight w:val="none"/>
        </w:rPr>
      </w:pPr>
    </w:p>
    <w:p>
      <w:pPr>
        <w:jc w:val="center"/>
        <w:outlineLvl w:val="0"/>
        <w:rPr>
          <w:rFonts w:ascii="黑体" w:hAnsi="宋体" w:eastAsia="黑体"/>
          <w:b w:val="0"/>
          <w:bCs/>
          <w:color w:val="auto"/>
          <w:sz w:val="24"/>
          <w:szCs w:val="24"/>
          <w:highlight w:val="none"/>
        </w:rPr>
      </w:pPr>
      <w:r>
        <w:rPr>
          <w:rFonts w:hint="eastAsia"/>
          <w:b w:val="0"/>
          <w:bCs/>
          <w:color w:val="auto"/>
          <w:sz w:val="72"/>
          <w:szCs w:val="72"/>
          <w:highlight w:val="none"/>
        </w:rPr>
        <w:t>（暗标正本）</w:t>
      </w: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rPr>
          <w:b w:val="0"/>
          <w:bCs/>
          <w:color w:val="auto"/>
          <w:sz w:val="48"/>
          <w:szCs w:val="48"/>
          <w:highlight w:val="none"/>
        </w:rPr>
      </w:pPr>
    </w:p>
    <w:p>
      <w:pPr>
        <w:rPr>
          <w:b w:val="0"/>
          <w:bCs/>
          <w:color w:val="auto"/>
          <w:sz w:val="48"/>
          <w:szCs w:val="48"/>
          <w:highlight w:val="none"/>
        </w:rPr>
      </w:pPr>
    </w:p>
    <w:p>
      <w:pPr>
        <w:rPr>
          <w:b w:val="0"/>
          <w:bCs/>
          <w:color w:val="auto"/>
          <w:sz w:val="48"/>
          <w:szCs w:val="48"/>
          <w:highlight w:val="none"/>
        </w:rPr>
      </w:pPr>
    </w:p>
    <w:p>
      <w:pPr>
        <w:rPr>
          <w:b w:val="0"/>
          <w:bCs/>
          <w:color w:val="auto"/>
          <w:sz w:val="48"/>
          <w:szCs w:val="48"/>
          <w:highlight w:val="none"/>
        </w:rPr>
      </w:pPr>
    </w:p>
    <w:p>
      <w:pPr>
        <w:rPr>
          <w:b w:val="0"/>
          <w:bCs/>
          <w:color w:val="auto"/>
          <w:sz w:val="48"/>
          <w:szCs w:val="48"/>
          <w:highlight w:val="none"/>
        </w:rPr>
      </w:pPr>
    </w:p>
    <w:p>
      <w:pPr>
        <w:rPr>
          <w:b w:val="0"/>
          <w:bCs/>
          <w:color w:val="auto"/>
          <w:sz w:val="72"/>
          <w:szCs w:val="72"/>
          <w:highlight w:val="none"/>
        </w:rPr>
        <w:sectPr>
          <w:footerReference r:id="rId8" w:type="default"/>
          <w:pgSz w:w="11906" w:h="16838"/>
          <w:pgMar w:top="1304" w:right="1304" w:bottom="1304" w:left="1304" w:header="851" w:footer="992" w:gutter="0"/>
          <w:cols w:space="425" w:num="1"/>
          <w:docGrid w:type="lines" w:linePitch="312" w:charSpace="0"/>
        </w:sectPr>
      </w:pPr>
    </w:p>
    <w:p>
      <w:pPr>
        <w:rPr>
          <w:b w:val="0"/>
          <w:bCs/>
          <w:color w:val="auto"/>
          <w:sz w:val="72"/>
          <w:szCs w:val="72"/>
          <w:highlight w:val="none"/>
        </w:rPr>
      </w:pPr>
    </w:p>
    <w:p>
      <w:pPr>
        <w:ind w:left="822" w:leftChars="-85" w:hanging="1000" w:hangingChars="139"/>
        <w:jc w:val="center"/>
        <w:outlineLvl w:val="0"/>
        <w:rPr>
          <w:rFonts w:asciiTheme="minorEastAsia" w:hAnsiTheme="minorEastAsia" w:eastAsiaTheme="minorEastAsia"/>
          <w:b w:val="0"/>
          <w:bCs/>
          <w:color w:val="auto"/>
          <w:sz w:val="72"/>
          <w:szCs w:val="72"/>
          <w:highlight w:val="none"/>
        </w:rPr>
      </w:pPr>
      <w:r>
        <w:rPr>
          <w:rFonts w:hint="eastAsia" w:asciiTheme="minorEastAsia" w:hAnsiTheme="minorEastAsia" w:eastAsiaTheme="minorEastAsia"/>
          <w:b w:val="0"/>
          <w:bCs/>
          <w:color w:val="auto"/>
          <w:sz w:val="72"/>
          <w:szCs w:val="72"/>
          <w:highlight w:val="none"/>
        </w:rPr>
        <w:t>江苏无锡经济开发区“百日攻坚”摸底调查项目</w:t>
      </w:r>
    </w:p>
    <w:p>
      <w:pPr>
        <w:ind w:left="822" w:leftChars="-85" w:hanging="1000" w:hangingChars="139"/>
        <w:jc w:val="center"/>
        <w:outlineLvl w:val="0"/>
        <w:rPr>
          <w:rFonts w:asciiTheme="minorEastAsia" w:hAnsiTheme="minorEastAsia" w:eastAsiaTheme="minorEastAsia"/>
          <w:b w:val="0"/>
          <w:bCs/>
          <w:color w:val="auto"/>
          <w:sz w:val="72"/>
          <w:szCs w:val="72"/>
          <w:highlight w:val="none"/>
        </w:rPr>
      </w:pPr>
      <w:r>
        <w:rPr>
          <w:rFonts w:hint="eastAsia" w:asciiTheme="minorEastAsia" w:hAnsiTheme="minorEastAsia" w:eastAsiaTheme="minorEastAsia"/>
          <w:b w:val="0"/>
          <w:bCs/>
          <w:color w:val="auto"/>
          <w:sz w:val="72"/>
          <w:szCs w:val="72"/>
          <w:highlight w:val="none"/>
          <w:lang w:eastAsia="zh-CN"/>
        </w:rPr>
        <w:t>一</w:t>
      </w:r>
      <w:r>
        <w:rPr>
          <w:rFonts w:hint="eastAsia" w:asciiTheme="minorEastAsia" w:hAnsiTheme="minorEastAsia" w:eastAsiaTheme="minorEastAsia"/>
          <w:b w:val="0"/>
          <w:bCs/>
          <w:color w:val="auto"/>
          <w:sz w:val="72"/>
          <w:szCs w:val="72"/>
          <w:highlight w:val="none"/>
        </w:rPr>
        <w:t>标段</w:t>
      </w:r>
    </w:p>
    <w:p>
      <w:pPr>
        <w:outlineLvl w:val="0"/>
        <w:rPr>
          <w:rFonts w:ascii="黑体" w:hAnsi="宋体" w:eastAsia="黑体"/>
          <w:b w:val="0"/>
          <w:bCs/>
          <w:color w:val="auto"/>
          <w:sz w:val="72"/>
          <w:szCs w:val="72"/>
          <w:highlight w:val="none"/>
        </w:rPr>
      </w:pPr>
    </w:p>
    <w:p>
      <w:pPr>
        <w:outlineLvl w:val="0"/>
        <w:rPr>
          <w:rFonts w:ascii="黑体" w:hAnsi="宋体" w:eastAsia="黑体"/>
          <w:b w:val="0"/>
          <w:bCs/>
          <w:color w:val="auto"/>
          <w:sz w:val="72"/>
          <w:szCs w:val="72"/>
          <w:highlight w:val="none"/>
        </w:rPr>
      </w:pPr>
    </w:p>
    <w:p>
      <w:pPr>
        <w:outlineLvl w:val="0"/>
        <w:rPr>
          <w:rFonts w:ascii="黑体" w:hAnsi="宋体" w:eastAsia="黑体"/>
          <w:b w:val="0"/>
          <w:bCs/>
          <w:color w:val="auto"/>
          <w:sz w:val="72"/>
          <w:szCs w:val="72"/>
          <w:highlight w:val="none"/>
        </w:rPr>
      </w:pPr>
    </w:p>
    <w:p>
      <w:pPr>
        <w:jc w:val="center"/>
        <w:rPr>
          <w:b w:val="0"/>
          <w:bCs/>
          <w:color w:val="auto"/>
          <w:sz w:val="72"/>
          <w:szCs w:val="72"/>
          <w:highlight w:val="none"/>
        </w:rPr>
      </w:pPr>
      <w:r>
        <w:rPr>
          <w:rFonts w:hint="eastAsia"/>
          <w:b w:val="0"/>
          <w:bCs/>
          <w:color w:val="auto"/>
          <w:sz w:val="72"/>
          <w:szCs w:val="72"/>
          <w:highlight w:val="none"/>
        </w:rPr>
        <w:t>投标文件技术标</w:t>
      </w:r>
    </w:p>
    <w:p>
      <w:pPr>
        <w:jc w:val="center"/>
        <w:rPr>
          <w:b w:val="0"/>
          <w:bCs/>
          <w:color w:val="auto"/>
          <w:sz w:val="48"/>
          <w:szCs w:val="48"/>
          <w:highlight w:val="none"/>
        </w:rPr>
      </w:pPr>
    </w:p>
    <w:p>
      <w:pPr>
        <w:jc w:val="center"/>
        <w:outlineLvl w:val="0"/>
        <w:rPr>
          <w:rFonts w:ascii="黑体" w:hAnsi="宋体" w:eastAsia="黑体"/>
          <w:b w:val="0"/>
          <w:bCs/>
          <w:color w:val="auto"/>
          <w:sz w:val="24"/>
          <w:szCs w:val="24"/>
          <w:highlight w:val="none"/>
        </w:rPr>
      </w:pPr>
      <w:r>
        <w:rPr>
          <w:rFonts w:hint="eastAsia"/>
          <w:b w:val="0"/>
          <w:bCs/>
          <w:color w:val="auto"/>
          <w:sz w:val="72"/>
          <w:szCs w:val="72"/>
          <w:highlight w:val="none"/>
        </w:rPr>
        <w:t>（暗标副本）</w:t>
      </w: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sectPr>
          <w:footerReference r:id="rId9" w:type="default"/>
          <w:pgSz w:w="11906" w:h="16838"/>
          <w:pgMar w:top="1304" w:right="1304" w:bottom="1304" w:left="1304" w:header="851" w:footer="992" w:gutter="0"/>
          <w:cols w:space="425" w:num="1"/>
          <w:docGrid w:type="lines" w:linePitch="312" w:charSpace="0"/>
        </w:sect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jc w:val="center"/>
        <w:rPr>
          <w:b w:val="0"/>
          <w:bCs/>
          <w:color w:val="auto"/>
          <w:sz w:val="72"/>
          <w:szCs w:val="72"/>
          <w:highlight w:val="none"/>
        </w:rPr>
      </w:pPr>
    </w:p>
    <w:p>
      <w:pPr>
        <w:jc w:val="center"/>
        <w:rPr>
          <w:b w:val="0"/>
          <w:bCs/>
          <w:color w:val="auto"/>
          <w:sz w:val="72"/>
          <w:szCs w:val="72"/>
          <w:highlight w:val="none"/>
        </w:rPr>
      </w:pPr>
      <w:r>
        <w:rPr>
          <w:rFonts w:hint="eastAsia"/>
          <w:b w:val="0"/>
          <w:bCs/>
          <w:color w:val="auto"/>
          <w:sz w:val="72"/>
          <w:szCs w:val="72"/>
          <w:highlight w:val="none"/>
        </w:rPr>
        <w:t>封</w:t>
      </w:r>
    </w:p>
    <w:p>
      <w:pPr>
        <w:jc w:val="center"/>
        <w:rPr>
          <w:b w:val="0"/>
          <w:bCs/>
          <w:color w:val="auto"/>
          <w:sz w:val="72"/>
          <w:szCs w:val="72"/>
          <w:highlight w:val="none"/>
        </w:rPr>
      </w:pPr>
    </w:p>
    <w:p>
      <w:pPr>
        <w:jc w:val="center"/>
        <w:rPr>
          <w:b w:val="0"/>
          <w:bCs/>
          <w:color w:val="auto"/>
          <w:sz w:val="72"/>
          <w:szCs w:val="72"/>
          <w:highlight w:val="none"/>
        </w:rPr>
      </w:pPr>
      <w:r>
        <w:rPr>
          <w:rFonts w:hint="eastAsia"/>
          <w:b w:val="0"/>
          <w:bCs/>
          <w:color w:val="auto"/>
          <w:sz w:val="72"/>
          <w:szCs w:val="72"/>
          <w:highlight w:val="none"/>
        </w:rPr>
        <w:t>底</w:t>
      </w:r>
    </w:p>
    <w:p>
      <w:pPr>
        <w:jc w:val="center"/>
        <w:rPr>
          <w:b w:val="0"/>
          <w:bCs/>
          <w:color w:val="auto"/>
          <w:sz w:val="48"/>
          <w:szCs w:val="48"/>
          <w:highlight w:val="none"/>
        </w:rPr>
      </w:pPr>
      <w:r>
        <w:rPr>
          <w:rFonts w:hint="eastAsia"/>
          <w:b w:val="0"/>
          <w:bCs/>
          <w:color w:val="auto"/>
          <w:sz w:val="48"/>
          <w:szCs w:val="48"/>
          <w:highlight w:val="none"/>
        </w:rPr>
        <w:t>（朝内）</w:t>
      </w: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outlineLvl w:val="0"/>
        <w:rPr>
          <w:rFonts w:ascii="黑体" w:hAnsi="宋体" w:eastAsia="黑体"/>
          <w:b w:val="0"/>
          <w:bCs/>
          <w:color w:val="auto"/>
          <w:sz w:val="24"/>
          <w:szCs w:val="24"/>
          <w:highlight w:val="none"/>
        </w:rPr>
      </w:pPr>
    </w:p>
    <w:p>
      <w:pPr>
        <w:spacing w:line="480" w:lineRule="auto"/>
        <w:outlineLvl w:val="0"/>
        <w:rPr>
          <w:rFonts w:ascii="宋体" w:hAnsi="宋体" w:cs="宋体"/>
          <w:b w:val="0"/>
          <w:bCs/>
          <w:color w:val="auto"/>
          <w:sz w:val="52"/>
          <w:szCs w:val="52"/>
          <w:highlight w:val="none"/>
        </w:rPr>
      </w:pPr>
    </w:p>
    <w:p>
      <w:pPr>
        <w:spacing w:line="480" w:lineRule="auto"/>
        <w:outlineLvl w:val="0"/>
        <w:rPr>
          <w:rFonts w:ascii="宋体" w:hAnsi="宋体" w:cs="宋体"/>
          <w:b w:val="0"/>
          <w:bCs/>
          <w:color w:val="auto"/>
          <w:sz w:val="52"/>
          <w:szCs w:val="52"/>
          <w:highlight w:val="none"/>
        </w:rPr>
      </w:pPr>
    </w:p>
    <w:p>
      <w:pPr>
        <w:spacing w:line="480" w:lineRule="auto"/>
        <w:outlineLvl w:val="0"/>
        <w:rPr>
          <w:rFonts w:ascii="宋体" w:hAnsi="宋体" w:cs="宋体"/>
          <w:b w:val="0"/>
          <w:bCs/>
          <w:color w:val="auto"/>
          <w:sz w:val="52"/>
          <w:szCs w:val="52"/>
          <w:highlight w:val="none"/>
        </w:rPr>
      </w:pPr>
    </w:p>
    <w:sectPr>
      <w:headerReference r:id="rId10" w:type="default"/>
      <w:footerReference r:id="rId11"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5"/>
      <w:jc w:val="center"/>
    </w:pPr>
    <w:r>
      <w:rPr>
        <w:kern w:val="0"/>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FCVETr4BAABjAwAADgAAAAAAAAABACAAAAAeAQAAZHJzL2Uyb0RvYy54bWxQSwUGAAAA&#10;AAYABgBZAQAATgU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75</w:t>
                </w:r>
                <w:r>
                  <w:rPr>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华文新魏"/>
        <w:sz w:val="21"/>
      </w:rPr>
    </w:pPr>
    <w:r>
      <w:rPr>
        <w:rFonts w:hint="eastAsia" w:eastAsia="华文新魏"/>
        <w:sz w:val="21"/>
      </w:rPr>
      <w:t>江苏天宏华信工程投资管理咨询有限公司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841B6"/>
    <w:multiLevelType w:val="singleLevel"/>
    <w:tmpl w:val="BFF841B6"/>
    <w:lvl w:ilvl="0" w:tentative="0">
      <w:start w:val="6"/>
      <w:numFmt w:val="chineseCounting"/>
      <w:suff w:val="nothing"/>
      <w:lvlText w:val="（%1）"/>
      <w:lvlJc w:val="left"/>
      <w:rPr>
        <w:rFonts w:hint="eastAsia"/>
      </w:rPr>
    </w:lvl>
  </w:abstractNum>
  <w:abstractNum w:abstractNumId="1">
    <w:nsid w:val="EFC67306"/>
    <w:multiLevelType w:val="singleLevel"/>
    <w:tmpl w:val="EFC67306"/>
    <w:lvl w:ilvl="0" w:tentative="0">
      <w:start w:val="1"/>
      <w:numFmt w:val="chineseCounting"/>
      <w:lvlText w:val="（%1)"/>
      <w:lvlJc w:val="left"/>
      <w:pPr>
        <w:tabs>
          <w:tab w:val="left" w:pos="312"/>
        </w:tabs>
      </w:pPr>
      <w:rPr>
        <w:rFonts w:hint="eastAsia"/>
      </w:rPr>
    </w:lvl>
  </w:abstractNum>
  <w:abstractNum w:abstractNumId="2">
    <w:nsid w:val="00000012"/>
    <w:multiLevelType w:val="multilevel"/>
    <w:tmpl w:val="00000012"/>
    <w:lvl w:ilvl="0" w:tentative="0">
      <w:start w:val="1"/>
      <w:numFmt w:val="bullet"/>
      <w:lvlText w:val=""/>
      <w:lvlJc w:val="left"/>
      <w:pPr>
        <w:tabs>
          <w:tab w:val="left" w:pos="1018"/>
        </w:tabs>
        <w:ind w:left="1018" w:hanging="360"/>
      </w:pPr>
      <w:rPr>
        <w:rFonts w:hint="default" w:ascii="Wingdings" w:hAnsi="Wingdings"/>
      </w:rPr>
    </w:lvl>
    <w:lvl w:ilvl="1" w:tentative="0">
      <w:start w:val="1"/>
      <w:numFmt w:val="decimal"/>
      <w:lvlText w:val="%2、"/>
      <w:lvlJc w:val="left"/>
      <w:pPr>
        <w:ind w:left="786" w:hanging="360"/>
      </w:pPr>
      <w:rPr>
        <w:rFonts w:hint="default" w:cs="Times New Roman"/>
      </w:rPr>
    </w:lvl>
    <w:lvl w:ilvl="2" w:tentative="0">
      <w:start w:val="1"/>
      <w:numFmt w:val="lowerRoman"/>
      <w:lvlText w:val="%3."/>
      <w:lvlJc w:val="right"/>
      <w:pPr>
        <w:tabs>
          <w:tab w:val="left" w:pos="1918"/>
        </w:tabs>
        <w:ind w:left="1918" w:hanging="420"/>
      </w:pPr>
      <w:rPr>
        <w:rFonts w:cs="Times New Roman"/>
      </w:rPr>
    </w:lvl>
    <w:lvl w:ilvl="3" w:tentative="0">
      <w:start w:val="1"/>
      <w:numFmt w:val="decimal"/>
      <w:lvlText w:val="%4."/>
      <w:lvlJc w:val="left"/>
      <w:pPr>
        <w:tabs>
          <w:tab w:val="left" w:pos="2338"/>
        </w:tabs>
        <w:ind w:left="2338" w:hanging="420"/>
      </w:pPr>
      <w:rPr>
        <w:rFonts w:cs="Times New Roman"/>
      </w:rPr>
    </w:lvl>
    <w:lvl w:ilvl="4" w:tentative="0">
      <w:start w:val="1"/>
      <w:numFmt w:val="lowerLetter"/>
      <w:lvlText w:val="%5)"/>
      <w:lvlJc w:val="left"/>
      <w:pPr>
        <w:tabs>
          <w:tab w:val="left" w:pos="2758"/>
        </w:tabs>
        <w:ind w:left="2758" w:hanging="420"/>
      </w:pPr>
      <w:rPr>
        <w:rFonts w:cs="Times New Roman"/>
      </w:rPr>
    </w:lvl>
    <w:lvl w:ilvl="5" w:tentative="0">
      <w:start w:val="1"/>
      <w:numFmt w:val="lowerRoman"/>
      <w:lvlText w:val="%6."/>
      <w:lvlJc w:val="right"/>
      <w:pPr>
        <w:tabs>
          <w:tab w:val="left" w:pos="3178"/>
        </w:tabs>
        <w:ind w:left="3178" w:hanging="420"/>
      </w:pPr>
      <w:rPr>
        <w:rFonts w:cs="Times New Roman"/>
      </w:rPr>
    </w:lvl>
    <w:lvl w:ilvl="6" w:tentative="0">
      <w:start w:val="1"/>
      <w:numFmt w:val="decimal"/>
      <w:lvlText w:val="%7."/>
      <w:lvlJc w:val="left"/>
      <w:pPr>
        <w:tabs>
          <w:tab w:val="left" w:pos="3598"/>
        </w:tabs>
        <w:ind w:left="3598" w:hanging="420"/>
      </w:pPr>
      <w:rPr>
        <w:rFonts w:cs="Times New Roman"/>
      </w:rPr>
    </w:lvl>
    <w:lvl w:ilvl="7" w:tentative="0">
      <w:start w:val="1"/>
      <w:numFmt w:val="lowerLetter"/>
      <w:lvlText w:val="%8)"/>
      <w:lvlJc w:val="left"/>
      <w:pPr>
        <w:tabs>
          <w:tab w:val="left" w:pos="4018"/>
        </w:tabs>
        <w:ind w:left="4018" w:hanging="420"/>
      </w:pPr>
      <w:rPr>
        <w:rFonts w:cs="Times New Roman"/>
      </w:rPr>
    </w:lvl>
    <w:lvl w:ilvl="8" w:tentative="0">
      <w:start w:val="1"/>
      <w:numFmt w:val="lowerRoman"/>
      <w:lvlText w:val="%9."/>
      <w:lvlJc w:val="right"/>
      <w:pPr>
        <w:tabs>
          <w:tab w:val="left" w:pos="4438"/>
        </w:tabs>
        <w:ind w:left="4438" w:hanging="420"/>
      </w:pPr>
      <w:rPr>
        <w:rFonts w:cs="Times New Roman"/>
      </w:rPr>
    </w:lvl>
  </w:abstractNum>
  <w:abstractNum w:abstractNumId="3">
    <w:nsid w:val="0000001E"/>
    <w:multiLevelType w:val="multilevel"/>
    <w:tmpl w:val="0000001E"/>
    <w:lvl w:ilvl="0" w:tentative="0">
      <w:start w:val="1"/>
      <w:numFmt w:val="chineseCountingThousand"/>
      <w:lvlText w:val="第%1部分"/>
      <w:lvlJc w:val="left"/>
      <w:pPr>
        <w:tabs>
          <w:tab w:val="left" w:pos="1800"/>
        </w:tabs>
        <w:ind w:left="425" w:hanging="425"/>
      </w:pPr>
      <w:rPr>
        <w:rFonts w:hint="eastAsia"/>
        <w:lang w:val="en-US"/>
      </w:rPr>
    </w:lvl>
    <w:lvl w:ilvl="1" w:tentative="0">
      <w:start w:val="1"/>
      <w:numFmt w:val="decimal"/>
      <w:pStyle w:val="3"/>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F73A52"/>
    <w:multiLevelType w:val="multilevel"/>
    <w:tmpl w:val="00F73A5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2627D5E"/>
    <w:multiLevelType w:val="singleLevel"/>
    <w:tmpl w:val="02627D5E"/>
    <w:lvl w:ilvl="0" w:tentative="0">
      <w:start w:val="7"/>
      <w:numFmt w:val="chineseCounting"/>
      <w:suff w:val="nothing"/>
      <w:lvlText w:val="%1、"/>
      <w:lvlJc w:val="left"/>
      <w:rPr>
        <w:rFonts w:hint="eastAsia"/>
      </w:rPr>
    </w:lvl>
  </w:abstractNum>
  <w:abstractNum w:abstractNumId="6">
    <w:nsid w:val="029D1CAB"/>
    <w:multiLevelType w:val="singleLevel"/>
    <w:tmpl w:val="029D1CAB"/>
    <w:lvl w:ilvl="0" w:tentative="0">
      <w:start w:val="1"/>
      <w:numFmt w:val="decimal"/>
      <w:lvlText w:val="%1."/>
      <w:lvlJc w:val="left"/>
      <w:pPr>
        <w:tabs>
          <w:tab w:val="left" w:pos="312"/>
        </w:tabs>
      </w:pPr>
    </w:lvl>
  </w:abstractNum>
  <w:abstractNum w:abstractNumId="7">
    <w:nsid w:val="085007CF"/>
    <w:multiLevelType w:val="multilevel"/>
    <w:tmpl w:val="085007CF"/>
    <w:lvl w:ilvl="0" w:tentative="0">
      <w:start w:val="1"/>
      <w:numFmt w:val="decimal"/>
      <w:lvlText w:val="%1."/>
      <w:lvlJc w:val="left"/>
      <w:pPr>
        <w:tabs>
          <w:tab w:val="left" w:pos="1050"/>
        </w:tabs>
        <w:ind w:left="1050" w:hanging="420"/>
      </w:pPr>
      <w:rPr>
        <w:rFonts w:cs="Times New Roman"/>
      </w:rPr>
    </w:lvl>
    <w:lvl w:ilvl="1" w:tentative="0">
      <w:start w:val="1"/>
      <w:numFmt w:val="decimalEnclosedCircle"/>
      <w:lvlText w:val="%2"/>
      <w:lvlJc w:val="left"/>
      <w:pPr>
        <w:tabs>
          <w:tab w:val="left" w:pos="927"/>
        </w:tabs>
        <w:ind w:left="927" w:hanging="360"/>
      </w:pPr>
      <w:rPr>
        <w:rFonts w:hint="default" w:cs="Times New Roman"/>
        <w:b w:val="0"/>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8">
    <w:nsid w:val="26D85E2D"/>
    <w:multiLevelType w:val="multilevel"/>
    <w:tmpl w:val="26D85E2D"/>
    <w:lvl w:ilvl="0" w:tentative="0">
      <w:start w:val="1"/>
      <w:numFmt w:val="decimal"/>
      <w:lvlText w:val="%1．"/>
      <w:lvlJc w:val="left"/>
      <w:pPr>
        <w:tabs>
          <w:tab w:val="left" w:pos="1288"/>
        </w:tabs>
        <w:ind w:left="1288" w:hanging="720"/>
      </w:pPr>
      <w:rPr>
        <w:rFonts w:hint="eastAsia" w:cs="Times New Roman"/>
        <w:b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91E7D04"/>
    <w:multiLevelType w:val="singleLevel"/>
    <w:tmpl w:val="391E7D04"/>
    <w:lvl w:ilvl="0" w:tentative="0">
      <w:start w:val="1"/>
      <w:numFmt w:val="decimal"/>
      <w:lvlText w:val="%1．"/>
      <w:lvlJc w:val="left"/>
      <w:pPr>
        <w:tabs>
          <w:tab w:val="left" w:pos="315"/>
        </w:tabs>
        <w:ind w:left="315" w:hanging="315"/>
      </w:pPr>
      <w:rPr>
        <w:rFonts w:hint="eastAsia" w:cs="Times New Roman"/>
      </w:rPr>
    </w:lvl>
  </w:abstractNum>
  <w:abstractNum w:abstractNumId="10">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1">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2">
    <w:nsid w:val="54B61533"/>
    <w:multiLevelType w:val="singleLevel"/>
    <w:tmpl w:val="54B61533"/>
    <w:lvl w:ilvl="0" w:tentative="0">
      <w:start w:val="1"/>
      <w:numFmt w:val="decimal"/>
      <w:lvlText w:val="%1."/>
      <w:lvlJc w:val="left"/>
      <w:pPr>
        <w:tabs>
          <w:tab w:val="left" w:pos="425"/>
        </w:tabs>
        <w:ind w:left="425" w:hanging="425"/>
      </w:pPr>
      <w:rPr>
        <w:rFonts w:hint="default"/>
      </w:rPr>
    </w:lvl>
  </w:abstractNum>
  <w:abstractNum w:abstractNumId="13">
    <w:nsid w:val="5659D6A0"/>
    <w:multiLevelType w:val="singleLevel"/>
    <w:tmpl w:val="5659D6A0"/>
    <w:lvl w:ilvl="0" w:tentative="0">
      <w:start w:val="1"/>
      <w:numFmt w:val="chineseCounting"/>
      <w:suff w:val="space"/>
      <w:lvlText w:val="第%1部分"/>
      <w:lvlJc w:val="left"/>
      <w:rPr>
        <w:rFonts w:hint="eastAsia"/>
      </w:rPr>
    </w:lvl>
  </w:abstractNum>
  <w:abstractNum w:abstractNumId="14">
    <w:nsid w:val="56AB1DC6"/>
    <w:multiLevelType w:val="singleLevel"/>
    <w:tmpl w:val="56AB1DC6"/>
    <w:lvl w:ilvl="0" w:tentative="0">
      <w:start w:val="1"/>
      <w:numFmt w:val="decimal"/>
      <w:suff w:val="nothing"/>
      <w:lvlText w:val="%1．"/>
      <w:lvlJc w:val="left"/>
      <w:pPr>
        <w:ind w:left="0" w:firstLine="400"/>
      </w:pPr>
      <w:rPr>
        <w:rFonts w:hint="default"/>
      </w:rPr>
    </w:lvl>
  </w:abstractNum>
  <w:abstractNum w:abstractNumId="15">
    <w:nsid w:val="59FFBECC"/>
    <w:multiLevelType w:val="singleLevel"/>
    <w:tmpl w:val="59FFBECC"/>
    <w:lvl w:ilvl="0" w:tentative="0">
      <w:start w:val="1"/>
      <w:numFmt w:val="chineseCounting"/>
      <w:suff w:val="nothing"/>
      <w:lvlText w:val="%1．"/>
      <w:lvlJc w:val="left"/>
      <w:rPr>
        <w:rFonts w:cs="Times New Roman"/>
      </w:rPr>
    </w:lvl>
  </w:abstractNum>
  <w:abstractNum w:abstractNumId="16">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55"/>
        </w:tabs>
        <w:ind w:left="1155" w:hanging="420"/>
      </w:pPr>
      <w:rPr>
        <w:rFonts w:hint="eastAsia" w:cs="Times New Roman"/>
      </w:rPr>
    </w:lvl>
    <w:lvl w:ilvl="5" w:tentative="0">
      <w:start w:val="1"/>
      <w:numFmt w:val="lowerRoman"/>
      <w:lvlText w:val="%6."/>
      <w:lvlJc w:val="right"/>
      <w:pPr>
        <w:tabs>
          <w:tab w:val="left" w:pos="2670"/>
        </w:tabs>
        <w:ind w:left="2670" w:hanging="420"/>
      </w:pPr>
      <w:rPr>
        <w:rFonts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tentative="0">
      <w:start w:val="1"/>
      <w:numFmt w:val="chineseCountingThousand"/>
      <w:lvlText w:val="%1．"/>
      <w:lvlJc w:val="left"/>
      <w:pPr>
        <w:tabs>
          <w:tab w:val="left" w:pos="552"/>
        </w:tabs>
        <w:ind w:left="552"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9">
    <w:nsid w:val="680F27DC"/>
    <w:multiLevelType w:val="singleLevel"/>
    <w:tmpl w:val="680F27DC"/>
    <w:lvl w:ilvl="0" w:tentative="0">
      <w:start w:val="5"/>
      <w:numFmt w:val="chineseCounting"/>
      <w:suff w:val="nothing"/>
      <w:lvlText w:val="（%1）"/>
      <w:lvlJc w:val="left"/>
      <w:rPr>
        <w:rFonts w:hint="eastAsia"/>
      </w:rPr>
    </w:lvl>
  </w:abstractNum>
  <w:abstractNum w:abstractNumId="20">
    <w:nsid w:val="6C392756"/>
    <w:multiLevelType w:val="multilevel"/>
    <w:tmpl w:val="6C392756"/>
    <w:lvl w:ilvl="0" w:tentative="0">
      <w:start w:val="1"/>
      <w:numFmt w:val="decimal"/>
      <w:lvlText w:val="%1、"/>
      <w:lvlJc w:val="left"/>
      <w:pPr>
        <w:ind w:left="1140" w:hanging="360"/>
      </w:pPr>
      <w:rPr>
        <w:rFonts w:hint="default" w:hAnsi="宋体"/>
        <w:u w:val="none"/>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1">
    <w:nsid w:val="752B41A1"/>
    <w:multiLevelType w:val="singleLevel"/>
    <w:tmpl w:val="752B41A1"/>
    <w:lvl w:ilvl="0" w:tentative="0">
      <w:start w:val="3"/>
      <w:numFmt w:val="japaneseCounting"/>
      <w:lvlText w:val="（%1）"/>
      <w:lvlJc w:val="left"/>
      <w:pPr>
        <w:tabs>
          <w:tab w:val="left" w:pos="855"/>
        </w:tabs>
        <w:ind w:left="855" w:hanging="855"/>
      </w:pPr>
      <w:rPr>
        <w:rFonts w:hint="eastAsia" w:cs="Times New Roman"/>
      </w:rPr>
    </w:lvl>
  </w:abstractNum>
  <w:abstractNum w:abstractNumId="22">
    <w:nsid w:val="7918B107"/>
    <w:multiLevelType w:val="singleLevel"/>
    <w:tmpl w:val="7918B107"/>
    <w:lvl w:ilvl="0" w:tentative="0">
      <w:start w:val="1"/>
      <w:numFmt w:val="decimal"/>
      <w:lvlText w:val="%1."/>
      <w:lvlJc w:val="left"/>
      <w:pPr>
        <w:tabs>
          <w:tab w:val="left" w:pos="312"/>
        </w:tabs>
      </w:pPr>
    </w:lvl>
  </w:abstractNum>
  <w:abstractNum w:abstractNumId="23">
    <w:nsid w:val="7A4340BD"/>
    <w:multiLevelType w:val="multilevel"/>
    <w:tmpl w:val="7A4340BD"/>
    <w:lvl w:ilvl="0" w:tentative="0">
      <w:start w:val="1"/>
      <w:numFmt w:val="japaneseCounting"/>
      <w:lvlText w:val="（%1）"/>
      <w:lvlJc w:val="left"/>
      <w:pPr>
        <w:tabs>
          <w:tab w:val="left" w:pos="1380"/>
        </w:tabs>
        <w:ind w:left="1380" w:hanging="855"/>
      </w:pPr>
      <w:rPr>
        <w:rFonts w:hint="eastAsia" w:cs="Times New Roman"/>
      </w:rPr>
    </w:lvl>
    <w:lvl w:ilvl="1" w:tentative="0">
      <w:start w:val="3"/>
      <w:numFmt w:val="decimal"/>
      <w:lvlText w:val="%2."/>
      <w:lvlJc w:val="left"/>
      <w:pPr>
        <w:tabs>
          <w:tab w:val="left" w:pos="1650"/>
        </w:tabs>
        <w:ind w:left="1650" w:hanging="705"/>
      </w:pPr>
      <w:rPr>
        <w:rFonts w:hint="default" w:cs="Times New Roman"/>
      </w:rPr>
    </w:lvl>
    <w:lvl w:ilvl="2" w:tentative="0">
      <w:start w:val="1"/>
      <w:numFmt w:val="decimal"/>
      <w:lvlText w:val="%3."/>
      <w:lvlJc w:val="left"/>
      <w:pPr>
        <w:tabs>
          <w:tab w:val="left" w:pos="2265"/>
        </w:tabs>
        <w:ind w:left="2265" w:hanging="900"/>
      </w:pPr>
      <w:rPr>
        <w:rFonts w:hint="eastAsia" w:cs="Times New Roman"/>
      </w:rPr>
    </w:lvl>
    <w:lvl w:ilvl="3" w:tentative="0">
      <w:start w:val="1"/>
      <w:numFmt w:val="decimal"/>
      <w:lvlText w:val="（%4）"/>
      <w:lvlJc w:val="left"/>
      <w:pPr>
        <w:tabs>
          <w:tab w:val="left" w:pos="2505"/>
        </w:tabs>
        <w:ind w:left="2505" w:hanging="720"/>
      </w:pPr>
      <w:rPr>
        <w:rFonts w:hint="eastAsia" w:ascii="宋体" w:hAnsi="宋体" w:eastAsia="宋体" w:cs="Times New Roman"/>
        <w:sz w:val="24"/>
        <w:szCs w:val="24"/>
      </w:rPr>
    </w:lvl>
    <w:lvl w:ilvl="4" w:tentative="0">
      <w:start w:val="1"/>
      <w:numFmt w:val="lowerLetter"/>
      <w:lvlText w:val="%5."/>
      <w:lvlJc w:val="left"/>
      <w:pPr>
        <w:tabs>
          <w:tab w:val="left" w:pos="2565"/>
        </w:tabs>
        <w:ind w:left="2565" w:hanging="360"/>
      </w:pPr>
      <w:rPr>
        <w:rFonts w:hint="eastAsia" w:cs="Times New Roman"/>
      </w:rPr>
    </w:lvl>
    <w:lvl w:ilvl="5" w:tentative="0">
      <w:start w:val="1"/>
      <w:numFmt w:val="decimal"/>
      <w:lvlText w:val="%6．"/>
      <w:lvlJc w:val="left"/>
      <w:pPr>
        <w:tabs>
          <w:tab w:val="left" w:pos="3345"/>
        </w:tabs>
        <w:ind w:left="3345" w:hanging="720"/>
      </w:pPr>
      <w:rPr>
        <w:rFonts w:hint="eastAsia" w:cs="Times New Roman"/>
      </w:rPr>
    </w:lvl>
    <w:lvl w:ilvl="6" w:tentative="0">
      <w:start w:val="2"/>
      <w:numFmt w:val="decimal"/>
      <w:lvlText w:val="%7、"/>
      <w:lvlJc w:val="left"/>
      <w:pPr>
        <w:tabs>
          <w:tab w:val="left" w:pos="3405"/>
        </w:tabs>
        <w:ind w:left="3405" w:hanging="360"/>
      </w:pPr>
      <w:rPr>
        <w:rFonts w:hint="default"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24">
    <w:nsid w:val="7E0C7403"/>
    <w:multiLevelType w:val="multilevel"/>
    <w:tmpl w:val="7E0C7403"/>
    <w:lvl w:ilvl="0" w:tentative="0">
      <w:start w:val="1"/>
      <w:numFmt w:val="japaneseCounting"/>
      <w:lvlText w:val="%1、"/>
      <w:lvlJc w:val="left"/>
      <w:pPr>
        <w:tabs>
          <w:tab w:val="left" w:pos="450"/>
        </w:tabs>
        <w:ind w:left="450" w:hanging="45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7FB059FC"/>
    <w:multiLevelType w:val="singleLevel"/>
    <w:tmpl w:val="7FB059FC"/>
    <w:lvl w:ilvl="0" w:tentative="0">
      <w:start w:val="1"/>
      <w:numFmt w:val="decimal"/>
      <w:lvlText w:val="%1．"/>
      <w:lvlJc w:val="left"/>
      <w:pPr>
        <w:tabs>
          <w:tab w:val="left" w:pos="315"/>
        </w:tabs>
        <w:ind w:left="315" w:hanging="315"/>
      </w:pPr>
      <w:rPr>
        <w:rFonts w:hint="eastAsia" w:cs="Times New Roman"/>
        <w:color w:val="auto"/>
      </w:rPr>
    </w:lvl>
  </w:abstractNum>
  <w:num w:numId="1">
    <w:abstractNumId w:val="3"/>
  </w:num>
  <w:num w:numId="2">
    <w:abstractNumId w:val="15"/>
  </w:num>
  <w:num w:numId="3">
    <w:abstractNumId w:val="4"/>
  </w:num>
  <w:num w:numId="4">
    <w:abstractNumId w:val="23"/>
  </w:num>
  <w:num w:numId="5">
    <w:abstractNumId w:val="11"/>
  </w:num>
  <w:num w:numId="6">
    <w:abstractNumId w:val="10"/>
  </w:num>
  <w:num w:numId="7">
    <w:abstractNumId w:val="19"/>
  </w:num>
  <w:num w:numId="8">
    <w:abstractNumId w:val="7"/>
  </w:num>
  <w:num w:numId="9">
    <w:abstractNumId w:val="0"/>
  </w:num>
  <w:num w:numId="10">
    <w:abstractNumId w:val="8"/>
  </w:num>
  <w:num w:numId="11">
    <w:abstractNumId w:val="12"/>
  </w:num>
  <w:num w:numId="12">
    <w:abstractNumId w:val="1"/>
  </w:num>
  <w:num w:numId="13">
    <w:abstractNumId w:val="14"/>
  </w:num>
  <w:num w:numId="14">
    <w:abstractNumId w:val="16"/>
  </w:num>
  <w:num w:numId="15">
    <w:abstractNumId w:val="20"/>
  </w:num>
  <w:num w:numId="16">
    <w:abstractNumId w:val="6"/>
  </w:num>
  <w:num w:numId="17">
    <w:abstractNumId w:val="5"/>
  </w:num>
  <w:num w:numId="18">
    <w:abstractNumId w:val="24"/>
  </w:num>
  <w:num w:numId="19">
    <w:abstractNumId w:val="18"/>
  </w:num>
  <w:num w:numId="20">
    <w:abstractNumId w:val="21"/>
  </w:num>
  <w:num w:numId="21">
    <w:abstractNumId w:val="25"/>
  </w:num>
  <w:num w:numId="22">
    <w:abstractNumId w:val="9"/>
  </w:num>
  <w:num w:numId="23">
    <w:abstractNumId w:val="17"/>
  </w:num>
  <w:num w:numId="24">
    <w:abstractNumId w:val="13"/>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CC4171"/>
    <w:rsid w:val="000032FE"/>
    <w:rsid w:val="00006C2F"/>
    <w:rsid w:val="00026FA4"/>
    <w:rsid w:val="000601A1"/>
    <w:rsid w:val="0006173D"/>
    <w:rsid w:val="00062CCC"/>
    <w:rsid w:val="000771F4"/>
    <w:rsid w:val="00093043"/>
    <w:rsid w:val="00094750"/>
    <w:rsid w:val="00094B19"/>
    <w:rsid w:val="00094B90"/>
    <w:rsid w:val="00095F87"/>
    <w:rsid w:val="0009612B"/>
    <w:rsid w:val="000979AF"/>
    <w:rsid w:val="000A4833"/>
    <w:rsid w:val="000F0509"/>
    <w:rsid w:val="000F3EB6"/>
    <w:rsid w:val="000F79CE"/>
    <w:rsid w:val="0010672D"/>
    <w:rsid w:val="00117C78"/>
    <w:rsid w:val="00123897"/>
    <w:rsid w:val="001562BE"/>
    <w:rsid w:val="00156DC6"/>
    <w:rsid w:val="001749D2"/>
    <w:rsid w:val="00182F31"/>
    <w:rsid w:val="00184A8B"/>
    <w:rsid w:val="001B6398"/>
    <w:rsid w:val="001B6EB4"/>
    <w:rsid w:val="001C353D"/>
    <w:rsid w:val="001D28E2"/>
    <w:rsid w:val="001F1AC2"/>
    <w:rsid w:val="001F76D5"/>
    <w:rsid w:val="0021648E"/>
    <w:rsid w:val="00236E3B"/>
    <w:rsid w:val="00253AC2"/>
    <w:rsid w:val="00255BE2"/>
    <w:rsid w:val="00257C35"/>
    <w:rsid w:val="00257E47"/>
    <w:rsid w:val="0026556A"/>
    <w:rsid w:val="00270A99"/>
    <w:rsid w:val="0027410A"/>
    <w:rsid w:val="0028275F"/>
    <w:rsid w:val="0029377B"/>
    <w:rsid w:val="002940C1"/>
    <w:rsid w:val="002A0089"/>
    <w:rsid w:val="002A6DF0"/>
    <w:rsid w:val="002A752C"/>
    <w:rsid w:val="002B46C6"/>
    <w:rsid w:val="002B74D9"/>
    <w:rsid w:val="002B7959"/>
    <w:rsid w:val="002D250A"/>
    <w:rsid w:val="002D50FC"/>
    <w:rsid w:val="002D755C"/>
    <w:rsid w:val="002E3122"/>
    <w:rsid w:val="002F29E1"/>
    <w:rsid w:val="002F4C9C"/>
    <w:rsid w:val="002F7647"/>
    <w:rsid w:val="0030576F"/>
    <w:rsid w:val="0030615F"/>
    <w:rsid w:val="003066FE"/>
    <w:rsid w:val="00311661"/>
    <w:rsid w:val="003220F1"/>
    <w:rsid w:val="00331EF5"/>
    <w:rsid w:val="0033258B"/>
    <w:rsid w:val="00340B48"/>
    <w:rsid w:val="00367337"/>
    <w:rsid w:val="00381B49"/>
    <w:rsid w:val="0039123A"/>
    <w:rsid w:val="003A6AA9"/>
    <w:rsid w:val="003B0FFD"/>
    <w:rsid w:val="003B2FBD"/>
    <w:rsid w:val="003B5D97"/>
    <w:rsid w:val="003B6138"/>
    <w:rsid w:val="003C1224"/>
    <w:rsid w:val="003C53AE"/>
    <w:rsid w:val="003C63D8"/>
    <w:rsid w:val="003D3EDF"/>
    <w:rsid w:val="003D62C4"/>
    <w:rsid w:val="004048EA"/>
    <w:rsid w:val="00404A7D"/>
    <w:rsid w:val="00411150"/>
    <w:rsid w:val="0041187B"/>
    <w:rsid w:val="00413994"/>
    <w:rsid w:val="00415DC6"/>
    <w:rsid w:val="004224BA"/>
    <w:rsid w:val="00424CA5"/>
    <w:rsid w:val="00432D1C"/>
    <w:rsid w:val="004338DE"/>
    <w:rsid w:val="0043741C"/>
    <w:rsid w:val="004404E2"/>
    <w:rsid w:val="0045268A"/>
    <w:rsid w:val="00454075"/>
    <w:rsid w:val="00463691"/>
    <w:rsid w:val="00467DEE"/>
    <w:rsid w:val="00470099"/>
    <w:rsid w:val="0047162F"/>
    <w:rsid w:val="00475295"/>
    <w:rsid w:val="004A3EA8"/>
    <w:rsid w:val="004A609F"/>
    <w:rsid w:val="004C0937"/>
    <w:rsid w:val="004C323B"/>
    <w:rsid w:val="004F4B79"/>
    <w:rsid w:val="005163E7"/>
    <w:rsid w:val="00516A29"/>
    <w:rsid w:val="005209AF"/>
    <w:rsid w:val="0053563D"/>
    <w:rsid w:val="00535B83"/>
    <w:rsid w:val="0054650D"/>
    <w:rsid w:val="00591C76"/>
    <w:rsid w:val="005A1EE0"/>
    <w:rsid w:val="005B64CF"/>
    <w:rsid w:val="005C6E14"/>
    <w:rsid w:val="005C7FC5"/>
    <w:rsid w:val="005E1BCB"/>
    <w:rsid w:val="00601C34"/>
    <w:rsid w:val="00603AF9"/>
    <w:rsid w:val="00610FCE"/>
    <w:rsid w:val="00612E6D"/>
    <w:rsid w:val="00616FAE"/>
    <w:rsid w:val="00620445"/>
    <w:rsid w:val="00622294"/>
    <w:rsid w:val="00625D3A"/>
    <w:rsid w:val="00627486"/>
    <w:rsid w:val="006374D7"/>
    <w:rsid w:val="00642F31"/>
    <w:rsid w:val="0064515A"/>
    <w:rsid w:val="00657CE5"/>
    <w:rsid w:val="00684694"/>
    <w:rsid w:val="00693BE1"/>
    <w:rsid w:val="006A3E06"/>
    <w:rsid w:val="006A567E"/>
    <w:rsid w:val="006B26D9"/>
    <w:rsid w:val="006B49F2"/>
    <w:rsid w:val="006B65EE"/>
    <w:rsid w:val="006C1F4A"/>
    <w:rsid w:val="006D6CD2"/>
    <w:rsid w:val="006E6057"/>
    <w:rsid w:val="006F6B66"/>
    <w:rsid w:val="00700FF5"/>
    <w:rsid w:val="007068AD"/>
    <w:rsid w:val="00714172"/>
    <w:rsid w:val="007255D3"/>
    <w:rsid w:val="00725B56"/>
    <w:rsid w:val="00727C30"/>
    <w:rsid w:val="00742FFA"/>
    <w:rsid w:val="00745FC1"/>
    <w:rsid w:val="00745FF9"/>
    <w:rsid w:val="00750702"/>
    <w:rsid w:val="00755810"/>
    <w:rsid w:val="00763566"/>
    <w:rsid w:val="00763CF2"/>
    <w:rsid w:val="00764285"/>
    <w:rsid w:val="007700DE"/>
    <w:rsid w:val="00774383"/>
    <w:rsid w:val="007759CF"/>
    <w:rsid w:val="00775E7D"/>
    <w:rsid w:val="007776DC"/>
    <w:rsid w:val="00790CD3"/>
    <w:rsid w:val="007A1882"/>
    <w:rsid w:val="007A2D5F"/>
    <w:rsid w:val="007A7C9D"/>
    <w:rsid w:val="007B1D7C"/>
    <w:rsid w:val="007C01B1"/>
    <w:rsid w:val="007C631E"/>
    <w:rsid w:val="007C6BB9"/>
    <w:rsid w:val="007C70BD"/>
    <w:rsid w:val="007D23A4"/>
    <w:rsid w:val="0080546A"/>
    <w:rsid w:val="008176BE"/>
    <w:rsid w:val="00820D75"/>
    <w:rsid w:val="00821452"/>
    <w:rsid w:val="008254E1"/>
    <w:rsid w:val="008319E2"/>
    <w:rsid w:val="00835DA1"/>
    <w:rsid w:val="00852CBC"/>
    <w:rsid w:val="008550DA"/>
    <w:rsid w:val="00855821"/>
    <w:rsid w:val="00862BEA"/>
    <w:rsid w:val="00874A81"/>
    <w:rsid w:val="00875359"/>
    <w:rsid w:val="0088067D"/>
    <w:rsid w:val="00887CEE"/>
    <w:rsid w:val="00891821"/>
    <w:rsid w:val="00895260"/>
    <w:rsid w:val="0089686A"/>
    <w:rsid w:val="008B0DAD"/>
    <w:rsid w:val="008B6DAF"/>
    <w:rsid w:val="008D1034"/>
    <w:rsid w:val="008D7369"/>
    <w:rsid w:val="008E224D"/>
    <w:rsid w:val="008E4D0D"/>
    <w:rsid w:val="008F0B0F"/>
    <w:rsid w:val="008F1A37"/>
    <w:rsid w:val="00901081"/>
    <w:rsid w:val="00906EFD"/>
    <w:rsid w:val="009073B5"/>
    <w:rsid w:val="00915A87"/>
    <w:rsid w:val="009264AE"/>
    <w:rsid w:val="00926B02"/>
    <w:rsid w:val="00931EC1"/>
    <w:rsid w:val="00944A98"/>
    <w:rsid w:val="00944B30"/>
    <w:rsid w:val="00994407"/>
    <w:rsid w:val="009A331A"/>
    <w:rsid w:val="009A36E4"/>
    <w:rsid w:val="009B1A12"/>
    <w:rsid w:val="009B1DD5"/>
    <w:rsid w:val="009B44DE"/>
    <w:rsid w:val="009C4F4D"/>
    <w:rsid w:val="009C5121"/>
    <w:rsid w:val="009E7DE2"/>
    <w:rsid w:val="009E7F2F"/>
    <w:rsid w:val="009F71C9"/>
    <w:rsid w:val="009F7A1B"/>
    <w:rsid w:val="00A00D44"/>
    <w:rsid w:val="00A10EEB"/>
    <w:rsid w:val="00A470A8"/>
    <w:rsid w:val="00A562EC"/>
    <w:rsid w:val="00A57A4D"/>
    <w:rsid w:val="00A62235"/>
    <w:rsid w:val="00A63306"/>
    <w:rsid w:val="00A6491E"/>
    <w:rsid w:val="00A7160C"/>
    <w:rsid w:val="00A81D14"/>
    <w:rsid w:val="00A824F4"/>
    <w:rsid w:val="00A82878"/>
    <w:rsid w:val="00A96E16"/>
    <w:rsid w:val="00AA0484"/>
    <w:rsid w:val="00AA4677"/>
    <w:rsid w:val="00AB405C"/>
    <w:rsid w:val="00AB52EE"/>
    <w:rsid w:val="00AD671F"/>
    <w:rsid w:val="00AF295B"/>
    <w:rsid w:val="00AF42FC"/>
    <w:rsid w:val="00AF5562"/>
    <w:rsid w:val="00B02BAF"/>
    <w:rsid w:val="00B03309"/>
    <w:rsid w:val="00B12420"/>
    <w:rsid w:val="00B13788"/>
    <w:rsid w:val="00B35957"/>
    <w:rsid w:val="00B419E5"/>
    <w:rsid w:val="00B44C16"/>
    <w:rsid w:val="00B526E6"/>
    <w:rsid w:val="00B53616"/>
    <w:rsid w:val="00B6099D"/>
    <w:rsid w:val="00B7556E"/>
    <w:rsid w:val="00B758C5"/>
    <w:rsid w:val="00B8343F"/>
    <w:rsid w:val="00B91E7F"/>
    <w:rsid w:val="00B921A5"/>
    <w:rsid w:val="00BA1622"/>
    <w:rsid w:val="00BB7DF4"/>
    <w:rsid w:val="00BC7934"/>
    <w:rsid w:val="00BD0999"/>
    <w:rsid w:val="00BD1772"/>
    <w:rsid w:val="00BD4500"/>
    <w:rsid w:val="00BD483B"/>
    <w:rsid w:val="00BD65F4"/>
    <w:rsid w:val="00BE275D"/>
    <w:rsid w:val="00BE5AB1"/>
    <w:rsid w:val="00BE6F2E"/>
    <w:rsid w:val="00BF5095"/>
    <w:rsid w:val="00BF793F"/>
    <w:rsid w:val="00C01A46"/>
    <w:rsid w:val="00C10870"/>
    <w:rsid w:val="00C1209C"/>
    <w:rsid w:val="00C125AE"/>
    <w:rsid w:val="00C14607"/>
    <w:rsid w:val="00C15748"/>
    <w:rsid w:val="00C25666"/>
    <w:rsid w:val="00C35FEF"/>
    <w:rsid w:val="00C40B01"/>
    <w:rsid w:val="00C416C6"/>
    <w:rsid w:val="00C42F14"/>
    <w:rsid w:val="00C50217"/>
    <w:rsid w:val="00C544CA"/>
    <w:rsid w:val="00C6304A"/>
    <w:rsid w:val="00C65421"/>
    <w:rsid w:val="00C65546"/>
    <w:rsid w:val="00C658A3"/>
    <w:rsid w:val="00C77451"/>
    <w:rsid w:val="00C80CF5"/>
    <w:rsid w:val="00C831D3"/>
    <w:rsid w:val="00C842FC"/>
    <w:rsid w:val="00C97448"/>
    <w:rsid w:val="00CA4789"/>
    <w:rsid w:val="00CB7944"/>
    <w:rsid w:val="00CC018C"/>
    <w:rsid w:val="00CC1C4A"/>
    <w:rsid w:val="00CC300E"/>
    <w:rsid w:val="00CC46EB"/>
    <w:rsid w:val="00CE211A"/>
    <w:rsid w:val="00CE671F"/>
    <w:rsid w:val="00CE7EFE"/>
    <w:rsid w:val="00CF663E"/>
    <w:rsid w:val="00D0086F"/>
    <w:rsid w:val="00D017F6"/>
    <w:rsid w:val="00D11002"/>
    <w:rsid w:val="00D225FA"/>
    <w:rsid w:val="00D25A01"/>
    <w:rsid w:val="00D3410F"/>
    <w:rsid w:val="00D4377D"/>
    <w:rsid w:val="00D4620C"/>
    <w:rsid w:val="00D51A09"/>
    <w:rsid w:val="00D62CFE"/>
    <w:rsid w:val="00D80AFB"/>
    <w:rsid w:val="00D956C0"/>
    <w:rsid w:val="00D97D24"/>
    <w:rsid w:val="00DA08D8"/>
    <w:rsid w:val="00DA12D5"/>
    <w:rsid w:val="00DB2236"/>
    <w:rsid w:val="00DE0D64"/>
    <w:rsid w:val="00DF733E"/>
    <w:rsid w:val="00E01022"/>
    <w:rsid w:val="00E0270C"/>
    <w:rsid w:val="00E07AA7"/>
    <w:rsid w:val="00E14E87"/>
    <w:rsid w:val="00E21A5D"/>
    <w:rsid w:val="00E23081"/>
    <w:rsid w:val="00E31DD1"/>
    <w:rsid w:val="00E50A50"/>
    <w:rsid w:val="00E51626"/>
    <w:rsid w:val="00E75EF1"/>
    <w:rsid w:val="00E81CD1"/>
    <w:rsid w:val="00E8340C"/>
    <w:rsid w:val="00E85C29"/>
    <w:rsid w:val="00E93B56"/>
    <w:rsid w:val="00EA36A7"/>
    <w:rsid w:val="00EB3A63"/>
    <w:rsid w:val="00EC4CED"/>
    <w:rsid w:val="00ED3BC7"/>
    <w:rsid w:val="00EE105A"/>
    <w:rsid w:val="00F05EF6"/>
    <w:rsid w:val="00F06450"/>
    <w:rsid w:val="00F17EE5"/>
    <w:rsid w:val="00F223A4"/>
    <w:rsid w:val="00F27C7D"/>
    <w:rsid w:val="00F37A56"/>
    <w:rsid w:val="00F43A6A"/>
    <w:rsid w:val="00F44893"/>
    <w:rsid w:val="00F51025"/>
    <w:rsid w:val="00F6239A"/>
    <w:rsid w:val="00F73CFB"/>
    <w:rsid w:val="00F74092"/>
    <w:rsid w:val="00F74F23"/>
    <w:rsid w:val="00F817D6"/>
    <w:rsid w:val="00F935C8"/>
    <w:rsid w:val="00F9645F"/>
    <w:rsid w:val="00FB0373"/>
    <w:rsid w:val="00FB7AAE"/>
    <w:rsid w:val="00FC3EFA"/>
    <w:rsid w:val="00FC55BA"/>
    <w:rsid w:val="00FC55D3"/>
    <w:rsid w:val="00FD25C0"/>
    <w:rsid w:val="00FD7DF2"/>
    <w:rsid w:val="00FE11F5"/>
    <w:rsid w:val="00FE415B"/>
    <w:rsid w:val="012B0F0C"/>
    <w:rsid w:val="019D75DC"/>
    <w:rsid w:val="01B21110"/>
    <w:rsid w:val="01DC05A7"/>
    <w:rsid w:val="02587D4A"/>
    <w:rsid w:val="02BD6F9A"/>
    <w:rsid w:val="02C56AF3"/>
    <w:rsid w:val="0345013C"/>
    <w:rsid w:val="03576A42"/>
    <w:rsid w:val="046E6BB7"/>
    <w:rsid w:val="04CF230E"/>
    <w:rsid w:val="04DF3EA2"/>
    <w:rsid w:val="068203F3"/>
    <w:rsid w:val="070339CD"/>
    <w:rsid w:val="07575A8E"/>
    <w:rsid w:val="075B72C1"/>
    <w:rsid w:val="07B24641"/>
    <w:rsid w:val="086B4762"/>
    <w:rsid w:val="09337A3D"/>
    <w:rsid w:val="0A4D1498"/>
    <w:rsid w:val="0B1F5C5F"/>
    <w:rsid w:val="0B524326"/>
    <w:rsid w:val="0C153238"/>
    <w:rsid w:val="0E6262F6"/>
    <w:rsid w:val="0F072E36"/>
    <w:rsid w:val="0F1C6960"/>
    <w:rsid w:val="0F79339D"/>
    <w:rsid w:val="0FC44926"/>
    <w:rsid w:val="100C352D"/>
    <w:rsid w:val="101978B3"/>
    <w:rsid w:val="106122A1"/>
    <w:rsid w:val="10B76410"/>
    <w:rsid w:val="10D63D9F"/>
    <w:rsid w:val="117401AC"/>
    <w:rsid w:val="1175296D"/>
    <w:rsid w:val="11951ADE"/>
    <w:rsid w:val="11E528F7"/>
    <w:rsid w:val="11F10B66"/>
    <w:rsid w:val="12A363F1"/>
    <w:rsid w:val="12EB7FBE"/>
    <w:rsid w:val="1368163F"/>
    <w:rsid w:val="13D9680F"/>
    <w:rsid w:val="141A6878"/>
    <w:rsid w:val="14662C09"/>
    <w:rsid w:val="15020ED3"/>
    <w:rsid w:val="15827E2E"/>
    <w:rsid w:val="158779DB"/>
    <w:rsid w:val="16776203"/>
    <w:rsid w:val="16CA2BD7"/>
    <w:rsid w:val="16D968B8"/>
    <w:rsid w:val="16E426BC"/>
    <w:rsid w:val="171336E6"/>
    <w:rsid w:val="174E2D64"/>
    <w:rsid w:val="17751299"/>
    <w:rsid w:val="178622AD"/>
    <w:rsid w:val="19177480"/>
    <w:rsid w:val="1959655B"/>
    <w:rsid w:val="19C438EF"/>
    <w:rsid w:val="19F43DAD"/>
    <w:rsid w:val="1A8C621E"/>
    <w:rsid w:val="1AA109E8"/>
    <w:rsid w:val="1B76550B"/>
    <w:rsid w:val="1CB101AC"/>
    <w:rsid w:val="1CFE03C9"/>
    <w:rsid w:val="1D016287"/>
    <w:rsid w:val="1D4821FC"/>
    <w:rsid w:val="1F1C5E4A"/>
    <w:rsid w:val="1F59083A"/>
    <w:rsid w:val="1FF03CF9"/>
    <w:rsid w:val="20EF134B"/>
    <w:rsid w:val="20F64893"/>
    <w:rsid w:val="21A216DC"/>
    <w:rsid w:val="21CE3C91"/>
    <w:rsid w:val="22B21BA2"/>
    <w:rsid w:val="22DF6507"/>
    <w:rsid w:val="230C7B05"/>
    <w:rsid w:val="2331792B"/>
    <w:rsid w:val="237B5C14"/>
    <w:rsid w:val="23E16B8F"/>
    <w:rsid w:val="23E27610"/>
    <w:rsid w:val="23FD5B2A"/>
    <w:rsid w:val="246549DD"/>
    <w:rsid w:val="26342AAF"/>
    <w:rsid w:val="263E2496"/>
    <w:rsid w:val="272C658D"/>
    <w:rsid w:val="27F331A6"/>
    <w:rsid w:val="28533DA1"/>
    <w:rsid w:val="289446DD"/>
    <w:rsid w:val="294C64DC"/>
    <w:rsid w:val="29625164"/>
    <w:rsid w:val="29734CEA"/>
    <w:rsid w:val="29C25E31"/>
    <w:rsid w:val="2A4B4AD3"/>
    <w:rsid w:val="2A543970"/>
    <w:rsid w:val="2A5F120E"/>
    <w:rsid w:val="2B6B5C3A"/>
    <w:rsid w:val="2B7C4E12"/>
    <w:rsid w:val="2BED01A0"/>
    <w:rsid w:val="2BF01668"/>
    <w:rsid w:val="2C5C2304"/>
    <w:rsid w:val="2CEC5AFC"/>
    <w:rsid w:val="2D26624F"/>
    <w:rsid w:val="2D2A2701"/>
    <w:rsid w:val="2D2A75A0"/>
    <w:rsid w:val="2E536A70"/>
    <w:rsid w:val="2FAF7FBB"/>
    <w:rsid w:val="31006138"/>
    <w:rsid w:val="314D4A59"/>
    <w:rsid w:val="3199185A"/>
    <w:rsid w:val="31C623EA"/>
    <w:rsid w:val="32BF201F"/>
    <w:rsid w:val="336A1A87"/>
    <w:rsid w:val="33EC5DB6"/>
    <w:rsid w:val="34A71D6A"/>
    <w:rsid w:val="34CC3602"/>
    <w:rsid w:val="34D73FCB"/>
    <w:rsid w:val="34E142A5"/>
    <w:rsid w:val="35035569"/>
    <w:rsid w:val="35331CAD"/>
    <w:rsid w:val="358A0E6E"/>
    <w:rsid w:val="35D201F7"/>
    <w:rsid w:val="36733421"/>
    <w:rsid w:val="3732618D"/>
    <w:rsid w:val="37777298"/>
    <w:rsid w:val="39746B46"/>
    <w:rsid w:val="39FD5D4A"/>
    <w:rsid w:val="3AEB7D2E"/>
    <w:rsid w:val="3B77692A"/>
    <w:rsid w:val="3B967168"/>
    <w:rsid w:val="3BB40BA1"/>
    <w:rsid w:val="3E566C0D"/>
    <w:rsid w:val="3E5D6D9D"/>
    <w:rsid w:val="3E6863E6"/>
    <w:rsid w:val="3E7A1891"/>
    <w:rsid w:val="3F2650D9"/>
    <w:rsid w:val="3F712ADE"/>
    <w:rsid w:val="3F9A47D7"/>
    <w:rsid w:val="3FD22BE7"/>
    <w:rsid w:val="401576EB"/>
    <w:rsid w:val="40860BE1"/>
    <w:rsid w:val="40CB42DE"/>
    <w:rsid w:val="40D848CB"/>
    <w:rsid w:val="40EA104D"/>
    <w:rsid w:val="422D7875"/>
    <w:rsid w:val="42671AB4"/>
    <w:rsid w:val="428A1961"/>
    <w:rsid w:val="42B93969"/>
    <w:rsid w:val="42F63435"/>
    <w:rsid w:val="449F4F56"/>
    <w:rsid w:val="450520DB"/>
    <w:rsid w:val="450D300C"/>
    <w:rsid w:val="469D04DE"/>
    <w:rsid w:val="46EE15A1"/>
    <w:rsid w:val="47005899"/>
    <w:rsid w:val="471649C8"/>
    <w:rsid w:val="4738012E"/>
    <w:rsid w:val="48B418C3"/>
    <w:rsid w:val="49F1420E"/>
    <w:rsid w:val="4A6C1219"/>
    <w:rsid w:val="4B330BE9"/>
    <w:rsid w:val="4BF361DC"/>
    <w:rsid w:val="4C6B50CB"/>
    <w:rsid w:val="4CF65C22"/>
    <w:rsid w:val="4D0269B3"/>
    <w:rsid w:val="4D642560"/>
    <w:rsid w:val="4D7B4C4C"/>
    <w:rsid w:val="4E47117C"/>
    <w:rsid w:val="4EEE0463"/>
    <w:rsid w:val="4FDF12AE"/>
    <w:rsid w:val="502871A5"/>
    <w:rsid w:val="52837878"/>
    <w:rsid w:val="52CC4171"/>
    <w:rsid w:val="535F56E7"/>
    <w:rsid w:val="53D81254"/>
    <w:rsid w:val="54F4576B"/>
    <w:rsid w:val="552F121F"/>
    <w:rsid w:val="55335A41"/>
    <w:rsid w:val="55F618DF"/>
    <w:rsid w:val="56F93A1A"/>
    <w:rsid w:val="571343D1"/>
    <w:rsid w:val="575F624E"/>
    <w:rsid w:val="57665CDB"/>
    <w:rsid w:val="5784466B"/>
    <w:rsid w:val="57B93514"/>
    <w:rsid w:val="57BF019D"/>
    <w:rsid w:val="585E434B"/>
    <w:rsid w:val="58B202C9"/>
    <w:rsid w:val="59386698"/>
    <w:rsid w:val="5A0A14EC"/>
    <w:rsid w:val="5A1F23ED"/>
    <w:rsid w:val="5A973C6C"/>
    <w:rsid w:val="5B2B27A3"/>
    <w:rsid w:val="5B2E64C8"/>
    <w:rsid w:val="5BE23B8E"/>
    <w:rsid w:val="5C7F2F8F"/>
    <w:rsid w:val="5CAC4033"/>
    <w:rsid w:val="5D810DBE"/>
    <w:rsid w:val="5DA155BF"/>
    <w:rsid w:val="5E305799"/>
    <w:rsid w:val="5EC112A5"/>
    <w:rsid w:val="5F351F1A"/>
    <w:rsid w:val="5FD44CB8"/>
    <w:rsid w:val="6030214D"/>
    <w:rsid w:val="6072686A"/>
    <w:rsid w:val="62464E16"/>
    <w:rsid w:val="62A74072"/>
    <w:rsid w:val="62A8702D"/>
    <w:rsid w:val="63065D02"/>
    <w:rsid w:val="63675782"/>
    <w:rsid w:val="64484FDD"/>
    <w:rsid w:val="64842057"/>
    <w:rsid w:val="64897CBD"/>
    <w:rsid w:val="64991720"/>
    <w:rsid w:val="655C0B50"/>
    <w:rsid w:val="657A305D"/>
    <w:rsid w:val="65FA67F0"/>
    <w:rsid w:val="660476D0"/>
    <w:rsid w:val="6648796D"/>
    <w:rsid w:val="66881FF5"/>
    <w:rsid w:val="67AD6A5A"/>
    <w:rsid w:val="67C67BE7"/>
    <w:rsid w:val="688350ED"/>
    <w:rsid w:val="689D6CE8"/>
    <w:rsid w:val="68E463CD"/>
    <w:rsid w:val="69571C88"/>
    <w:rsid w:val="69CA5018"/>
    <w:rsid w:val="6AE77257"/>
    <w:rsid w:val="6B211197"/>
    <w:rsid w:val="6CC16717"/>
    <w:rsid w:val="6D42020F"/>
    <w:rsid w:val="6D46146A"/>
    <w:rsid w:val="6D9D07E6"/>
    <w:rsid w:val="6DD23E9E"/>
    <w:rsid w:val="6E963323"/>
    <w:rsid w:val="6EE82ED6"/>
    <w:rsid w:val="6F46459A"/>
    <w:rsid w:val="6F737660"/>
    <w:rsid w:val="6F812EE3"/>
    <w:rsid w:val="6F8B2088"/>
    <w:rsid w:val="6FB70265"/>
    <w:rsid w:val="712E52B1"/>
    <w:rsid w:val="71576A36"/>
    <w:rsid w:val="719218A8"/>
    <w:rsid w:val="72BF3BA3"/>
    <w:rsid w:val="72DC6326"/>
    <w:rsid w:val="73056C3A"/>
    <w:rsid w:val="73100AF8"/>
    <w:rsid w:val="73D94304"/>
    <w:rsid w:val="741A6532"/>
    <w:rsid w:val="748D27AE"/>
    <w:rsid w:val="762A7C12"/>
    <w:rsid w:val="76594259"/>
    <w:rsid w:val="76A072C7"/>
    <w:rsid w:val="771664AE"/>
    <w:rsid w:val="774234B5"/>
    <w:rsid w:val="77F94C68"/>
    <w:rsid w:val="793A5A90"/>
    <w:rsid w:val="79E965D1"/>
    <w:rsid w:val="7A912C5B"/>
    <w:rsid w:val="7AD12612"/>
    <w:rsid w:val="7AE91634"/>
    <w:rsid w:val="7B8F4C16"/>
    <w:rsid w:val="7BEE079A"/>
    <w:rsid w:val="7CCB0526"/>
    <w:rsid w:val="7CD6448F"/>
    <w:rsid w:val="7CE42739"/>
    <w:rsid w:val="7D4F5D66"/>
    <w:rsid w:val="7D845E71"/>
    <w:rsid w:val="7D995523"/>
    <w:rsid w:val="7DD22C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ocked="1"/>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0" w:semiHidden="0" w:name="HTML Typewriter"/>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9"/>
    <w:pPr>
      <w:keepNext/>
      <w:keepLines/>
      <w:spacing w:line="576" w:lineRule="auto"/>
      <w:jc w:val="center"/>
      <w:outlineLvl w:val="0"/>
    </w:pPr>
    <w:rPr>
      <w:b/>
      <w:kern w:val="44"/>
      <w:sz w:val="32"/>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5"/>
    <w:next w:val="1"/>
    <w:link w:val="29"/>
    <w:qFormat/>
    <w:uiPriority w:val="99"/>
    <w:pPr>
      <w:keepNext/>
      <w:keepLines/>
      <w:spacing w:line="416" w:lineRule="auto"/>
      <w:outlineLvl w:val="2"/>
    </w:pPr>
    <w:rPr>
      <w:rFonts w:ascii="黑体" w:eastAsia="黑体"/>
      <w:sz w:val="32"/>
      <w:szCs w:val="32"/>
    </w:rPr>
  </w:style>
  <w:style w:type="character" w:default="1" w:styleId="19">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Title"/>
    <w:basedOn w:val="1"/>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6">
    <w:name w:val="annotation subject"/>
    <w:basedOn w:val="7"/>
    <w:next w:val="7"/>
    <w:link w:val="39"/>
    <w:unhideWhenUsed/>
    <w:qFormat/>
    <w:locked/>
    <w:uiPriority w:val="99"/>
    <w:rPr>
      <w:b/>
      <w:bCs/>
    </w:rPr>
  </w:style>
  <w:style w:type="paragraph" w:styleId="7">
    <w:name w:val="annotation text"/>
    <w:basedOn w:val="1"/>
    <w:link w:val="30"/>
    <w:qFormat/>
    <w:uiPriority w:val="99"/>
    <w:pPr>
      <w:jc w:val="left"/>
    </w:pPr>
  </w:style>
  <w:style w:type="paragraph" w:styleId="8">
    <w:name w:val="Document Map"/>
    <w:basedOn w:val="1"/>
    <w:link w:val="44"/>
    <w:semiHidden/>
    <w:unhideWhenUsed/>
    <w:qFormat/>
    <w:locked/>
    <w:uiPriority w:val="99"/>
    <w:rPr>
      <w:rFonts w:ascii="宋体"/>
      <w:sz w:val="18"/>
      <w:szCs w:val="18"/>
    </w:rPr>
  </w:style>
  <w:style w:type="paragraph" w:styleId="9">
    <w:name w:val="Body Text"/>
    <w:basedOn w:val="1"/>
    <w:link w:val="31"/>
    <w:qFormat/>
    <w:uiPriority w:val="99"/>
    <w:rPr>
      <w:rFonts w:ascii="华文中宋" w:eastAsia="华文中宋"/>
      <w:bCs/>
      <w:sz w:val="28"/>
    </w:rPr>
  </w:style>
  <w:style w:type="paragraph" w:styleId="10">
    <w:name w:val="Body Text Indent"/>
    <w:basedOn w:val="1"/>
    <w:link w:val="42"/>
    <w:semiHidden/>
    <w:unhideWhenUsed/>
    <w:qFormat/>
    <w:locked/>
    <w:uiPriority w:val="99"/>
    <w:pPr>
      <w:spacing w:after="120"/>
      <w:ind w:left="420" w:leftChars="200"/>
    </w:pPr>
  </w:style>
  <w:style w:type="paragraph" w:styleId="11">
    <w:name w:val="Block Text"/>
    <w:basedOn w:val="1"/>
    <w:qFormat/>
    <w:locked/>
    <w:uiPriority w:val="0"/>
    <w:pPr>
      <w:adjustRightInd w:val="0"/>
      <w:ind w:left="420" w:right="33"/>
      <w:jc w:val="left"/>
      <w:textAlignment w:val="baseline"/>
    </w:pPr>
    <w:rPr>
      <w:kern w:val="0"/>
      <w:sz w:val="24"/>
      <w:szCs w:val="20"/>
    </w:rPr>
  </w:style>
  <w:style w:type="paragraph" w:styleId="12">
    <w:name w:val="Plain Text"/>
    <w:basedOn w:val="1"/>
    <w:link w:val="46"/>
    <w:qFormat/>
    <w:locked/>
    <w:uiPriority w:val="0"/>
    <w:rPr>
      <w:rFonts w:ascii="宋体" w:hAnsi="Courier New" w:eastAsia="楷体_GB2312"/>
      <w:sz w:val="26"/>
      <w:szCs w:val="24"/>
    </w:rPr>
  </w:style>
  <w:style w:type="paragraph" w:styleId="13">
    <w:name w:val="Body Text Indent 2"/>
    <w:basedOn w:val="1"/>
    <w:link w:val="32"/>
    <w:qFormat/>
    <w:uiPriority w:val="99"/>
    <w:pPr>
      <w:tabs>
        <w:tab w:val="left" w:pos="0"/>
        <w:tab w:val="left" w:pos="1134"/>
      </w:tabs>
      <w:snapToGrid w:val="0"/>
      <w:spacing w:line="400" w:lineRule="exact"/>
      <w:ind w:firstLine="559" w:firstLineChars="233"/>
    </w:pPr>
    <w:rPr>
      <w:rFonts w:ascii="楷体_GB2312" w:eastAsia="楷体_GB2312"/>
      <w:sz w:val="24"/>
    </w:rPr>
  </w:style>
  <w:style w:type="paragraph" w:styleId="14">
    <w:name w:val="Balloon Text"/>
    <w:basedOn w:val="1"/>
    <w:link w:val="38"/>
    <w:semiHidden/>
    <w:qFormat/>
    <w:locked/>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7">
    <w:name w:val="Body Text 2"/>
    <w:basedOn w:val="1"/>
    <w:link w:val="35"/>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0">
    <w:name w:val="Strong"/>
    <w:basedOn w:val="19"/>
    <w:qFormat/>
    <w:uiPriority w:val="0"/>
    <w:rPr>
      <w:b/>
    </w:rPr>
  </w:style>
  <w:style w:type="character" w:styleId="21">
    <w:name w:val="page number"/>
    <w:basedOn w:val="19"/>
    <w:qFormat/>
    <w:uiPriority w:val="99"/>
    <w:rPr>
      <w:rFonts w:cs="Times New Roman"/>
    </w:rPr>
  </w:style>
  <w:style w:type="character" w:styleId="22">
    <w:name w:val="FollowedHyperlink"/>
    <w:basedOn w:val="19"/>
    <w:qFormat/>
    <w:uiPriority w:val="99"/>
    <w:rPr>
      <w:rFonts w:ascii="Tahoma" w:hAnsi="Tahoma" w:cs="Times New Roman"/>
      <w:color w:val="auto"/>
      <w:sz w:val="24"/>
      <w:u w:val="none"/>
    </w:rPr>
  </w:style>
  <w:style w:type="character" w:styleId="23">
    <w:name w:val="HTML Typewriter"/>
    <w:basedOn w:val="19"/>
    <w:qFormat/>
    <w:uiPriority w:val="0"/>
    <w:rPr>
      <w:rFonts w:ascii="宋体" w:hAnsi="宋体" w:eastAsia="宋体" w:cs="Times New Roman"/>
      <w:sz w:val="24"/>
    </w:rPr>
  </w:style>
  <w:style w:type="character" w:styleId="24">
    <w:name w:val="Hyperlink"/>
    <w:basedOn w:val="19"/>
    <w:qFormat/>
    <w:uiPriority w:val="99"/>
    <w:rPr>
      <w:rFonts w:ascii="Tahoma" w:hAnsi="Tahoma" w:cs="Times New Roman"/>
      <w:color w:val="auto"/>
      <w:sz w:val="24"/>
      <w:u w:val="none"/>
    </w:rPr>
  </w:style>
  <w:style w:type="character" w:styleId="25">
    <w:name w:val="annotation reference"/>
    <w:basedOn w:val="19"/>
    <w:unhideWhenUsed/>
    <w:qFormat/>
    <w:locked/>
    <w:uiPriority w:val="99"/>
    <w:rPr>
      <w:sz w:val="21"/>
      <w:szCs w:val="21"/>
    </w:rPr>
  </w:style>
  <w:style w:type="table" w:styleId="27">
    <w:name w:val="Table Grid"/>
    <w:basedOn w:val="26"/>
    <w:qFormat/>
    <w:uiPriority w:val="99"/>
    <w:pPr>
      <w:widowControl w:val="0"/>
      <w:jc w:val="both"/>
    </w:pPr>
    <w:rPr>
      <w:rFonts w:ascii="Cambria" w:hAnsi="Cambria"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19"/>
    <w:link w:val="2"/>
    <w:qFormat/>
    <w:locked/>
    <w:uiPriority w:val="99"/>
    <w:rPr>
      <w:rFonts w:cs="Times New Roman"/>
      <w:b/>
      <w:bCs/>
      <w:kern w:val="44"/>
      <w:sz w:val="44"/>
      <w:szCs w:val="44"/>
    </w:rPr>
  </w:style>
  <w:style w:type="character" w:customStyle="1" w:styleId="29">
    <w:name w:val="标题 3 Char"/>
    <w:basedOn w:val="19"/>
    <w:link w:val="4"/>
    <w:semiHidden/>
    <w:qFormat/>
    <w:locked/>
    <w:uiPriority w:val="99"/>
    <w:rPr>
      <w:rFonts w:cs="Times New Roman"/>
      <w:b/>
      <w:bCs/>
      <w:sz w:val="32"/>
      <w:szCs w:val="32"/>
    </w:rPr>
  </w:style>
  <w:style w:type="character" w:customStyle="1" w:styleId="30">
    <w:name w:val="批注文字 Char"/>
    <w:basedOn w:val="19"/>
    <w:link w:val="7"/>
    <w:semiHidden/>
    <w:qFormat/>
    <w:locked/>
    <w:uiPriority w:val="99"/>
    <w:rPr>
      <w:rFonts w:cs="Times New Roman"/>
    </w:rPr>
  </w:style>
  <w:style w:type="character" w:customStyle="1" w:styleId="31">
    <w:name w:val="正文文本 Char"/>
    <w:basedOn w:val="19"/>
    <w:link w:val="9"/>
    <w:semiHidden/>
    <w:qFormat/>
    <w:locked/>
    <w:uiPriority w:val="99"/>
    <w:rPr>
      <w:rFonts w:cs="Times New Roman"/>
    </w:rPr>
  </w:style>
  <w:style w:type="character" w:customStyle="1" w:styleId="32">
    <w:name w:val="正文文本缩进 2 Char"/>
    <w:basedOn w:val="19"/>
    <w:link w:val="13"/>
    <w:semiHidden/>
    <w:qFormat/>
    <w:locked/>
    <w:uiPriority w:val="99"/>
    <w:rPr>
      <w:rFonts w:cs="Times New Roman"/>
    </w:rPr>
  </w:style>
  <w:style w:type="character" w:customStyle="1" w:styleId="33">
    <w:name w:val="页脚 Char"/>
    <w:basedOn w:val="19"/>
    <w:link w:val="15"/>
    <w:semiHidden/>
    <w:qFormat/>
    <w:locked/>
    <w:uiPriority w:val="99"/>
    <w:rPr>
      <w:rFonts w:cs="Times New Roman"/>
      <w:sz w:val="18"/>
      <w:szCs w:val="18"/>
    </w:rPr>
  </w:style>
  <w:style w:type="character" w:customStyle="1" w:styleId="34">
    <w:name w:val="页眉 Char"/>
    <w:basedOn w:val="19"/>
    <w:link w:val="16"/>
    <w:qFormat/>
    <w:locked/>
    <w:uiPriority w:val="0"/>
    <w:rPr>
      <w:rFonts w:cs="Times New Roman"/>
      <w:sz w:val="18"/>
      <w:szCs w:val="18"/>
    </w:rPr>
  </w:style>
  <w:style w:type="character" w:customStyle="1" w:styleId="35">
    <w:name w:val="正文文本 2 Char"/>
    <w:basedOn w:val="19"/>
    <w:link w:val="17"/>
    <w:semiHidden/>
    <w:qFormat/>
    <w:locked/>
    <w:uiPriority w:val="99"/>
    <w:rPr>
      <w:rFonts w:cs="Times New Roman"/>
    </w:rPr>
  </w:style>
  <w:style w:type="paragraph" w:customStyle="1" w:styleId="36">
    <w:name w:val="正文1"/>
    <w:basedOn w:val="1"/>
    <w:qFormat/>
    <w:uiPriority w:val="99"/>
    <w:pPr>
      <w:ind w:firstLine="540"/>
    </w:pPr>
    <w:rPr>
      <w:sz w:val="24"/>
    </w:rPr>
  </w:style>
  <w:style w:type="paragraph" w:customStyle="1" w:styleId="37">
    <w:name w:val="p0"/>
    <w:basedOn w:val="1"/>
    <w:qFormat/>
    <w:uiPriority w:val="0"/>
    <w:pPr>
      <w:widowControl/>
    </w:pPr>
    <w:rPr>
      <w:kern w:val="0"/>
      <w:szCs w:val="21"/>
    </w:rPr>
  </w:style>
  <w:style w:type="character" w:customStyle="1" w:styleId="38">
    <w:name w:val="批注框文本 Char"/>
    <w:basedOn w:val="19"/>
    <w:link w:val="14"/>
    <w:semiHidden/>
    <w:qFormat/>
    <w:locked/>
    <w:uiPriority w:val="99"/>
    <w:rPr>
      <w:rFonts w:cs="Times New Roman"/>
      <w:sz w:val="2"/>
    </w:rPr>
  </w:style>
  <w:style w:type="character" w:customStyle="1" w:styleId="39">
    <w:name w:val="批注主题 Char"/>
    <w:basedOn w:val="30"/>
    <w:link w:val="6"/>
    <w:semiHidden/>
    <w:qFormat/>
    <w:uiPriority w:val="99"/>
    <w:rPr>
      <w:rFonts w:cs="Times New Roman"/>
      <w:b/>
      <w:bCs/>
      <w:kern w:val="2"/>
      <w:sz w:val="21"/>
      <w:szCs w:val="22"/>
    </w:rPr>
  </w:style>
  <w:style w:type="paragraph" w:customStyle="1" w:styleId="40">
    <w:name w:val="☆ 正文"/>
    <w:basedOn w:val="1"/>
    <w:qFormat/>
    <w:uiPriority w:val="0"/>
  </w:style>
  <w:style w:type="paragraph" w:customStyle="1" w:styleId="41">
    <w:name w:val="列出段落1"/>
    <w:basedOn w:val="1"/>
    <w:qFormat/>
    <w:uiPriority w:val="0"/>
    <w:pPr>
      <w:ind w:firstLine="420" w:firstLineChars="200"/>
    </w:pPr>
    <w:rPr>
      <w:rFonts w:ascii="Calibri" w:hAnsi="Calibri"/>
    </w:rPr>
  </w:style>
  <w:style w:type="character" w:customStyle="1" w:styleId="42">
    <w:name w:val="正文文本缩进 Char"/>
    <w:basedOn w:val="19"/>
    <w:link w:val="10"/>
    <w:semiHidden/>
    <w:qFormat/>
    <w:uiPriority w:val="99"/>
    <w:rPr>
      <w:kern w:val="2"/>
      <w:sz w:val="21"/>
      <w:szCs w:val="22"/>
    </w:rPr>
  </w:style>
  <w:style w:type="paragraph" w:customStyle="1" w:styleId="43">
    <w:name w:val="Char Char Char Char"/>
    <w:qFormat/>
    <w:uiPriority w:val="0"/>
    <w:rPr>
      <w:rFonts w:ascii="Times New Roman" w:hAnsi="Times New Roman" w:eastAsia="宋体" w:cs="Times New Roman"/>
      <w:lang w:val="en-US" w:eastAsia="zh-CN" w:bidi="ar-SA"/>
    </w:rPr>
  </w:style>
  <w:style w:type="character" w:customStyle="1" w:styleId="44">
    <w:name w:val="文档结构图 Char"/>
    <w:basedOn w:val="19"/>
    <w:link w:val="8"/>
    <w:semiHidden/>
    <w:qFormat/>
    <w:uiPriority w:val="99"/>
    <w:rPr>
      <w:rFonts w:ascii="宋体"/>
      <w:kern w:val="2"/>
      <w:sz w:val="18"/>
      <w:szCs w:val="18"/>
    </w:rPr>
  </w:style>
  <w:style w:type="character" w:customStyle="1" w:styleId="45">
    <w:name w:val="纯文本 Char"/>
    <w:basedOn w:val="19"/>
    <w:qFormat/>
    <w:uiPriority w:val="0"/>
    <w:rPr>
      <w:rFonts w:ascii="宋体" w:hAnsi="Courier New" w:eastAsia="楷体_GB2312"/>
      <w:kern w:val="2"/>
      <w:sz w:val="26"/>
      <w:szCs w:val="24"/>
    </w:rPr>
  </w:style>
  <w:style w:type="character" w:customStyle="1" w:styleId="46">
    <w:name w:val="纯文本 Char1"/>
    <w:basedOn w:val="19"/>
    <w:link w:val="12"/>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7764-9E84-435C-A926-06C27BB004C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7941</Words>
  <Characters>45266</Characters>
  <Lines>377</Lines>
  <Paragraphs>106</Paragraphs>
  <TotalTime>0</TotalTime>
  <ScaleCrop>false</ScaleCrop>
  <LinksUpToDate>false</LinksUpToDate>
  <CharactersWithSpaces>53101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2017-11-04T03:09:00Z</dcterms:created>
  <dc:creator>Administrator</dc:creator>
  <cp:lastModifiedBy>米丶小茜</cp:lastModifiedBy>
  <cp:lastPrinted>2019-07-08T07:31:00Z</cp:lastPrinted>
  <dcterms:modified xsi:type="dcterms:W3CDTF">2019-07-09T09:31:52Z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