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360" w:lineRule="auto"/>
        <w:jc w:val="center"/>
        <w:rPr>
          <w:rFonts w:hint="eastAsia" w:ascii="黑体" w:hAnsi="黑体" w:eastAsia="黑体" w:cs="黑体"/>
          <w:b/>
          <w:color w:val="auto"/>
          <w:sz w:val="52"/>
          <w:szCs w:val="52"/>
          <w:highlight w:val="none"/>
        </w:rPr>
      </w:pPr>
    </w:p>
    <w:p>
      <w:pPr>
        <w:topLinePunct/>
        <w:spacing w:line="360" w:lineRule="auto"/>
        <w:jc w:val="center"/>
        <w:rPr>
          <w:rFonts w:hint="eastAsia" w:ascii="黑体" w:hAnsi="黑体" w:eastAsia="黑体" w:cs="黑体"/>
          <w:b/>
          <w:color w:val="auto"/>
          <w:sz w:val="52"/>
          <w:szCs w:val="52"/>
          <w:highlight w:val="none"/>
        </w:rPr>
      </w:pPr>
    </w:p>
    <w:p>
      <w:pPr>
        <w:topLinePunct/>
        <w:spacing w:line="360" w:lineRule="auto"/>
        <w:jc w:val="center"/>
        <w:rPr>
          <w:rFonts w:hint="eastAsia" w:ascii="黑体" w:hAnsi="黑体" w:eastAsia="黑体" w:cs="黑体"/>
          <w:b/>
          <w:color w:val="auto"/>
          <w:sz w:val="52"/>
          <w:szCs w:val="52"/>
          <w:highlight w:val="none"/>
        </w:rPr>
      </w:pPr>
      <w:r>
        <w:rPr>
          <w:rFonts w:hint="eastAsia" w:ascii="黑体" w:hAnsi="黑体" w:eastAsia="黑体" w:cs="黑体"/>
          <w:b/>
          <w:color w:val="auto"/>
          <w:sz w:val="52"/>
          <w:szCs w:val="52"/>
          <w:highlight w:val="none"/>
        </w:rPr>
        <w:t>无锡市政府采购项目</w:t>
      </w:r>
    </w:p>
    <w:p>
      <w:pPr>
        <w:topLinePunct/>
        <w:spacing w:line="360" w:lineRule="auto"/>
        <w:jc w:val="center"/>
        <w:rPr>
          <w:rFonts w:hint="eastAsia" w:ascii="黑体" w:hAnsi="黑体" w:eastAsia="黑体" w:cs="黑体"/>
          <w:b/>
          <w:color w:val="auto"/>
          <w:sz w:val="52"/>
          <w:szCs w:val="52"/>
          <w:highlight w:val="none"/>
        </w:rPr>
      </w:pPr>
    </w:p>
    <w:p>
      <w:pPr>
        <w:pStyle w:val="11"/>
        <w:ind w:firstLine="240"/>
        <w:rPr>
          <w:rFonts w:hint="eastAsia"/>
          <w:color w:val="auto"/>
          <w:highlight w:val="none"/>
        </w:rPr>
      </w:pPr>
    </w:p>
    <w:p>
      <w:pPr>
        <w:topLinePunct/>
        <w:spacing w:line="360" w:lineRule="auto"/>
        <w:jc w:val="center"/>
        <w:rPr>
          <w:rFonts w:ascii="黑体" w:hAnsi="黑体" w:eastAsia="黑体" w:cs="黑体"/>
          <w:b/>
          <w:color w:val="auto"/>
          <w:sz w:val="52"/>
          <w:szCs w:val="52"/>
          <w:highlight w:val="none"/>
        </w:rPr>
      </w:pPr>
      <w:r>
        <w:rPr>
          <w:rFonts w:hint="eastAsia" w:ascii="黑体" w:hAnsi="黑体" w:eastAsia="黑体" w:cs="黑体"/>
          <w:b/>
          <w:color w:val="auto"/>
          <w:sz w:val="52"/>
          <w:szCs w:val="52"/>
          <w:highlight w:val="none"/>
        </w:rPr>
        <w:t xml:space="preserve">公 开 招 标                                                                                                                                                                                      </w:t>
      </w:r>
    </w:p>
    <w:p>
      <w:pPr>
        <w:topLinePunct/>
        <w:spacing w:line="360" w:lineRule="auto"/>
        <w:jc w:val="center"/>
        <w:rPr>
          <w:rFonts w:hint="eastAsia" w:ascii="黑体" w:hAnsi="黑体" w:eastAsia="黑体" w:cs="黑体"/>
          <w:b/>
          <w:color w:val="auto"/>
          <w:sz w:val="52"/>
          <w:szCs w:val="52"/>
          <w:highlight w:val="none"/>
        </w:rPr>
      </w:pPr>
      <w:r>
        <w:rPr>
          <w:rFonts w:hint="eastAsia" w:ascii="黑体" w:hAnsi="黑体" w:eastAsia="黑体" w:cs="黑体"/>
          <w:b/>
          <w:color w:val="auto"/>
          <w:sz w:val="52"/>
          <w:szCs w:val="52"/>
          <w:highlight w:val="none"/>
        </w:rPr>
        <w:t xml:space="preserve"> 文 件</w:t>
      </w:r>
    </w:p>
    <w:p>
      <w:pPr>
        <w:tabs>
          <w:tab w:val="left" w:pos="9921"/>
        </w:tabs>
        <w:jc w:val="center"/>
        <w:rPr>
          <w:rFonts w:hint="eastAsia" w:ascii="黑体" w:hAnsi="黑体" w:eastAsia="黑体" w:cs="黑体"/>
          <w:bCs/>
          <w:color w:val="auto"/>
          <w:sz w:val="30"/>
          <w:highlight w:val="none"/>
        </w:rPr>
      </w:pPr>
    </w:p>
    <w:p>
      <w:pPr>
        <w:tabs>
          <w:tab w:val="left" w:pos="9921"/>
        </w:tabs>
        <w:jc w:val="center"/>
        <w:rPr>
          <w:rFonts w:hint="eastAsia" w:ascii="黑体" w:hAnsi="黑体" w:eastAsia="黑体" w:cs="黑体"/>
          <w:bCs/>
          <w:color w:val="auto"/>
          <w:sz w:val="30"/>
          <w:highlight w:val="none"/>
        </w:rPr>
      </w:pPr>
    </w:p>
    <w:p>
      <w:pPr>
        <w:tabs>
          <w:tab w:val="left" w:pos="9921"/>
        </w:tabs>
        <w:rPr>
          <w:rFonts w:hint="eastAsia" w:ascii="黑体" w:hAnsi="黑体" w:eastAsia="黑体" w:cs="黑体"/>
          <w:bCs/>
          <w:color w:val="auto"/>
          <w:sz w:val="30"/>
          <w:highlight w:val="none"/>
        </w:rPr>
      </w:pPr>
    </w:p>
    <w:p>
      <w:pPr>
        <w:jc w:val="left"/>
        <w:rPr>
          <w:rFonts w:hint="eastAsia" w:ascii="黑体" w:hAnsi="黑体" w:eastAsia="黑体" w:cs="黑体"/>
          <w:bCs/>
          <w:color w:val="auto"/>
          <w:sz w:val="30"/>
          <w:highlight w:val="none"/>
        </w:rPr>
      </w:pPr>
    </w:p>
    <w:p>
      <w:pPr>
        <w:pStyle w:val="10"/>
        <w:shd w:val="clear" w:color="auto" w:fill="FFFFFF"/>
        <w:spacing w:before="90" w:beforeAutospacing="0" w:after="90" w:afterAutospacing="0" w:line="480" w:lineRule="auto"/>
        <w:ind w:firstLine="610" w:firstLineChars="200"/>
        <w:rPr>
          <w:rFonts w:hint="default" w:ascii="黑体" w:hAnsi="黑体" w:eastAsia="黑体" w:cs="黑体"/>
          <w:bCs/>
          <w:color w:val="auto"/>
          <w:sz w:val="30"/>
          <w:szCs w:val="30"/>
          <w:highlight w:val="none"/>
          <w:u w:val="single"/>
          <w:lang w:val="en-US" w:eastAsia="zh-CN"/>
        </w:rPr>
      </w:pPr>
      <w:r>
        <w:rPr>
          <w:rFonts w:hint="eastAsia" w:ascii="黑体" w:hAnsi="黑体" w:eastAsia="黑体" w:cs="黑体"/>
          <w:bCs/>
          <w:color w:val="auto"/>
          <w:sz w:val="30"/>
          <w:szCs w:val="30"/>
          <w:highlight w:val="none"/>
        </w:rPr>
        <w:t xml:space="preserve">采 购 编 号： </w:t>
      </w:r>
      <w:r>
        <w:rPr>
          <w:rFonts w:hint="eastAsia" w:ascii="黑体" w:hAnsi="黑体" w:eastAsia="黑体" w:cs="黑体"/>
          <w:bCs/>
          <w:color w:val="auto"/>
          <w:sz w:val="30"/>
          <w:szCs w:val="30"/>
          <w:highlight w:val="none"/>
          <w:u w:val="single"/>
        </w:rPr>
        <w:t xml:space="preserve">             WXJNCG</w:t>
      </w:r>
      <w:r>
        <w:rPr>
          <w:rFonts w:hint="eastAsia" w:ascii="黑体" w:hAnsi="黑体" w:eastAsia="黑体" w:cs="黑体"/>
          <w:bCs/>
          <w:color w:val="auto"/>
          <w:sz w:val="30"/>
          <w:szCs w:val="30"/>
          <w:highlight w:val="none"/>
          <w:u w:val="single"/>
          <w:lang w:val="en-US" w:eastAsia="zh-CN"/>
        </w:rPr>
        <w:t>2020-007</w:t>
      </w:r>
      <w:r>
        <w:rPr>
          <w:rFonts w:hint="eastAsia" w:ascii="黑体" w:hAnsi="黑体" w:eastAsia="黑体" w:cs="黑体"/>
          <w:bCs/>
          <w:color w:val="auto"/>
          <w:sz w:val="30"/>
          <w:szCs w:val="30"/>
          <w:highlight w:val="none"/>
          <w:u w:val="single"/>
        </w:rPr>
        <w:t xml:space="preserve">        </w:t>
      </w:r>
      <w:r>
        <w:rPr>
          <w:rFonts w:hint="eastAsia" w:ascii="黑体" w:hAnsi="黑体" w:eastAsia="黑体" w:cs="黑体"/>
          <w:bCs/>
          <w:color w:val="auto"/>
          <w:sz w:val="30"/>
          <w:szCs w:val="30"/>
          <w:highlight w:val="none"/>
          <w:u w:val="single"/>
          <w:lang w:val="en-US" w:eastAsia="zh-CN"/>
        </w:rPr>
        <w:t xml:space="preserve">     </w:t>
      </w:r>
    </w:p>
    <w:p>
      <w:pPr>
        <w:pStyle w:val="10"/>
        <w:shd w:val="clear" w:color="auto" w:fill="FFFFFF"/>
        <w:spacing w:before="90" w:beforeAutospacing="0" w:after="90" w:afterAutospacing="0" w:line="480" w:lineRule="auto"/>
        <w:ind w:firstLine="610" w:firstLineChars="200"/>
        <w:rPr>
          <w:rFonts w:ascii="黑体" w:hAnsi="黑体" w:eastAsia="黑体" w:cs="黑体"/>
          <w:bCs/>
          <w:color w:val="auto"/>
          <w:sz w:val="30"/>
          <w:szCs w:val="30"/>
          <w:highlight w:val="none"/>
          <w:u w:val="single"/>
        </w:rPr>
      </w:pPr>
      <w:r>
        <w:rPr>
          <w:rFonts w:hint="eastAsia" w:ascii="黑体" w:hAnsi="黑体" w:eastAsia="黑体" w:cs="黑体"/>
          <w:bCs/>
          <w:color w:val="auto"/>
          <w:sz w:val="30"/>
          <w:szCs w:val="30"/>
          <w:highlight w:val="none"/>
        </w:rPr>
        <w:t>采   购   人：</w:t>
      </w:r>
      <w:r>
        <w:rPr>
          <w:rFonts w:hint="eastAsia" w:ascii="黑体" w:hAnsi="黑体" w:eastAsia="黑体" w:cs="黑体"/>
          <w:bCs/>
          <w:color w:val="auto"/>
          <w:sz w:val="30"/>
          <w:szCs w:val="30"/>
          <w:highlight w:val="none"/>
          <w:u w:val="single"/>
        </w:rPr>
        <w:t xml:space="preserve">          </w:t>
      </w:r>
      <w:r>
        <w:rPr>
          <w:rFonts w:hint="eastAsia" w:ascii="黑体" w:hAnsi="黑体" w:eastAsia="黑体" w:cs="黑体"/>
          <w:bCs/>
          <w:color w:val="auto"/>
          <w:spacing w:val="0"/>
          <w:sz w:val="30"/>
          <w:szCs w:val="30"/>
          <w:highlight w:val="none"/>
          <w:u w:val="single"/>
        </w:rPr>
        <w:t>无锡市机关事务管理局</w:t>
      </w:r>
      <w:r>
        <w:rPr>
          <w:rFonts w:hint="eastAsia" w:ascii="黑体" w:hAnsi="黑体" w:eastAsia="黑体" w:cs="黑体"/>
          <w:bCs/>
          <w:color w:val="auto"/>
          <w:sz w:val="30"/>
          <w:szCs w:val="30"/>
          <w:highlight w:val="none"/>
          <w:u w:val="single"/>
        </w:rPr>
        <w:t xml:space="preserve">       </w:t>
      </w:r>
      <w:r>
        <w:rPr>
          <w:rFonts w:hint="eastAsia" w:ascii="黑体" w:hAnsi="黑体" w:eastAsia="黑体" w:cs="黑体"/>
          <w:bCs/>
          <w:color w:val="auto"/>
          <w:sz w:val="30"/>
          <w:szCs w:val="30"/>
          <w:highlight w:val="none"/>
          <w:u w:val="single"/>
          <w:lang w:val="en-US" w:eastAsia="zh-CN"/>
        </w:rPr>
        <w:t xml:space="preserve"> </w:t>
      </w:r>
      <w:r>
        <w:rPr>
          <w:rFonts w:hint="eastAsia" w:ascii="黑体" w:hAnsi="黑体" w:eastAsia="黑体" w:cs="黑体"/>
          <w:bCs/>
          <w:color w:val="auto"/>
          <w:sz w:val="30"/>
          <w:szCs w:val="30"/>
          <w:highlight w:val="none"/>
          <w:u w:val="single"/>
        </w:rPr>
        <w:t xml:space="preserve">  </w:t>
      </w:r>
    </w:p>
    <w:p>
      <w:pPr>
        <w:pStyle w:val="10"/>
        <w:shd w:val="clear" w:color="auto" w:fill="FFFFFF"/>
        <w:spacing w:before="90" w:beforeAutospacing="0" w:after="90" w:afterAutospacing="0" w:line="480" w:lineRule="auto"/>
        <w:ind w:firstLine="2745" w:firstLineChars="900"/>
        <w:rPr>
          <w:rFonts w:hint="eastAsia" w:ascii="黑体" w:hAnsi="黑体" w:eastAsia="黑体" w:cs="黑体"/>
          <w:bCs/>
          <w:color w:val="auto"/>
          <w:sz w:val="30"/>
          <w:szCs w:val="30"/>
          <w:highlight w:val="none"/>
          <w:u w:val="single"/>
        </w:rPr>
      </w:pPr>
      <w:r>
        <w:rPr>
          <w:rFonts w:hint="eastAsia" w:ascii="黑体" w:hAnsi="黑体" w:eastAsia="黑体" w:cs="黑体"/>
          <w:bCs/>
          <w:color w:val="auto"/>
          <w:sz w:val="30"/>
          <w:szCs w:val="30"/>
          <w:highlight w:val="none"/>
          <w:u w:val="single"/>
        </w:rPr>
        <w:t xml:space="preserve">         无锡市城市投资发展有限公司  </w:t>
      </w:r>
      <w:r>
        <w:rPr>
          <w:rFonts w:hint="eastAsia" w:ascii="黑体" w:hAnsi="黑体" w:eastAsia="黑体" w:cs="黑体"/>
          <w:bCs/>
          <w:color w:val="auto"/>
          <w:sz w:val="30"/>
          <w:szCs w:val="30"/>
          <w:highlight w:val="none"/>
          <w:u w:val="single"/>
          <w:lang w:val="en-US" w:eastAsia="zh-CN"/>
        </w:rPr>
        <w:t xml:space="preserve"> </w:t>
      </w:r>
      <w:r>
        <w:rPr>
          <w:rFonts w:hint="eastAsia" w:ascii="黑体" w:hAnsi="黑体" w:eastAsia="黑体" w:cs="黑体"/>
          <w:bCs/>
          <w:color w:val="auto"/>
          <w:sz w:val="30"/>
          <w:szCs w:val="30"/>
          <w:highlight w:val="none"/>
          <w:u w:val="single"/>
        </w:rPr>
        <w:t xml:space="preserve">  </w:t>
      </w:r>
    </w:p>
    <w:p>
      <w:pPr>
        <w:pStyle w:val="10"/>
        <w:shd w:val="clear" w:color="auto" w:fill="FFFFFF"/>
        <w:spacing w:before="90" w:beforeAutospacing="0" w:after="90" w:afterAutospacing="0" w:line="480" w:lineRule="auto"/>
        <w:ind w:firstLine="610" w:firstLineChars="200"/>
        <w:rPr>
          <w:rFonts w:ascii="黑体" w:hAnsi="黑体" w:eastAsia="黑体" w:cs="黑体"/>
          <w:bCs/>
          <w:color w:val="auto"/>
          <w:sz w:val="30"/>
          <w:szCs w:val="30"/>
          <w:highlight w:val="none"/>
          <w:u w:val="single"/>
        </w:rPr>
      </w:pPr>
      <w:r>
        <w:rPr>
          <w:rFonts w:hint="eastAsia" w:ascii="黑体" w:hAnsi="黑体" w:eastAsia="黑体" w:cs="黑体"/>
          <w:bCs/>
          <w:color w:val="auto"/>
          <w:sz w:val="30"/>
          <w:szCs w:val="30"/>
          <w:highlight w:val="none"/>
        </w:rPr>
        <w:t>采购项目名称：</w:t>
      </w:r>
      <w:r>
        <w:rPr>
          <w:rFonts w:hint="eastAsia" w:ascii="黑体" w:hAnsi="黑体" w:eastAsia="黑体" w:cs="黑体"/>
          <w:bCs/>
          <w:color w:val="auto"/>
          <w:sz w:val="30"/>
          <w:szCs w:val="30"/>
          <w:highlight w:val="none"/>
          <w:u w:val="single"/>
        </w:rPr>
        <w:t>市民中心部分功能用房改造项目燃气设备采购</w:t>
      </w:r>
    </w:p>
    <w:p>
      <w:pPr>
        <w:pStyle w:val="10"/>
        <w:shd w:val="clear" w:color="auto" w:fill="FFFFFF"/>
        <w:spacing w:before="90" w:beforeAutospacing="0" w:after="90" w:afterAutospacing="0" w:line="480" w:lineRule="auto"/>
        <w:ind w:firstLine="610" w:firstLineChars="200"/>
        <w:rPr>
          <w:rFonts w:hint="eastAsia" w:ascii="黑体" w:hAnsi="黑体" w:eastAsia="黑体" w:cs="黑体"/>
          <w:bCs/>
          <w:color w:val="auto"/>
          <w:sz w:val="30"/>
          <w:highlight w:val="none"/>
        </w:rPr>
      </w:pPr>
      <w:r>
        <w:rPr>
          <w:rFonts w:hint="eastAsia" w:ascii="黑体" w:hAnsi="黑体" w:eastAsia="黑体" w:cs="黑体"/>
          <w:bCs/>
          <w:color w:val="auto"/>
          <w:sz w:val="30"/>
          <w:szCs w:val="30"/>
          <w:highlight w:val="none"/>
        </w:rPr>
        <w:t xml:space="preserve">采购代理机构: </w:t>
      </w:r>
      <w:r>
        <w:rPr>
          <w:rFonts w:hint="eastAsia" w:ascii="黑体" w:hAnsi="黑体" w:eastAsia="黑体" w:cs="黑体"/>
          <w:bCs/>
          <w:color w:val="auto"/>
          <w:sz w:val="30"/>
          <w:szCs w:val="30"/>
          <w:highlight w:val="none"/>
          <w:u w:val="single"/>
        </w:rPr>
        <w:t xml:space="preserve">     无锡江南工程造价咨询有限公司  </w:t>
      </w:r>
      <w:r>
        <w:rPr>
          <w:rFonts w:hint="eastAsia" w:ascii="黑体" w:hAnsi="黑体" w:eastAsia="黑体" w:cs="黑体"/>
          <w:bCs/>
          <w:color w:val="auto"/>
          <w:sz w:val="30"/>
          <w:szCs w:val="30"/>
          <w:highlight w:val="none"/>
          <w:u w:val="single"/>
          <w:lang w:val="en-US" w:eastAsia="zh-CN"/>
        </w:rPr>
        <w:t xml:space="preserve"> </w:t>
      </w:r>
      <w:r>
        <w:rPr>
          <w:rFonts w:hint="eastAsia" w:ascii="黑体" w:hAnsi="黑体" w:eastAsia="黑体" w:cs="黑体"/>
          <w:bCs/>
          <w:color w:val="auto"/>
          <w:sz w:val="30"/>
          <w:szCs w:val="30"/>
          <w:highlight w:val="none"/>
          <w:u w:val="single"/>
        </w:rPr>
        <w:t xml:space="preserve">    </w:t>
      </w:r>
      <w:r>
        <w:rPr>
          <w:rFonts w:hint="eastAsia" w:ascii="黑体" w:hAnsi="黑体" w:eastAsia="黑体" w:cs="黑体"/>
          <w:bCs/>
          <w:color w:val="auto"/>
          <w:sz w:val="30"/>
          <w:szCs w:val="30"/>
          <w:highlight w:val="none"/>
        </w:rPr>
        <w:t xml:space="preserve"> </w:t>
      </w:r>
    </w:p>
    <w:p>
      <w:pPr>
        <w:rPr>
          <w:rFonts w:hint="eastAsia" w:ascii="黑体" w:hAnsi="黑体" w:eastAsia="黑体" w:cs="黑体"/>
          <w:bCs/>
          <w:color w:val="auto"/>
          <w:sz w:val="30"/>
          <w:highlight w:val="none"/>
        </w:rPr>
      </w:pPr>
    </w:p>
    <w:p>
      <w:pPr>
        <w:tabs>
          <w:tab w:val="left" w:pos="3969"/>
        </w:tabs>
        <w:jc w:val="center"/>
        <w:rPr>
          <w:rFonts w:hint="eastAsia" w:ascii="宋体" w:hAnsi="宋体"/>
          <w:b/>
          <w:color w:val="auto"/>
          <w:sz w:val="28"/>
          <w:szCs w:val="28"/>
          <w:highlight w:val="none"/>
        </w:rPr>
      </w:pPr>
      <w:r>
        <w:rPr>
          <w:rFonts w:hint="eastAsia" w:ascii="黑体" w:hAnsi="黑体" w:eastAsia="黑体" w:cs="黑体"/>
          <w:bCs/>
          <w:color w:val="auto"/>
          <w:sz w:val="30"/>
          <w:szCs w:val="30"/>
          <w:highlight w:val="none"/>
        </w:rPr>
        <w:t>2020年</w:t>
      </w:r>
      <w:r>
        <w:rPr>
          <w:rFonts w:hint="eastAsia" w:ascii="黑体" w:hAnsi="黑体" w:eastAsia="黑体" w:cs="黑体"/>
          <w:bCs/>
          <w:color w:val="auto"/>
          <w:sz w:val="30"/>
          <w:szCs w:val="30"/>
          <w:highlight w:val="none"/>
          <w:lang w:val="en-US" w:eastAsia="zh-CN"/>
        </w:rPr>
        <w:t>8</w:t>
      </w:r>
      <w:r>
        <w:rPr>
          <w:rFonts w:hint="eastAsia" w:ascii="黑体" w:hAnsi="黑体" w:eastAsia="黑体" w:cs="黑体"/>
          <w:bCs/>
          <w:color w:val="auto"/>
          <w:sz w:val="30"/>
          <w:szCs w:val="30"/>
          <w:highlight w:val="none"/>
        </w:rPr>
        <w:t>月</w:t>
      </w:r>
    </w:p>
    <w:p>
      <w:pPr>
        <w:tabs>
          <w:tab w:val="left" w:pos="3969"/>
        </w:tabs>
        <w:jc w:val="center"/>
        <w:rPr>
          <w:rFonts w:hint="eastAsia" w:ascii="宋体" w:hAnsi="宋体"/>
          <w:b/>
          <w:color w:val="auto"/>
          <w:sz w:val="28"/>
          <w:szCs w:val="28"/>
          <w:highlight w:val="none"/>
        </w:rPr>
      </w:pPr>
    </w:p>
    <w:p>
      <w:pPr>
        <w:tabs>
          <w:tab w:val="left" w:pos="3969"/>
        </w:tabs>
        <w:jc w:val="center"/>
        <w:rPr>
          <w:rFonts w:hint="eastAsia" w:ascii="宋体" w:hAnsi="宋体"/>
          <w:b/>
          <w:color w:val="auto"/>
          <w:sz w:val="28"/>
          <w:szCs w:val="28"/>
          <w:highlight w:val="none"/>
        </w:rPr>
      </w:pPr>
    </w:p>
    <w:p>
      <w:pPr>
        <w:topLinePunct/>
        <w:snapToGrid w:val="0"/>
        <w:jc w:val="center"/>
        <w:outlineLvl w:val="0"/>
        <w:rPr>
          <w:rFonts w:hint="eastAsia" w:ascii="宋体" w:hAnsi="宋体" w:cs="宋体"/>
          <w:b/>
          <w:color w:val="auto"/>
          <w:sz w:val="44"/>
          <w:szCs w:val="44"/>
          <w:highlight w:val="none"/>
        </w:rPr>
      </w:pPr>
      <w:bookmarkStart w:id="0" w:name="_Toc5214"/>
      <w:r>
        <w:rPr>
          <w:rFonts w:hint="eastAsia" w:ascii="宋体" w:hAnsi="宋体" w:cs="宋体"/>
          <w:b/>
          <w:color w:val="auto"/>
          <w:sz w:val="44"/>
          <w:szCs w:val="44"/>
          <w:highlight w:val="none"/>
        </w:rPr>
        <w:t>目  录</w:t>
      </w:r>
      <w:bookmarkEnd w:id="0"/>
    </w:p>
    <w:p>
      <w:pPr>
        <w:topLinePunct/>
        <w:snapToGrid w:val="0"/>
        <w:jc w:val="center"/>
        <w:rPr>
          <w:rFonts w:hint="eastAsia" w:ascii="宋体" w:hAnsi="宋体" w:cs="宋体"/>
          <w:b/>
          <w:color w:val="auto"/>
          <w:sz w:val="30"/>
          <w:szCs w:val="30"/>
          <w:highlight w:val="none"/>
        </w:rPr>
      </w:pPr>
    </w:p>
    <w:p>
      <w:pPr>
        <w:pStyle w:val="9"/>
        <w:tabs>
          <w:tab w:val="right" w:leader="dot" w:pos="10092"/>
          <w:tab w:val="clear" w:pos="8296"/>
        </w:tabs>
        <w:rPr>
          <w:color w:val="auto"/>
          <w:highlight w:val="none"/>
        </w:rPr>
      </w:pPr>
      <w:r>
        <w:rPr>
          <w:rFonts w:hint="eastAsia" w:ascii="宋体" w:eastAsia="宋体" w:cs="宋体"/>
          <w:b/>
          <w:bCs/>
          <w:color w:val="auto"/>
          <w:sz w:val="24"/>
          <w:szCs w:val="24"/>
          <w:highlight w:val="none"/>
        </w:rPr>
        <w:fldChar w:fldCharType="begin"/>
      </w:r>
      <w:r>
        <w:rPr>
          <w:rFonts w:hint="eastAsia" w:ascii="宋体" w:eastAsia="宋体" w:cs="宋体"/>
          <w:b/>
          <w:bCs/>
          <w:color w:val="auto"/>
          <w:sz w:val="24"/>
          <w:szCs w:val="24"/>
          <w:highlight w:val="none"/>
        </w:rPr>
        <w:instrText xml:space="preserve">TOC \o "1-1" \h \u </w:instrText>
      </w:r>
      <w:r>
        <w:rPr>
          <w:rFonts w:hint="eastAsia" w:ascii="宋体" w:eastAsia="宋体" w:cs="宋体"/>
          <w:b/>
          <w:bCs/>
          <w:color w:val="auto"/>
          <w:sz w:val="24"/>
          <w:szCs w:val="24"/>
          <w:highlight w:val="none"/>
        </w:rPr>
        <w:fldChar w:fldCharType="separate"/>
      </w:r>
      <w:r>
        <w:rPr>
          <w:rFonts w:hint="eastAsia" w:ascii="宋体" w:eastAsia="宋体" w:cs="宋体"/>
          <w:bCs/>
          <w:color w:val="auto"/>
          <w:szCs w:val="24"/>
          <w:highlight w:val="none"/>
        </w:rPr>
        <w:fldChar w:fldCharType="begin"/>
      </w:r>
      <w:r>
        <w:rPr>
          <w:rFonts w:hint="eastAsia" w:ascii="宋体" w:eastAsia="宋体" w:cs="宋体"/>
          <w:bCs/>
          <w:color w:val="auto"/>
          <w:szCs w:val="24"/>
          <w:highlight w:val="none"/>
        </w:rPr>
        <w:instrText xml:space="preserve"> HYPERLINK \l _Toc5214 </w:instrText>
      </w:r>
      <w:r>
        <w:rPr>
          <w:rFonts w:hint="eastAsia" w:ascii="宋体" w:eastAsia="宋体" w:cs="宋体"/>
          <w:bCs/>
          <w:color w:val="auto"/>
          <w:szCs w:val="24"/>
          <w:highlight w:val="none"/>
        </w:rPr>
        <w:fldChar w:fldCharType="separate"/>
      </w:r>
      <w:r>
        <w:rPr>
          <w:rFonts w:hint="eastAsia" w:ascii="宋体" w:cs="宋体"/>
          <w:color w:val="auto"/>
          <w:szCs w:val="44"/>
          <w:highlight w:val="none"/>
        </w:rPr>
        <w:t>目  录</w:t>
      </w:r>
      <w:r>
        <w:rPr>
          <w:color w:val="auto"/>
          <w:highlight w:val="none"/>
        </w:rPr>
        <w:tab/>
      </w:r>
      <w:r>
        <w:rPr>
          <w:color w:val="auto"/>
          <w:highlight w:val="none"/>
        </w:rPr>
        <w:fldChar w:fldCharType="begin"/>
      </w:r>
      <w:r>
        <w:rPr>
          <w:color w:val="auto"/>
          <w:highlight w:val="none"/>
        </w:rPr>
        <w:instrText xml:space="preserve"> PAGEREF _Toc5214 </w:instrText>
      </w:r>
      <w:r>
        <w:rPr>
          <w:color w:val="auto"/>
          <w:highlight w:val="none"/>
        </w:rPr>
        <w:fldChar w:fldCharType="separate"/>
      </w:r>
      <w:r>
        <w:rPr>
          <w:color w:val="auto"/>
          <w:highlight w:val="none"/>
        </w:rPr>
        <w:t>2</w:t>
      </w:r>
      <w:r>
        <w:rPr>
          <w:color w:val="auto"/>
          <w:highlight w:val="none"/>
        </w:rPr>
        <w:fldChar w:fldCharType="end"/>
      </w:r>
      <w:r>
        <w:rPr>
          <w:rFonts w:hint="eastAsia" w:ascii="宋体" w:eastAsia="宋体" w:cs="宋体"/>
          <w:bCs/>
          <w:color w:val="auto"/>
          <w:szCs w:val="24"/>
          <w:highlight w:val="none"/>
        </w:rPr>
        <w:fldChar w:fldCharType="end"/>
      </w:r>
    </w:p>
    <w:p>
      <w:pPr>
        <w:pStyle w:val="9"/>
        <w:tabs>
          <w:tab w:val="right" w:leader="dot" w:pos="10092"/>
          <w:tab w:val="clear" w:pos="8296"/>
        </w:tabs>
        <w:rPr>
          <w:color w:val="auto"/>
          <w:highlight w:val="none"/>
        </w:rPr>
      </w:pPr>
      <w:r>
        <w:rPr>
          <w:rFonts w:hint="eastAsia" w:ascii="宋体" w:eastAsia="宋体" w:cs="宋体"/>
          <w:bCs/>
          <w:color w:val="auto"/>
          <w:szCs w:val="24"/>
          <w:highlight w:val="none"/>
        </w:rPr>
        <w:fldChar w:fldCharType="begin"/>
      </w:r>
      <w:r>
        <w:rPr>
          <w:rFonts w:hint="eastAsia" w:ascii="宋体" w:eastAsia="宋体" w:cs="宋体"/>
          <w:bCs/>
          <w:color w:val="auto"/>
          <w:szCs w:val="24"/>
          <w:highlight w:val="none"/>
        </w:rPr>
        <w:instrText xml:space="preserve"> HYPERLINK \l _Toc28485 </w:instrText>
      </w:r>
      <w:r>
        <w:rPr>
          <w:rFonts w:hint="eastAsia" w:ascii="宋体" w:eastAsia="宋体" w:cs="宋体"/>
          <w:bCs/>
          <w:color w:val="auto"/>
          <w:szCs w:val="24"/>
          <w:highlight w:val="none"/>
        </w:rPr>
        <w:fldChar w:fldCharType="separate"/>
      </w:r>
      <w:r>
        <w:rPr>
          <w:rFonts w:hint="eastAsia" w:ascii="宋体"/>
          <w:color w:val="auto"/>
          <w:szCs w:val="44"/>
          <w:highlight w:val="none"/>
        </w:rPr>
        <w:t>第一部</w:t>
      </w:r>
      <w:r>
        <w:rPr>
          <w:rFonts w:hint="eastAsia" w:ascii="宋体"/>
          <w:color w:val="auto"/>
          <w:szCs w:val="40"/>
          <w:highlight w:val="none"/>
        </w:rPr>
        <w:t>分  投标邀请</w:t>
      </w:r>
      <w:r>
        <w:rPr>
          <w:color w:val="auto"/>
          <w:highlight w:val="none"/>
        </w:rPr>
        <w:tab/>
      </w:r>
      <w:r>
        <w:rPr>
          <w:color w:val="auto"/>
          <w:highlight w:val="none"/>
        </w:rPr>
        <w:fldChar w:fldCharType="begin"/>
      </w:r>
      <w:r>
        <w:rPr>
          <w:color w:val="auto"/>
          <w:highlight w:val="none"/>
        </w:rPr>
        <w:instrText xml:space="preserve"> PAGEREF _Toc28485 </w:instrText>
      </w:r>
      <w:r>
        <w:rPr>
          <w:color w:val="auto"/>
          <w:highlight w:val="none"/>
        </w:rPr>
        <w:fldChar w:fldCharType="separate"/>
      </w:r>
      <w:r>
        <w:rPr>
          <w:color w:val="auto"/>
          <w:highlight w:val="none"/>
        </w:rPr>
        <w:t>3</w:t>
      </w:r>
      <w:r>
        <w:rPr>
          <w:color w:val="auto"/>
          <w:highlight w:val="none"/>
        </w:rPr>
        <w:fldChar w:fldCharType="end"/>
      </w:r>
      <w:r>
        <w:rPr>
          <w:rFonts w:hint="eastAsia" w:ascii="宋体" w:eastAsia="宋体" w:cs="宋体"/>
          <w:bCs/>
          <w:color w:val="auto"/>
          <w:szCs w:val="24"/>
          <w:highlight w:val="none"/>
        </w:rPr>
        <w:fldChar w:fldCharType="end"/>
      </w:r>
    </w:p>
    <w:p>
      <w:pPr>
        <w:pStyle w:val="9"/>
        <w:tabs>
          <w:tab w:val="right" w:leader="dot" w:pos="10092"/>
          <w:tab w:val="clear" w:pos="8296"/>
        </w:tabs>
        <w:rPr>
          <w:color w:val="auto"/>
          <w:highlight w:val="none"/>
        </w:rPr>
      </w:pPr>
      <w:r>
        <w:rPr>
          <w:rFonts w:hint="eastAsia" w:ascii="宋体" w:eastAsia="宋体" w:cs="宋体"/>
          <w:bCs/>
          <w:color w:val="auto"/>
          <w:szCs w:val="24"/>
          <w:highlight w:val="none"/>
        </w:rPr>
        <w:fldChar w:fldCharType="begin"/>
      </w:r>
      <w:r>
        <w:rPr>
          <w:rFonts w:hint="eastAsia" w:ascii="宋体" w:eastAsia="宋体" w:cs="宋体"/>
          <w:bCs/>
          <w:color w:val="auto"/>
          <w:szCs w:val="24"/>
          <w:highlight w:val="none"/>
        </w:rPr>
        <w:instrText xml:space="preserve"> HYPERLINK \l _Toc30717 </w:instrText>
      </w:r>
      <w:r>
        <w:rPr>
          <w:rFonts w:hint="eastAsia" w:ascii="宋体" w:eastAsia="宋体" w:cs="宋体"/>
          <w:bCs/>
          <w:color w:val="auto"/>
          <w:szCs w:val="24"/>
          <w:highlight w:val="none"/>
        </w:rPr>
        <w:fldChar w:fldCharType="separate"/>
      </w:r>
      <w:r>
        <w:rPr>
          <w:rFonts w:hint="eastAsia" w:ascii="宋体"/>
          <w:color w:val="auto"/>
          <w:szCs w:val="40"/>
          <w:highlight w:val="none"/>
        </w:rPr>
        <w:t>第二部分  供应商须知</w:t>
      </w:r>
      <w:r>
        <w:rPr>
          <w:color w:val="auto"/>
          <w:highlight w:val="none"/>
        </w:rPr>
        <w:tab/>
      </w:r>
      <w:r>
        <w:rPr>
          <w:color w:val="auto"/>
          <w:highlight w:val="none"/>
        </w:rPr>
        <w:fldChar w:fldCharType="begin"/>
      </w:r>
      <w:r>
        <w:rPr>
          <w:color w:val="auto"/>
          <w:highlight w:val="none"/>
        </w:rPr>
        <w:instrText xml:space="preserve"> PAGEREF _Toc30717 </w:instrText>
      </w:r>
      <w:r>
        <w:rPr>
          <w:color w:val="auto"/>
          <w:highlight w:val="none"/>
        </w:rPr>
        <w:fldChar w:fldCharType="separate"/>
      </w:r>
      <w:r>
        <w:rPr>
          <w:color w:val="auto"/>
          <w:highlight w:val="none"/>
        </w:rPr>
        <w:t>7</w:t>
      </w:r>
      <w:r>
        <w:rPr>
          <w:color w:val="auto"/>
          <w:highlight w:val="none"/>
        </w:rPr>
        <w:fldChar w:fldCharType="end"/>
      </w:r>
      <w:r>
        <w:rPr>
          <w:rFonts w:hint="eastAsia" w:ascii="宋体" w:eastAsia="宋体" w:cs="宋体"/>
          <w:bCs/>
          <w:color w:val="auto"/>
          <w:szCs w:val="24"/>
          <w:highlight w:val="none"/>
        </w:rPr>
        <w:fldChar w:fldCharType="end"/>
      </w:r>
    </w:p>
    <w:p>
      <w:pPr>
        <w:pStyle w:val="9"/>
        <w:tabs>
          <w:tab w:val="right" w:leader="dot" w:pos="10092"/>
          <w:tab w:val="clear" w:pos="8296"/>
        </w:tabs>
        <w:rPr>
          <w:color w:val="auto"/>
          <w:highlight w:val="none"/>
        </w:rPr>
      </w:pPr>
      <w:r>
        <w:rPr>
          <w:rFonts w:hint="eastAsia" w:ascii="宋体" w:eastAsia="宋体" w:cs="宋体"/>
          <w:bCs/>
          <w:color w:val="auto"/>
          <w:szCs w:val="24"/>
          <w:highlight w:val="none"/>
        </w:rPr>
        <w:fldChar w:fldCharType="begin"/>
      </w:r>
      <w:r>
        <w:rPr>
          <w:rFonts w:hint="eastAsia" w:ascii="宋体" w:eastAsia="宋体" w:cs="宋体"/>
          <w:bCs/>
          <w:color w:val="auto"/>
          <w:szCs w:val="24"/>
          <w:highlight w:val="none"/>
        </w:rPr>
        <w:instrText xml:space="preserve"> HYPERLINK \l _Toc19514 </w:instrText>
      </w:r>
      <w:r>
        <w:rPr>
          <w:rFonts w:hint="eastAsia" w:ascii="宋体" w:eastAsia="宋体" w:cs="宋体"/>
          <w:bCs/>
          <w:color w:val="auto"/>
          <w:szCs w:val="24"/>
          <w:highlight w:val="none"/>
        </w:rPr>
        <w:fldChar w:fldCharType="separate"/>
      </w:r>
      <w:r>
        <w:rPr>
          <w:rFonts w:hint="eastAsia" w:ascii="宋体"/>
          <w:color w:val="auto"/>
          <w:szCs w:val="44"/>
          <w:highlight w:val="none"/>
        </w:rPr>
        <w:t>第三部</w:t>
      </w:r>
      <w:r>
        <w:rPr>
          <w:rFonts w:hint="eastAsia" w:ascii="宋体"/>
          <w:color w:val="auto"/>
          <w:szCs w:val="40"/>
          <w:highlight w:val="none"/>
        </w:rPr>
        <w:t>分  采购需求</w:t>
      </w:r>
      <w:r>
        <w:rPr>
          <w:color w:val="auto"/>
          <w:highlight w:val="none"/>
        </w:rPr>
        <w:tab/>
      </w:r>
      <w:r>
        <w:rPr>
          <w:color w:val="auto"/>
          <w:highlight w:val="none"/>
        </w:rPr>
        <w:fldChar w:fldCharType="begin"/>
      </w:r>
      <w:r>
        <w:rPr>
          <w:color w:val="auto"/>
          <w:highlight w:val="none"/>
        </w:rPr>
        <w:instrText xml:space="preserve"> PAGEREF _Toc19514 </w:instrText>
      </w:r>
      <w:r>
        <w:rPr>
          <w:color w:val="auto"/>
          <w:highlight w:val="none"/>
        </w:rPr>
        <w:fldChar w:fldCharType="separate"/>
      </w:r>
      <w:r>
        <w:rPr>
          <w:color w:val="auto"/>
          <w:highlight w:val="none"/>
        </w:rPr>
        <w:t>23</w:t>
      </w:r>
      <w:r>
        <w:rPr>
          <w:color w:val="auto"/>
          <w:highlight w:val="none"/>
        </w:rPr>
        <w:fldChar w:fldCharType="end"/>
      </w:r>
      <w:r>
        <w:rPr>
          <w:rFonts w:hint="eastAsia" w:ascii="宋体" w:eastAsia="宋体" w:cs="宋体"/>
          <w:bCs/>
          <w:color w:val="auto"/>
          <w:szCs w:val="24"/>
          <w:highlight w:val="none"/>
        </w:rPr>
        <w:fldChar w:fldCharType="end"/>
      </w:r>
    </w:p>
    <w:p>
      <w:pPr>
        <w:pStyle w:val="9"/>
        <w:tabs>
          <w:tab w:val="right" w:leader="dot" w:pos="10092"/>
          <w:tab w:val="clear" w:pos="8296"/>
        </w:tabs>
        <w:rPr>
          <w:rFonts w:hint="eastAsia" w:eastAsia="宋体"/>
          <w:color w:val="auto"/>
          <w:highlight w:val="none"/>
          <w:lang w:val="en-US" w:eastAsia="zh-CN"/>
        </w:rPr>
      </w:pPr>
      <w:r>
        <w:rPr>
          <w:rFonts w:hint="eastAsia" w:ascii="宋体" w:eastAsia="宋体" w:cs="宋体"/>
          <w:bCs/>
          <w:color w:val="auto"/>
          <w:szCs w:val="24"/>
          <w:highlight w:val="none"/>
        </w:rPr>
        <w:fldChar w:fldCharType="begin"/>
      </w:r>
      <w:r>
        <w:rPr>
          <w:rFonts w:hint="eastAsia" w:ascii="宋体" w:eastAsia="宋体" w:cs="宋体"/>
          <w:bCs/>
          <w:color w:val="auto"/>
          <w:szCs w:val="24"/>
          <w:highlight w:val="none"/>
        </w:rPr>
        <w:instrText xml:space="preserve"> HYPERLINK \l _Toc5193 </w:instrText>
      </w:r>
      <w:r>
        <w:rPr>
          <w:rFonts w:hint="eastAsia" w:ascii="宋体" w:eastAsia="宋体" w:cs="宋体"/>
          <w:bCs/>
          <w:color w:val="auto"/>
          <w:szCs w:val="24"/>
          <w:highlight w:val="none"/>
        </w:rPr>
        <w:fldChar w:fldCharType="separate"/>
      </w:r>
      <w:r>
        <w:rPr>
          <w:rFonts w:hint="eastAsia"/>
          <w:color w:val="auto"/>
          <w:szCs w:val="40"/>
          <w:highlight w:val="none"/>
        </w:rPr>
        <w:t>第四部分  合同条款及格式</w:t>
      </w:r>
      <w:r>
        <w:rPr>
          <w:color w:val="auto"/>
          <w:highlight w:val="none"/>
        </w:rPr>
        <w:tab/>
      </w:r>
      <w:r>
        <w:rPr>
          <w:rFonts w:hint="eastAsia"/>
          <w:color w:val="auto"/>
          <w:highlight w:val="none"/>
          <w:lang w:val="en-US" w:eastAsia="zh-CN"/>
        </w:rPr>
        <w:t>2</w:t>
      </w:r>
      <w:r>
        <w:rPr>
          <w:rFonts w:hint="eastAsia" w:ascii="宋体" w:eastAsia="宋体" w:cs="宋体"/>
          <w:bCs/>
          <w:color w:val="auto"/>
          <w:szCs w:val="24"/>
          <w:highlight w:val="none"/>
        </w:rPr>
        <w:fldChar w:fldCharType="end"/>
      </w:r>
      <w:r>
        <w:rPr>
          <w:rFonts w:hint="eastAsia" w:ascii="宋体" w:eastAsia="宋体" w:cs="宋体"/>
          <w:bCs/>
          <w:color w:val="auto"/>
          <w:szCs w:val="24"/>
          <w:highlight w:val="none"/>
          <w:lang w:val="en-US" w:eastAsia="zh-CN"/>
        </w:rPr>
        <w:t>6</w:t>
      </w:r>
    </w:p>
    <w:p>
      <w:pPr>
        <w:pStyle w:val="9"/>
        <w:tabs>
          <w:tab w:val="right" w:leader="dot" w:pos="10092"/>
          <w:tab w:val="clear" w:pos="8296"/>
        </w:tabs>
        <w:rPr>
          <w:rFonts w:hint="eastAsia" w:eastAsia="宋体"/>
          <w:color w:val="auto"/>
          <w:highlight w:val="none"/>
          <w:lang w:val="en-US" w:eastAsia="zh-CN"/>
        </w:rPr>
      </w:pPr>
      <w:r>
        <w:rPr>
          <w:rFonts w:hint="eastAsia" w:ascii="宋体" w:eastAsia="宋体" w:cs="宋体"/>
          <w:bCs/>
          <w:color w:val="auto"/>
          <w:szCs w:val="24"/>
          <w:highlight w:val="none"/>
        </w:rPr>
        <w:fldChar w:fldCharType="begin"/>
      </w:r>
      <w:r>
        <w:rPr>
          <w:rFonts w:hint="eastAsia" w:ascii="宋体" w:eastAsia="宋体" w:cs="宋体"/>
          <w:bCs/>
          <w:color w:val="auto"/>
          <w:szCs w:val="24"/>
          <w:highlight w:val="none"/>
        </w:rPr>
        <w:instrText xml:space="preserve"> HYPERLINK \l _Toc32248 </w:instrText>
      </w:r>
      <w:r>
        <w:rPr>
          <w:rFonts w:hint="eastAsia" w:ascii="宋体" w:eastAsia="宋体" w:cs="宋体"/>
          <w:bCs/>
          <w:color w:val="auto"/>
          <w:szCs w:val="24"/>
          <w:highlight w:val="none"/>
        </w:rPr>
        <w:fldChar w:fldCharType="separate"/>
      </w:r>
      <w:r>
        <w:rPr>
          <w:rFonts w:hint="eastAsia" w:ascii="宋体"/>
          <w:color w:val="auto"/>
          <w:szCs w:val="40"/>
          <w:highlight w:val="none"/>
        </w:rPr>
        <w:t>第五部分  附件（投标文件格式）</w:t>
      </w:r>
      <w:r>
        <w:rPr>
          <w:color w:val="auto"/>
          <w:highlight w:val="none"/>
        </w:rPr>
        <w:tab/>
      </w:r>
      <w:r>
        <w:rPr>
          <w:rFonts w:hint="eastAsia"/>
          <w:color w:val="auto"/>
          <w:highlight w:val="none"/>
          <w:lang w:val="en-US" w:eastAsia="zh-CN"/>
        </w:rPr>
        <w:t>3</w:t>
      </w:r>
      <w:r>
        <w:rPr>
          <w:rFonts w:hint="eastAsia" w:ascii="宋体" w:eastAsia="宋体" w:cs="宋体"/>
          <w:bCs/>
          <w:color w:val="auto"/>
          <w:szCs w:val="24"/>
          <w:highlight w:val="none"/>
        </w:rPr>
        <w:fldChar w:fldCharType="end"/>
      </w:r>
      <w:r>
        <w:rPr>
          <w:rFonts w:hint="eastAsia" w:ascii="宋体" w:eastAsia="宋体" w:cs="宋体"/>
          <w:bCs/>
          <w:color w:val="auto"/>
          <w:szCs w:val="24"/>
          <w:highlight w:val="none"/>
          <w:lang w:val="en-US" w:eastAsia="zh-CN"/>
        </w:rPr>
        <w:t>2</w:t>
      </w:r>
    </w:p>
    <w:p>
      <w:pPr>
        <w:widowControl/>
        <w:topLinePunct/>
        <w:jc w:val="center"/>
        <w:rPr>
          <w:rFonts w:ascii="宋体" w:hAnsi="宋体"/>
          <w:b/>
          <w:color w:val="auto"/>
          <w:sz w:val="24"/>
          <w:highlight w:val="none"/>
        </w:rPr>
      </w:pPr>
      <w:r>
        <w:rPr>
          <w:rFonts w:hint="eastAsia" w:ascii="宋体" w:hAnsi="宋体" w:cs="宋体"/>
          <w:bCs/>
          <w:color w:val="auto"/>
          <w:highlight w:val="none"/>
        </w:rPr>
        <w:fldChar w:fldCharType="end"/>
      </w:r>
      <w:r>
        <w:rPr>
          <w:rFonts w:ascii="宋体" w:hAnsi="宋体"/>
          <w:b/>
          <w:color w:val="auto"/>
          <w:sz w:val="24"/>
          <w:highlight w:val="none"/>
        </w:rPr>
        <w:br w:type="page"/>
      </w:r>
    </w:p>
    <w:p>
      <w:pPr>
        <w:widowControl/>
        <w:numPr>
          <w:ilvl w:val="0"/>
          <w:numId w:val="2"/>
        </w:numPr>
        <w:topLinePunct/>
        <w:jc w:val="center"/>
        <w:outlineLvl w:val="0"/>
        <w:rPr>
          <w:rFonts w:hint="eastAsia" w:ascii="宋体" w:hAnsi="宋体"/>
          <w:b/>
          <w:color w:val="auto"/>
          <w:sz w:val="44"/>
          <w:szCs w:val="44"/>
          <w:highlight w:val="none"/>
        </w:rPr>
      </w:pPr>
      <w:bookmarkStart w:id="1" w:name="_Toc28485"/>
      <w:bookmarkStart w:id="2" w:name="_Toc1175"/>
      <w:bookmarkStart w:id="3" w:name="_Toc23419"/>
      <w:r>
        <w:rPr>
          <w:rFonts w:hint="eastAsia" w:ascii="宋体" w:hAnsi="宋体"/>
          <w:b/>
          <w:color w:val="auto"/>
          <w:sz w:val="40"/>
          <w:szCs w:val="40"/>
          <w:highlight w:val="none"/>
        </w:rPr>
        <w:t xml:space="preserve">分  </w:t>
      </w:r>
      <w:bookmarkEnd w:id="1"/>
      <w:bookmarkEnd w:id="2"/>
      <w:bookmarkEnd w:id="3"/>
      <w:r>
        <w:rPr>
          <w:rFonts w:hint="eastAsia" w:ascii="宋体" w:hAnsi="宋体"/>
          <w:b/>
          <w:color w:val="auto"/>
          <w:sz w:val="40"/>
          <w:szCs w:val="40"/>
          <w:highlight w:val="none"/>
        </w:rPr>
        <w:t>投标邀请</w:t>
      </w:r>
    </w:p>
    <w:p>
      <w:pPr>
        <w:pStyle w:val="11"/>
        <w:ind w:firstLine="450" w:firstLineChars="200"/>
        <w:rPr>
          <w:rFonts w:hint="eastAsia" w:hAnsi="宋体" w:eastAsia="宋体" w:cs="宋体"/>
          <w:bCs/>
          <w:color w:val="auto"/>
          <w:kern w:val="0"/>
          <w:sz w:val="22"/>
          <w:szCs w:val="22"/>
          <w:highlight w:val="none"/>
        </w:rPr>
      </w:pPr>
      <w:r>
        <w:rPr>
          <w:rFonts w:hint="eastAsia" w:hAnsi="宋体" w:eastAsia="宋体" w:cs="宋体"/>
          <w:bCs/>
          <w:color w:val="auto"/>
          <w:kern w:val="0"/>
          <w:sz w:val="22"/>
          <w:szCs w:val="22"/>
          <w:highlight w:val="none"/>
        </w:rPr>
        <w:t>无锡江南工程造价咨询有限公司受</w:t>
      </w:r>
      <w:r>
        <w:rPr>
          <w:rFonts w:hint="eastAsia" w:ascii="宋体" w:hAnsi="宋体" w:eastAsia="宋体" w:cs="宋体"/>
          <w:bCs/>
          <w:color w:val="auto"/>
          <w:spacing w:val="0"/>
          <w:kern w:val="0"/>
          <w:sz w:val="22"/>
          <w:szCs w:val="22"/>
          <w:highlight w:val="none"/>
          <w:u w:val="single"/>
        </w:rPr>
        <w:t>无锡市机关事务管理局</w:t>
      </w:r>
      <w:r>
        <w:rPr>
          <w:rFonts w:hint="eastAsia" w:hAnsi="宋体" w:eastAsia="宋体" w:cs="宋体"/>
          <w:bCs/>
          <w:color w:val="auto"/>
          <w:kern w:val="0"/>
          <w:sz w:val="22"/>
          <w:szCs w:val="22"/>
          <w:highlight w:val="none"/>
          <w:u w:val="single"/>
        </w:rPr>
        <w:t>、无锡市城市投资发展有限公司</w:t>
      </w:r>
      <w:r>
        <w:rPr>
          <w:rFonts w:hint="eastAsia" w:hAnsi="宋体" w:eastAsia="宋体" w:cs="宋体"/>
          <w:bCs/>
          <w:color w:val="auto"/>
          <w:kern w:val="0"/>
          <w:sz w:val="22"/>
          <w:szCs w:val="22"/>
          <w:highlight w:val="none"/>
        </w:rPr>
        <w:t>委托，就其</w:t>
      </w:r>
      <w:r>
        <w:rPr>
          <w:rFonts w:hint="eastAsia" w:hAnsi="宋体" w:eastAsia="宋体" w:cs="宋体"/>
          <w:bCs/>
          <w:color w:val="auto"/>
          <w:kern w:val="0"/>
          <w:sz w:val="22"/>
          <w:szCs w:val="22"/>
          <w:highlight w:val="none"/>
          <w:u w:val="single"/>
        </w:rPr>
        <w:t>市民中心部分功能用房改造项目燃气设备采购</w:t>
      </w:r>
      <w:r>
        <w:rPr>
          <w:rFonts w:hint="eastAsia" w:hAnsi="宋体" w:eastAsia="宋体" w:cs="宋体"/>
          <w:bCs/>
          <w:color w:val="auto"/>
          <w:kern w:val="0"/>
          <w:sz w:val="22"/>
          <w:szCs w:val="22"/>
          <w:highlight w:val="none"/>
          <w:u w:val="single"/>
          <w:lang w:val="en-US" w:eastAsia="zh-CN"/>
        </w:rPr>
        <w:t xml:space="preserve"> </w:t>
      </w:r>
      <w:r>
        <w:rPr>
          <w:rFonts w:hint="eastAsia" w:hAnsi="宋体" w:eastAsia="宋体" w:cs="宋体"/>
          <w:bCs/>
          <w:color w:val="auto"/>
          <w:kern w:val="0"/>
          <w:sz w:val="22"/>
          <w:szCs w:val="22"/>
          <w:highlight w:val="none"/>
        </w:rPr>
        <w:t>进行公开招标采购。现欢迎符合相关条件的供应商参加报价并提请注意下列附表中的有关事项：</w:t>
      </w:r>
    </w:p>
    <w:tbl>
      <w:tblPr>
        <w:tblStyle w:val="12"/>
        <w:tblpPr w:leftFromText="180" w:rightFromText="180" w:vertAnchor="text" w:horzAnchor="page" w:tblpXSpec="center" w:tblpY="297"/>
        <w:tblOverlap w:val="never"/>
        <w:tblW w:w="9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8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9" w:type="dxa"/>
            <w:noWrap w:val="0"/>
            <w:vAlign w:val="center"/>
          </w:tcPr>
          <w:p>
            <w:pPr>
              <w:widowControl/>
              <w:topLinePunct/>
              <w:adjustRightInd w:val="0"/>
              <w:snapToGrid w:val="0"/>
              <w:spacing w:line="4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序号</w:t>
            </w:r>
          </w:p>
        </w:tc>
        <w:tc>
          <w:tcPr>
            <w:tcW w:w="8932" w:type="dxa"/>
            <w:noWrap w:val="0"/>
            <w:vAlign w:val="center"/>
          </w:tcPr>
          <w:p>
            <w:pPr>
              <w:widowControl/>
              <w:topLinePunct/>
              <w:adjustRightInd w:val="0"/>
              <w:snapToGrid w:val="0"/>
              <w:spacing w:line="4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9" w:type="dxa"/>
            <w:noWrap w:val="0"/>
            <w:vAlign w:val="center"/>
          </w:tcPr>
          <w:p>
            <w:pPr>
              <w:widowControl/>
              <w:topLinePunct/>
              <w:adjustRightInd w:val="0"/>
              <w:snapToGrid w:val="0"/>
              <w:spacing w:line="4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8932" w:type="dxa"/>
            <w:noWrap w:val="0"/>
            <w:vAlign w:val="center"/>
          </w:tcPr>
          <w:p>
            <w:pPr>
              <w:widowControl/>
              <w:topLinePunct/>
              <w:adjustRightInd w:val="0"/>
              <w:snapToGrid w:val="0"/>
              <w:spacing w:line="440" w:lineRule="exact"/>
              <w:rPr>
                <w:rFonts w:hint="eastAsia" w:ascii="宋体" w:hAnsi="宋体" w:cs="宋体"/>
                <w:color w:val="auto"/>
                <w:sz w:val="22"/>
                <w:szCs w:val="22"/>
                <w:highlight w:val="none"/>
              </w:rPr>
            </w:pPr>
            <w:r>
              <w:rPr>
                <w:rFonts w:hint="eastAsia" w:ascii="宋体" w:hAnsi="宋体" w:cs="宋体"/>
                <w:bCs/>
                <w:color w:val="auto"/>
                <w:kern w:val="0"/>
                <w:sz w:val="22"/>
                <w:szCs w:val="22"/>
                <w:highlight w:val="none"/>
              </w:rPr>
              <w:t>项目名称：</w:t>
            </w:r>
            <w:r>
              <w:rPr>
                <w:rFonts w:hint="eastAsia" w:ascii="宋体" w:hAnsi="宋体" w:cs="宋体"/>
                <w:bCs/>
                <w:color w:val="auto"/>
                <w:kern w:val="0"/>
                <w:sz w:val="22"/>
                <w:szCs w:val="22"/>
                <w:highlight w:val="none"/>
                <w:lang w:val="en-US" w:eastAsia="zh-CN" w:bidi="ar-SA"/>
              </w:rPr>
              <w:t>市民中心部分功能用房改造项目燃气设备采购</w:t>
            </w:r>
          </w:p>
          <w:p>
            <w:pPr>
              <w:widowControl/>
              <w:topLinePunct/>
              <w:adjustRightInd w:val="0"/>
              <w:snapToGrid w:val="0"/>
              <w:spacing w:line="440" w:lineRule="exact"/>
              <w:rPr>
                <w:rFonts w:hint="eastAsia" w:ascii="黑体" w:hAnsi="黑体" w:eastAsia="黑体" w:cs="黑体"/>
                <w:bCs/>
                <w:color w:val="auto"/>
                <w:sz w:val="30"/>
                <w:szCs w:val="30"/>
                <w:highlight w:val="none"/>
                <w:u w:val="single"/>
              </w:rPr>
            </w:pPr>
            <w:r>
              <w:rPr>
                <w:rFonts w:hint="eastAsia" w:ascii="宋体" w:hAnsi="宋体" w:cs="宋体"/>
                <w:bCs/>
                <w:color w:val="auto"/>
                <w:kern w:val="0"/>
                <w:sz w:val="22"/>
                <w:szCs w:val="22"/>
                <w:highlight w:val="none"/>
              </w:rPr>
              <w:t>采购编号： WXJNCG</w:t>
            </w:r>
            <w:r>
              <w:rPr>
                <w:rFonts w:hint="eastAsia" w:ascii="宋体" w:hAnsi="宋体" w:cs="宋体"/>
                <w:bCs/>
                <w:color w:val="auto"/>
                <w:kern w:val="0"/>
                <w:sz w:val="22"/>
                <w:szCs w:val="22"/>
                <w:highlight w:val="none"/>
                <w:lang w:val="en-US" w:eastAsia="zh-CN"/>
              </w:rPr>
              <w:t>2020-007</w:t>
            </w:r>
            <w:r>
              <w:rPr>
                <w:rFonts w:hint="eastAsia" w:ascii="宋体" w:hAnsi="宋体" w:cs="宋体"/>
                <w:bCs/>
                <w:color w:val="auto"/>
                <w:kern w:val="0"/>
                <w:sz w:val="22"/>
                <w:szCs w:val="22"/>
                <w:highlight w:val="none"/>
              </w:rPr>
              <w:t xml:space="preserve"> </w:t>
            </w:r>
          </w:p>
          <w:p>
            <w:pPr>
              <w:widowControl/>
              <w:topLinePunct/>
              <w:adjustRightInd w:val="0"/>
              <w:snapToGrid w:val="0"/>
              <w:spacing w:line="440" w:lineRule="exact"/>
              <w:rPr>
                <w:rFonts w:hint="eastAsia" w:ascii="宋体" w:hAnsi="宋体" w:cs="宋体"/>
                <w:bCs/>
                <w:color w:val="auto"/>
                <w:kern w:val="0"/>
                <w:sz w:val="22"/>
                <w:szCs w:val="22"/>
                <w:highlight w:val="none"/>
              </w:rPr>
            </w:pPr>
            <w:r>
              <w:rPr>
                <w:rFonts w:hint="eastAsia" w:ascii="宋体" w:hAnsi="宋体" w:cs="宋体"/>
                <w:bCs/>
                <w:color w:val="auto"/>
                <w:kern w:val="0"/>
                <w:sz w:val="22"/>
                <w:szCs w:val="22"/>
                <w:highlight w:val="none"/>
              </w:rPr>
              <w:t>采购方式：公开招标</w:t>
            </w:r>
          </w:p>
          <w:p>
            <w:pPr>
              <w:pStyle w:val="10"/>
              <w:shd w:val="clear" w:color="auto" w:fill="FFFFFF"/>
              <w:snapToGrid w:val="0"/>
              <w:spacing w:before="90" w:beforeAutospacing="0" w:after="90" w:afterAutospacing="0" w:line="440" w:lineRule="exact"/>
              <w:ind w:firstLine="0"/>
              <w:rPr>
                <w:rFonts w:cs="宋体"/>
                <w:bCs/>
                <w:color w:val="auto"/>
                <w:sz w:val="22"/>
                <w:szCs w:val="22"/>
                <w:highlight w:val="none"/>
              </w:rPr>
            </w:pPr>
            <w:r>
              <w:rPr>
                <w:rFonts w:hint="eastAsia" w:cs="宋体"/>
                <w:bCs/>
                <w:color w:val="auto"/>
                <w:sz w:val="22"/>
                <w:szCs w:val="22"/>
                <w:highlight w:val="none"/>
              </w:rPr>
              <w:t>采购内容：</w:t>
            </w:r>
            <w:r>
              <w:rPr>
                <w:rFonts w:hint="eastAsia" w:ascii="宋体" w:hAnsi="宋体" w:cs="宋体"/>
                <w:bCs/>
                <w:color w:val="auto"/>
                <w:kern w:val="0"/>
                <w:sz w:val="22"/>
                <w:szCs w:val="22"/>
                <w:highlight w:val="none"/>
                <w:lang w:val="en-US" w:eastAsia="zh-CN" w:bidi="ar-SA"/>
              </w:rPr>
              <w:t>市民中心部分功能用房改造项目</w:t>
            </w:r>
            <w:r>
              <w:rPr>
                <w:rFonts w:hint="eastAsia" w:cs="宋体"/>
                <w:bCs/>
                <w:color w:val="auto"/>
                <w:sz w:val="22"/>
                <w:szCs w:val="22"/>
                <w:highlight w:val="none"/>
              </w:rPr>
              <w:t>燃气设备及辅助材料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9" w:type="dxa"/>
            <w:noWrap w:val="0"/>
            <w:vAlign w:val="center"/>
          </w:tcPr>
          <w:p>
            <w:pPr>
              <w:widowControl/>
              <w:topLinePunct/>
              <w:adjustRightInd w:val="0"/>
              <w:snapToGrid w:val="0"/>
              <w:spacing w:line="4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2</w:t>
            </w:r>
          </w:p>
        </w:tc>
        <w:tc>
          <w:tcPr>
            <w:tcW w:w="8932" w:type="dxa"/>
            <w:noWrap w:val="0"/>
            <w:vAlign w:val="center"/>
          </w:tcPr>
          <w:p>
            <w:pPr>
              <w:widowControl/>
              <w:topLinePunct/>
              <w:adjustRightInd w:val="0"/>
              <w:snapToGrid w:val="0"/>
              <w:spacing w:line="440" w:lineRule="exact"/>
              <w:rPr>
                <w:rFonts w:hint="eastAsia" w:hAnsi="宋体" w:cs="宋体"/>
                <w:bCs/>
                <w:color w:val="auto"/>
                <w:kern w:val="0"/>
                <w:sz w:val="22"/>
                <w:szCs w:val="22"/>
                <w:highlight w:val="none"/>
                <w:u w:val="single"/>
              </w:rPr>
            </w:pPr>
            <w:r>
              <w:rPr>
                <w:rFonts w:hint="eastAsia" w:ascii="宋体" w:hAnsi="宋体" w:cs="宋体"/>
                <w:color w:val="auto"/>
                <w:sz w:val="22"/>
                <w:szCs w:val="22"/>
                <w:highlight w:val="none"/>
              </w:rPr>
              <w:t>采购人：</w:t>
            </w:r>
            <w:r>
              <w:rPr>
                <w:rFonts w:hint="eastAsia" w:ascii="宋体" w:hAnsi="宋体" w:eastAsia="宋体" w:cs="宋体"/>
                <w:bCs/>
                <w:color w:val="auto"/>
                <w:spacing w:val="0"/>
                <w:kern w:val="0"/>
                <w:sz w:val="22"/>
                <w:szCs w:val="22"/>
                <w:highlight w:val="none"/>
                <w:u w:val="none"/>
              </w:rPr>
              <w:t>无锡市机关事务管理局</w:t>
            </w:r>
            <w:r>
              <w:rPr>
                <w:rFonts w:hint="eastAsia" w:ascii="宋体" w:hAnsi="宋体" w:cs="宋体"/>
                <w:bCs/>
                <w:color w:val="auto"/>
                <w:kern w:val="0"/>
                <w:sz w:val="22"/>
                <w:szCs w:val="22"/>
                <w:highlight w:val="none"/>
              </w:rPr>
              <w:t>、无锡市城市投资发展有限公司</w:t>
            </w:r>
          </w:p>
          <w:p>
            <w:pPr>
              <w:widowControl/>
              <w:topLinePunct/>
              <w:adjustRightInd w:val="0"/>
              <w:snapToGrid w:val="0"/>
              <w:spacing w:line="440" w:lineRule="exact"/>
              <w:rPr>
                <w:rFonts w:hint="eastAsia" w:ascii="宋体" w:hAnsi="宋体" w:cs="宋体"/>
                <w:bCs/>
                <w:color w:val="auto"/>
                <w:kern w:val="0"/>
                <w:sz w:val="22"/>
                <w:szCs w:val="22"/>
                <w:highlight w:val="none"/>
              </w:rPr>
            </w:pPr>
            <w:r>
              <w:rPr>
                <w:rFonts w:hint="eastAsia" w:ascii="宋体" w:hAnsi="宋体" w:cs="宋体"/>
                <w:color w:val="auto"/>
                <w:sz w:val="22"/>
                <w:szCs w:val="22"/>
                <w:highlight w:val="none"/>
              </w:rPr>
              <w:t>采购人地址：</w:t>
            </w:r>
            <w:r>
              <w:rPr>
                <w:rFonts w:hint="eastAsia" w:ascii="宋体" w:hAnsi="宋体" w:eastAsia="宋体" w:cs="宋体"/>
                <w:bCs/>
                <w:color w:val="auto"/>
                <w:spacing w:val="0"/>
                <w:kern w:val="0"/>
                <w:sz w:val="22"/>
                <w:szCs w:val="22"/>
                <w:highlight w:val="none"/>
                <w:u w:val="none"/>
              </w:rPr>
              <w:t>机关事务管理局</w:t>
            </w:r>
            <w:r>
              <w:rPr>
                <w:rFonts w:hint="eastAsia" w:ascii="宋体" w:hAnsi="宋体" w:eastAsia="宋体" w:cs="宋体"/>
                <w:bCs/>
                <w:color w:val="auto"/>
                <w:spacing w:val="0"/>
                <w:kern w:val="0"/>
                <w:sz w:val="22"/>
                <w:szCs w:val="22"/>
                <w:highlight w:val="none"/>
                <w:u w:val="none"/>
                <w:lang w:eastAsia="zh-CN"/>
              </w:rPr>
              <w:t>（</w:t>
            </w:r>
            <w:r>
              <w:rPr>
                <w:rFonts w:hint="eastAsia" w:ascii="宋体" w:hAnsi="宋体" w:cs="宋体"/>
                <w:bCs/>
                <w:color w:val="auto"/>
                <w:kern w:val="0"/>
                <w:sz w:val="22"/>
                <w:szCs w:val="22"/>
                <w:highlight w:val="none"/>
              </w:rPr>
              <w:t>观山路199号</w:t>
            </w:r>
            <w:r>
              <w:rPr>
                <w:rFonts w:hint="eastAsia" w:ascii="宋体" w:hAnsi="宋体" w:eastAsia="宋体" w:cs="宋体"/>
                <w:bCs/>
                <w:color w:val="auto"/>
                <w:spacing w:val="0"/>
                <w:kern w:val="0"/>
                <w:sz w:val="22"/>
                <w:szCs w:val="22"/>
                <w:highlight w:val="none"/>
                <w:u w:val="none"/>
                <w:lang w:eastAsia="zh-CN"/>
              </w:rPr>
              <w:t>）</w:t>
            </w:r>
            <w:r>
              <w:rPr>
                <w:rFonts w:hint="eastAsia" w:ascii="宋体" w:hAnsi="宋体" w:cs="宋体"/>
                <w:bCs/>
                <w:color w:val="auto"/>
                <w:kern w:val="0"/>
                <w:sz w:val="22"/>
                <w:szCs w:val="22"/>
                <w:highlight w:val="none"/>
              </w:rPr>
              <w:t>、无锡市城市投资发展有限公司（无锡市健康路77-1号）</w:t>
            </w:r>
          </w:p>
          <w:p>
            <w:pPr>
              <w:widowControl/>
              <w:topLinePunct/>
              <w:adjustRightInd w:val="0"/>
              <w:snapToGrid w:val="0"/>
              <w:spacing w:line="44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采购代理机构：无锡江南工程造价咨询有限公司  </w:t>
            </w:r>
          </w:p>
          <w:p>
            <w:pPr>
              <w:widowControl/>
              <w:topLinePunct/>
              <w:adjustRightInd w:val="0"/>
              <w:snapToGrid w:val="0"/>
              <w:spacing w:line="44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采购机构地址： </w:t>
            </w:r>
            <w:r>
              <w:rPr>
                <w:rFonts w:hint="eastAsia" w:ascii="宋体" w:hAnsi="宋体" w:cs="宋体"/>
                <w:bCs/>
                <w:color w:val="auto"/>
                <w:sz w:val="22"/>
                <w:szCs w:val="22"/>
                <w:highlight w:val="none"/>
              </w:rPr>
              <w:t>无锡市湖滨街15号蠡湖科研大厦17层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9" w:type="dxa"/>
            <w:noWrap w:val="0"/>
            <w:vAlign w:val="center"/>
          </w:tcPr>
          <w:p>
            <w:pPr>
              <w:widowControl/>
              <w:topLinePunct/>
              <w:adjustRightInd w:val="0"/>
              <w:snapToGrid w:val="0"/>
              <w:spacing w:line="4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3</w:t>
            </w:r>
          </w:p>
        </w:tc>
        <w:tc>
          <w:tcPr>
            <w:tcW w:w="8932" w:type="dxa"/>
            <w:noWrap w:val="0"/>
            <w:vAlign w:val="center"/>
          </w:tcPr>
          <w:p>
            <w:pPr>
              <w:widowControl/>
              <w:numPr>
                <w:ilvl w:val="0"/>
                <w:numId w:val="3"/>
              </w:numPr>
              <w:topLinePunct/>
              <w:adjustRightInd w:val="0"/>
              <w:snapToGrid w:val="0"/>
              <w:spacing w:line="440" w:lineRule="exact"/>
              <w:rPr>
                <w:rFonts w:hint="eastAsia"/>
                <w:color w:val="auto"/>
                <w:sz w:val="22"/>
                <w:szCs w:val="22"/>
                <w:highlight w:val="none"/>
              </w:rPr>
            </w:pPr>
            <w:r>
              <w:rPr>
                <w:rFonts w:hint="eastAsia"/>
                <w:color w:val="auto"/>
                <w:sz w:val="22"/>
                <w:szCs w:val="22"/>
                <w:highlight w:val="none"/>
              </w:rPr>
              <w:t>项目概况：</w:t>
            </w:r>
          </w:p>
          <w:p>
            <w:pPr>
              <w:widowControl/>
              <w:topLinePunct/>
              <w:adjustRightInd w:val="0"/>
              <w:snapToGrid w:val="0"/>
              <w:spacing w:line="440" w:lineRule="exact"/>
              <w:rPr>
                <w:rFonts w:hint="eastAsia"/>
                <w:color w:val="auto"/>
                <w:sz w:val="22"/>
                <w:szCs w:val="22"/>
                <w:highlight w:val="none"/>
              </w:rPr>
            </w:pPr>
            <w:r>
              <w:rPr>
                <w:rFonts w:hint="eastAsia"/>
                <w:color w:val="auto"/>
                <w:sz w:val="22"/>
                <w:szCs w:val="22"/>
                <w:highlight w:val="none"/>
              </w:rPr>
              <w:t>本项目为</w:t>
            </w:r>
            <w:r>
              <w:rPr>
                <w:rFonts w:hint="eastAsia" w:ascii="宋体" w:hAnsi="宋体" w:cs="宋体"/>
                <w:bCs/>
                <w:color w:val="auto"/>
                <w:kern w:val="0"/>
                <w:sz w:val="22"/>
                <w:szCs w:val="22"/>
                <w:highlight w:val="none"/>
                <w:lang w:val="en-US" w:eastAsia="zh-CN" w:bidi="ar-SA"/>
              </w:rPr>
              <w:t>市民中心部分功能用房改造项目燃气设备采购</w:t>
            </w:r>
            <w:r>
              <w:rPr>
                <w:rFonts w:hint="eastAsia"/>
                <w:color w:val="auto"/>
                <w:sz w:val="22"/>
                <w:szCs w:val="22"/>
                <w:highlight w:val="none"/>
              </w:rPr>
              <w:t>，内容包含燃气设备、循环泵、控制柜、管材、阀门等辅助材料。供应商负责全部设备的供货、运输、安装、调试、培训、售后及质保等一系列工作。具体内容及要求详见采购文件“第三部分 采购需求”。</w:t>
            </w:r>
          </w:p>
          <w:p>
            <w:pPr>
              <w:widowControl/>
              <w:topLinePunct/>
              <w:adjustRightInd w:val="0"/>
              <w:snapToGrid w:val="0"/>
              <w:spacing w:line="440" w:lineRule="exact"/>
              <w:rPr>
                <w:rFonts w:hint="eastAsia"/>
                <w:color w:val="auto"/>
                <w:sz w:val="22"/>
                <w:szCs w:val="22"/>
                <w:highlight w:val="none"/>
              </w:rPr>
            </w:pPr>
            <w:r>
              <w:rPr>
                <w:rFonts w:hint="eastAsia"/>
                <w:color w:val="auto"/>
                <w:sz w:val="22"/>
                <w:szCs w:val="22"/>
                <w:highlight w:val="none"/>
              </w:rPr>
              <w:t>2、供货期：合同签订后</w:t>
            </w:r>
            <w:r>
              <w:rPr>
                <w:rFonts w:hint="eastAsia"/>
                <w:color w:val="auto"/>
                <w:sz w:val="22"/>
                <w:szCs w:val="22"/>
                <w:highlight w:val="none"/>
                <w:lang w:val="en-US" w:eastAsia="zh-CN"/>
              </w:rPr>
              <w:t>14</w:t>
            </w:r>
            <w:r>
              <w:rPr>
                <w:rFonts w:hint="eastAsia"/>
                <w:color w:val="auto"/>
                <w:sz w:val="22"/>
                <w:szCs w:val="22"/>
                <w:highlight w:val="none"/>
              </w:rPr>
              <w:t>日历天完成供货及安装</w:t>
            </w:r>
            <w:r>
              <w:rPr>
                <w:rFonts w:hint="eastAsia"/>
                <w:color w:val="auto"/>
                <w:sz w:val="22"/>
                <w:szCs w:val="22"/>
                <w:highlight w:val="none"/>
                <w:lang w:eastAsia="zh-CN"/>
              </w:rPr>
              <w:t>、</w:t>
            </w:r>
            <w:r>
              <w:rPr>
                <w:rFonts w:hint="eastAsia"/>
                <w:color w:val="auto"/>
                <w:sz w:val="22"/>
                <w:szCs w:val="22"/>
                <w:highlight w:val="none"/>
              </w:rPr>
              <w:t>交付使用；</w:t>
            </w:r>
          </w:p>
          <w:p>
            <w:pPr>
              <w:widowControl/>
              <w:topLinePunct/>
              <w:adjustRightInd w:val="0"/>
              <w:snapToGrid w:val="0"/>
              <w:spacing w:line="440" w:lineRule="exact"/>
              <w:rPr>
                <w:rFonts w:hint="eastAsia"/>
                <w:color w:val="auto"/>
                <w:sz w:val="22"/>
                <w:szCs w:val="22"/>
                <w:highlight w:val="none"/>
              </w:rPr>
            </w:pPr>
            <w:r>
              <w:rPr>
                <w:rFonts w:hint="eastAsia"/>
                <w:color w:val="auto"/>
                <w:sz w:val="22"/>
                <w:szCs w:val="22"/>
                <w:highlight w:val="none"/>
              </w:rPr>
              <w:t>3、交货地点：采购人指定地点；</w:t>
            </w:r>
          </w:p>
          <w:p>
            <w:pPr>
              <w:widowControl/>
              <w:topLinePunct/>
              <w:adjustRightInd w:val="0"/>
              <w:snapToGrid w:val="0"/>
              <w:spacing w:line="440" w:lineRule="exact"/>
              <w:rPr>
                <w:rFonts w:hint="eastAsia"/>
                <w:color w:val="auto"/>
                <w:sz w:val="22"/>
                <w:szCs w:val="22"/>
                <w:highlight w:val="none"/>
              </w:rPr>
            </w:pPr>
            <w:r>
              <w:rPr>
                <w:rFonts w:hint="eastAsia"/>
                <w:color w:val="auto"/>
                <w:sz w:val="22"/>
                <w:szCs w:val="22"/>
                <w:highlight w:val="none"/>
              </w:rPr>
              <w:t>4、质量要求：合格；</w:t>
            </w:r>
          </w:p>
          <w:p>
            <w:pPr>
              <w:widowControl/>
              <w:topLinePunct/>
              <w:adjustRightInd w:val="0"/>
              <w:snapToGrid w:val="0"/>
              <w:spacing w:line="440" w:lineRule="exact"/>
              <w:rPr>
                <w:rFonts w:hint="eastAsia"/>
                <w:color w:val="auto"/>
                <w:sz w:val="22"/>
                <w:szCs w:val="22"/>
                <w:highlight w:val="none"/>
              </w:rPr>
            </w:pPr>
            <w:r>
              <w:rPr>
                <w:rFonts w:hint="eastAsia"/>
                <w:color w:val="auto"/>
                <w:sz w:val="22"/>
                <w:szCs w:val="22"/>
                <w:highlight w:val="none"/>
              </w:rPr>
              <w:t>5、质保期：投标供应商提供整体免费质保期</w:t>
            </w:r>
            <w:r>
              <w:rPr>
                <w:rFonts w:hint="eastAsia"/>
                <w:color w:val="auto"/>
                <w:sz w:val="22"/>
                <w:szCs w:val="22"/>
                <w:highlight w:val="none"/>
                <w:lang w:val="en-US" w:eastAsia="zh-CN"/>
              </w:rPr>
              <w:t>三</w:t>
            </w:r>
            <w:r>
              <w:rPr>
                <w:rFonts w:hint="eastAsia"/>
                <w:color w:val="auto"/>
                <w:sz w:val="22"/>
                <w:szCs w:val="22"/>
                <w:highlight w:val="none"/>
              </w:rPr>
              <w:t>年，自项目整体验收合格之日起开始计算。</w:t>
            </w:r>
          </w:p>
          <w:p>
            <w:pPr>
              <w:pStyle w:val="11"/>
              <w:ind w:firstLine="0" w:firstLineChars="0"/>
              <w:rPr>
                <w:rFonts w:hAnsi="宋体" w:eastAsia="宋体" w:cs="宋体"/>
                <w:color w:val="auto"/>
                <w:sz w:val="22"/>
                <w:szCs w:val="22"/>
                <w:highlight w:val="none"/>
              </w:rPr>
            </w:pPr>
            <w:r>
              <w:rPr>
                <w:rFonts w:hint="eastAsia" w:ascii="Times New Roman"/>
                <w:color w:val="auto"/>
                <w:sz w:val="22"/>
                <w:szCs w:val="22"/>
                <w:highlight w:val="none"/>
              </w:rPr>
              <w:t>6</w:t>
            </w:r>
            <w:r>
              <w:rPr>
                <w:rFonts w:hint="eastAsia" w:hAnsi="宋体" w:eastAsia="宋体" w:cs="宋体"/>
                <w:color w:val="auto"/>
                <w:sz w:val="22"/>
                <w:szCs w:val="22"/>
                <w:highlight w:val="none"/>
              </w:rPr>
              <w:t>、维修响应时间：接到报修电话后2小时内响应，8小时内赶到报修现场，24小时内修理完毕。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9" w:type="dxa"/>
            <w:noWrap w:val="0"/>
            <w:vAlign w:val="center"/>
          </w:tcPr>
          <w:p>
            <w:pPr>
              <w:widowControl/>
              <w:topLinePunct/>
              <w:adjustRightInd w:val="0"/>
              <w:snapToGrid w:val="0"/>
              <w:spacing w:line="4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4</w:t>
            </w:r>
          </w:p>
        </w:tc>
        <w:tc>
          <w:tcPr>
            <w:tcW w:w="8932" w:type="dxa"/>
            <w:noWrap w:val="0"/>
            <w:vAlign w:val="center"/>
          </w:tcPr>
          <w:p>
            <w:pPr>
              <w:pStyle w:val="10"/>
              <w:shd w:val="clear" w:color="auto" w:fill="FFFFFF"/>
              <w:snapToGrid w:val="0"/>
              <w:spacing w:before="90" w:beforeAutospacing="0" w:after="90" w:afterAutospacing="0" w:line="440" w:lineRule="exact"/>
              <w:ind w:firstLine="0"/>
              <w:rPr>
                <w:rFonts w:hint="eastAsia" w:ascii="宋体" w:hAnsi="宋体" w:cs="宋体"/>
                <w:color w:val="auto"/>
                <w:kern w:val="2"/>
                <w:sz w:val="22"/>
                <w:szCs w:val="22"/>
                <w:highlight w:val="none"/>
                <w:lang w:val="en-US" w:eastAsia="zh-CN" w:bidi="ar-SA"/>
              </w:rPr>
            </w:pPr>
            <w:r>
              <w:rPr>
                <w:rFonts w:hint="eastAsia" w:ascii="宋体" w:hAnsi="宋体" w:cs="宋体"/>
                <w:color w:val="auto"/>
                <w:kern w:val="2"/>
                <w:sz w:val="22"/>
                <w:szCs w:val="22"/>
                <w:highlight w:val="none"/>
                <w:lang w:val="en-US" w:eastAsia="zh-CN" w:bidi="ar-SA"/>
              </w:rPr>
              <w:t>供应商条件：供应商参加本次政府采购活动除应当符合《中华人民共和国政府采购法》第二十二条的规定外，还必须具备以下条件：</w:t>
            </w:r>
          </w:p>
          <w:p>
            <w:pPr>
              <w:widowControl/>
              <w:topLinePunct/>
              <w:adjustRightInd w:val="0"/>
              <w:snapToGrid w:val="0"/>
              <w:spacing w:line="440" w:lineRule="exact"/>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1、企业具有独立承担民事责任能力，营业执照，经营范围须包含本次采购货物的生产（加工）或销售；</w:t>
            </w:r>
          </w:p>
          <w:p>
            <w:pPr>
              <w:widowControl/>
              <w:numPr>
                <w:ilvl w:val="0"/>
                <w:numId w:val="3"/>
              </w:numPr>
              <w:topLinePunct/>
              <w:adjustRightInd w:val="0"/>
              <w:snapToGrid w:val="0"/>
              <w:spacing w:line="440" w:lineRule="exact"/>
              <w:ind w:left="0" w:leftChars="0" w:firstLine="0" w:firstLineChars="0"/>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投标供应商具有有效的燃气具安装维修资质；</w:t>
            </w:r>
          </w:p>
          <w:p>
            <w:pPr>
              <w:widowControl/>
              <w:numPr>
                <w:ilvl w:val="0"/>
                <w:numId w:val="3"/>
              </w:numPr>
              <w:topLinePunct/>
              <w:adjustRightInd w:val="0"/>
              <w:snapToGrid w:val="0"/>
              <w:spacing w:line="440" w:lineRule="exact"/>
              <w:ind w:left="0" w:leftChars="0" w:firstLine="0" w:firstLineChars="0"/>
              <w:rPr>
                <w:rFonts w:hint="eastAsia" w:ascii="宋体" w:hAnsi="宋体" w:cs="宋体"/>
                <w:color w:val="auto"/>
                <w:sz w:val="22"/>
                <w:szCs w:val="22"/>
                <w:highlight w:val="none"/>
              </w:rPr>
            </w:pPr>
            <w:r>
              <w:rPr>
                <w:rFonts w:hint="eastAsia" w:ascii="宋体" w:hAnsi="宋体" w:cs="宋体"/>
                <w:color w:val="auto"/>
                <w:kern w:val="2"/>
                <w:sz w:val="22"/>
                <w:szCs w:val="22"/>
                <w:highlight w:val="none"/>
                <w:lang w:val="en-US" w:eastAsia="zh-CN" w:bidi="ar-SA"/>
              </w:rPr>
              <w:t>授权委托人应具备</w:t>
            </w:r>
            <w:r>
              <w:rPr>
                <w:rFonts w:hint="eastAsia" w:ascii="宋体" w:hAnsi="宋体" w:cs="宋体"/>
                <w:color w:val="auto"/>
                <w:sz w:val="22"/>
                <w:szCs w:val="22"/>
                <w:highlight w:val="none"/>
              </w:rPr>
              <w:t>：与本企业签订的劳动合同和由社保机构出具本企业授权委托人的2020年1月～2020年6月的社保缴费证明；</w:t>
            </w:r>
          </w:p>
          <w:p>
            <w:pPr>
              <w:widowControl/>
              <w:topLinePunct/>
              <w:adjustRightInd w:val="0"/>
              <w:snapToGrid w:val="0"/>
              <w:spacing w:line="440" w:lineRule="exac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4</w:t>
            </w:r>
            <w:r>
              <w:rPr>
                <w:rFonts w:hint="eastAsia" w:ascii="宋体" w:hAnsi="宋体" w:cs="宋体"/>
                <w:color w:val="auto"/>
                <w:sz w:val="22"/>
                <w:szCs w:val="22"/>
                <w:highlight w:val="none"/>
              </w:rPr>
              <w:t>、本项目不接受联合体投标；</w:t>
            </w:r>
          </w:p>
          <w:p>
            <w:pPr>
              <w:widowControl/>
              <w:topLinePunct/>
              <w:adjustRightInd w:val="0"/>
              <w:snapToGrid w:val="0"/>
              <w:spacing w:line="440" w:lineRule="exac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5</w:t>
            </w:r>
            <w:r>
              <w:rPr>
                <w:rFonts w:hint="eastAsia" w:ascii="宋体" w:hAnsi="宋体" w:cs="宋体"/>
                <w:color w:val="auto"/>
                <w:sz w:val="22"/>
                <w:szCs w:val="22"/>
                <w:highlight w:val="none"/>
              </w:rPr>
              <w:t>、本项目不接受进口产品；</w:t>
            </w:r>
          </w:p>
          <w:p>
            <w:pPr>
              <w:widowControl/>
              <w:topLinePunct/>
              <w:adjustRightInd w:val="0"/>
              <w:snapToGrid w:val="0"/>
              <w:spacing w:line="440" w:lineRule="exac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6</w:t>
            </w:r>
            <w:r>
              <w:rPr>
                <w:rFonts w:hint="eastAsia" w:ascii="宋体" w:hAnsi="宋体" w:cs="宋体"/>
                <w:color w:val="auto"/>
                <w:sz w:val="22"/>
                <w:szCs w:val="22"/>
                <w:highlight w:val="none"/>
              </w:rPr>
              <w:t>、本项目谢绝锅炉产品；</w:t>
            </w:r>
          </w:p>
          <w:p>
            <w:pPr>
              <w:widowControl/>
              <w:topLinePunct/>
              <w:adjustRightInd w:val="0"/>
              <w:snapToGrid w:val="0"/>
              <w:spacing w:line="440" w:lineRule="exac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7</w:t>
            </w:r>
            <w:r>
              <w:rPr>
                <w:rFonts w:hint="eastAsia" w:ascii="宋体" w:hAnsi="宋体" w:cs="宋体"/>
                <w:color w:val="auto"/>
                <w:sz w:val="22"/>
                <w:szCs w:val="22"/>
                <w:highlight w:val="none"/>
              </w:rPr>
              <w:t>、法律、行政法规规定的其他条件。</w:t>
            </w:r>
          </w:p>
          <w:p>
            <w:pPr>
              <w:widowControl/>
              <w:topLinePunct/>
              <w:adjustRightInd w:val="0"/>
              <w:snapToGrid w:val="0"/>
              <w:spacing w:line="440" w:lineRule="exact"/>
              <w:ind w:firstLine="450" w:firstLineChars="200"/>
              <w:rPr>
                <w:rFonts w:hint="eastAsia" w:cs="宋体"/>
                <w:color w:val="auto"/>
                <w:sz w:val="22"/>
                <w:szCs w:val="22"/>
                <w:highlight w:val="none"/>
                <w:shd w:val="clear" w:color="auto" w:fill="FFFFFF"/>
                <w:lang w:bidi="ar"/>
              </w:rPr>
            </w:pPr>
            <w:r>
              <w:rPr>
                <w:rFonts w:hint="eastAsia" w:ascii="宋体" w:hAnsi="宋体" w:cs="宋体"/>
                <w:color w:val="auto"/>
                <w:sz w:val="22"/>
                <w:szCs w:val="22"/>
                <w:highlight w:val="none"/>
              </w:rPr>
              <w:t>注：采购人及采购代理机构有权对以上资格条件进行核查，如供应商有弄虚作假行为或不具备以上条件的将取消投标资格。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9" w:type="dxa"/>
            <w:noWrap w:val="0"/>
            <w:vAlign w:val="center"/>
          </w:tcPr>
          <w:p>
            <w:pPr>
              <w:widowControl/>
              <w:topLinePunct/>
              <w:adjustRightInd w:val="0"/>
              <w:snapToGrid w:val="0"/>
              <w:spacing w:line="4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5</w:t>
            </w:r>
          </w:p>
        </w:tc>
        <w:tc>
          <w:tcPr>
            <w:tcW w:w="8932" w:type="dxa"/>
            <w:noWrap w:val="0"/>
            <w:vAlign w:val="center"/>
          </w:tcPr>
          <w:p>
            <w:pPr>
              <w:widowControl/>
              <w:topLinePunct/>
              <w:adjustRightInd w:val="0"/>
              <w:snapToGrid w:val="0"/>
              <w:spacing w:line="44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提供采购文件期限：公告发布之日起五个工作日</w:t>
            </w:r>
            <w:r>
              <w:rPr>
                <w:rFonts w:hint="eastAsia" w:ascii="宋体" w:hAnsi="宋体" w:cs="宋体"/>
                <w:color w:val="auto"/>
                <w:sz w:val="22"/>
                <w:szCs w:val="22"/>
                <w:highlight w:val="none"/>
                <w:lang w:val="zh-CN"/>
              </w:rPr>
              <w:t>（法定假日休息），每天9:00-11:30，13:30-16:00 时</w:t>
            </w:r>
            <w:r>
              <w:rPr>
                <w:rFonts w:hint="eastAsia" w:ascii="宋体" w:hAnsi="宋体" w:cs="宋体"/>
                <w:color w:val="auto"/>
                <w:sz w:val="22"/>
                <w:szCs w:val="22"/>
                <w:highlight w:val="none"/>
              </w:rPr>
              <w:t>。</w:t>
            </w:r>
          </w:p>
          <w:p>
            <w:pPr>
              <w:widowControl/>
              <w:topLinePunct/>
              <w:adjustRightInd w:val="0"/>
              <w:snapToGrid w:val="0"/>
              <w:spacing w:line="44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售价：捌佰圆/份，现金支付，采购文件售后不退。</w:t>
            </w:r>
          </w:p>
          <w:p>
            <w:pPr>
              <w:widowControl/>
              <w:topLinePunct/>
              <w:adjustRightInd w:val="0"/>
              <w:snapToGrid w:val="0"/>
              <w:spacing w:line="44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提供采购文件方式：电子文档介质，请购买采购文件的供应商自带U盘。</w:t>
            </w:r>
          </w:p>
          <w:p>
            <w:pPr>
              <w:tabs>
                <w:tab w:val="left" w:pos="0"/>
                <w:tab w:val="left" w:pos="180"/>
              </w:tabs>
              <w:autoSpaceDE w:val="0"/>
              <w:autoSpaceDN w:val="0"/>
              <w:adjustRightInd w:val="0"/>
              <w:snapToGrid w:val="0"/>
              <w:spacing w:line="440" w:lineRule="exact"/>
              <w:rPr>
                <w:rFonts w:ascii="宋体" w:hAnsi="宋体" w:cs="宋体"/>
                <w:color w:val="auto"/>
                <w:sz w:val="22"/>
                <w:szCs w:val="22"/>
                <w:highlight w:val="none"/>
              </w:rPr>
            </w:pPr>
            <w:r>
              <w:rPr>
                <w:rFonts w:hint="eastAsia" w:ascii="宋体" w:hAnsi="宋体" w:cs="宋体"/>
                <w:color w:val="auto"/>
                <w:sz w:val="22"/>
                <w:szCs w:val="22"/>
                <w:highlight w:val="none"/>
              </w:rPr>
              <w:t>提供采购文件地点：</w:t>
            </w:r>
            <w:r>
              <w:rPr>
                <w:rFonts w:hint="eastAsia" w:ascii="宋体" w:hAnsi="宋体" w:cs="宋体"/>
                <w:bCs/>
                <w:color w:val="auto"/>
                <w:sz w:val="22"/>
                <w:szCs w:val="22"/>
                <w:highlight w:val="none"/>
              </w:rPr>
              <w:t>无锡市湖滨街15号蠡湖科研大厦17层招标代理部</w:t>
            </w:r>
          </w:p>
          <w:p>
            <w:pPr>
              <w:widowControl/>
              <w:topLinePunct/>
              <w:adjustRightInd w:val="0"/>
              <w:snapToGrid w:val="0"/>
              <w:spacing w:line="44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供应商应承担其编制投标文件以及递交投标文件所涉及的一切费用。无论投标结果如何，采购人对上述费用不负任何责任。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noWrap w:val="0"/>
            <w:vAlign w:val="center"/>
          </w:tcPr>
          <w:p>
            <w:pPr>
              <w:widowControl/>
              <w:topLinePunct/>
              <w:adjustRightInd w:val="0"/>
              <w:snapToGrid w:val="0"/>
              <w:spacing w:line="4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6</w:t>
            </w:r>
          </w:p>
        </w:tc>
        <w:tc>
          <w:tcPr>
            <w:tcW w:w="8932" w:type="dxa"/>
            <w:noWrap w:val="0"/>
            <w:vAlign w:val="center"/>
          </w:tcPr>
          <w:p>
            <w:pPr>
              <w:widowControl/>
              <w:topLinePunct/>
              <w:adjustRightInd w:val="0"/>
              <w:snapToGrid w:val="0"/>
              <w:spacing w:line="440" w:lineRule="exact"/>
              <w:ind w:left="660" w:hanging="675" w:hangingChars="300"/>
              <w:rPr>
                <w:rFonts w:hint="eastAsia" w:ascii="宋体" w:hAnsi="宋体" w:cs="宋体"/>
                <w:color w:val="auto"/>
                <w:sz w:val="22"/>
                <w:szCs w:val="22"/>
                <w:highlight w:val="none"/>
              </w:rPr>
            </w:pPr>
            <w:r>
              <w:rPr>
                <w:rFonts w:hint="eastAsia" w:ascii="宋体" w:hAnsi="宋体" w:cs="宋体"/>
                <w:color w:val="auto"/>
                <w:sz w:val="22"/>
                <w:szCs w:val="22"/>
                <w:highlight w:val="none"/>
              </w:rPr>
              <w:t>提疑截止时间：2020年</w:t>
            </w:r>
            <w:r>
              <w:rPr>
                <w:rFonts w:hint="eastAsia" w:ascii="宋体" w:hAnsi="宋体" w:cs="宋体"/>
                <w:color w:val="auto"/>
                <w:sz w:val="22"/>
                <w:szCs w:val="22"/>
                <w:highlight w:val="none"/>
                <w:lang w:val="en-US" w:eastAsia="zh-CN"/>
              </w:rPr>
              <w:t>8</w:t>
            </w:r>
            <w:r>
              <w:rPr>
                <w:rFonts w:hint="eastAsia" w:ascii="宋体" w:hAnsi="宋体" w:cs="宋体"/>
                <w:color w:val="auto"/>
                <w:sz w:val="22"/>
                <w:szCs w:val="22"/>
                <w:highlight w:val="none"/>
              </w:rPr>
              <w:t>月</w:t>
            </w:r>
            <w:r>
              <w:rPr>
                <w:rFonts w:hint="eastAsia" w:ascii="宋体" w:hAnsi="宋体" w:cs="宋体"/>
                <w:color w:val="auto"/>
                <w:sz w:val="22"/>
                <w:szCs w:val="22"/>
                <w:highlight w:val="none"/>
                <w:lang w:val="en-US" w:eastAsia="zh-CN"/>
              </w:rPr>
              <w:t xml:space="preserve">26 </w:t>
            </w:r>
            <w:r>
              <w:rPr>
                <w:rFonts w:hint="eastAsia" w:ascii="宋体" w:hAnsi="宋体" w:cs="宋体"/>
                <w:color w:val="auto"/>
                <w:sz w:val="22"/>
                <w:szCs w:val="22"/>
                <w:highlight w:val="none"/>
              </w:rPr>
              <w:t>日11 时，以书面形式和电子邮件形式发送给采购代理机构。</w:t>
            </w:r>
          </w:p>
          <w:p>
            <w:pPr>
              <w:widowControl/>
              <w:topLinePunct/>
              <w:adjustRightInd w:val="0"/>
              <w:snapToGrid w:val="0"/>
              <w:spacing w:line="44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答疑时间：2020年</w:t>
            </w:r>
            <w:r>
              <w:rPr>
                <w:rFonts w:hint="eastAsia" w:ascii="宋体" w:hAnsi="宋体" w:cs="宋体"/>
                <w:color w:val="auto"/>
                <w:sz w:val="22"/>
                <w:szCs w:val="22"/>
                <w:highlight w:val="none"/>
                <w:lang w:val="en-US" w:eastAsia="zh-CN"/>
              </w:rPr>
              <w:t>8</w:t>
            </w:r>
            <w:r>
              <w:rPr>
                <w:rFonts w:hint="eastAsia" w:ascii="宋体" w:hAnsi="宋体" w:cs="宋体"/>
                <w:color w:val="auto"/>
                <w:sz w:val="22"/>
                <w:szCs w:val="22"/>
                <w:highlight w:val="none"/>
              </w:rPr>
              <w:t>月</w:t>
            </w:r>
            <w:r>
              <w:rPr>
                <w:rFonts w:hint="eastAsia" w:ascii="宋体" w:hAnsi="宋体" w:cs="宋体"/>
                <w:color w:val="auto"/>
                <w:sz w:val="22"/>
                <w:szCs w:val="22"/>
                <w:highlight w:val="none"/>
                <w:lang w:val="en-US" w:eastAsia="zh-CN"/>
              </w:rPr>
              <w:t xml:space="preserve"> 26 </w:t>
            </w:r>
            <w:r>
              <w:rPr>
                <w:rFonts w:hint="eastAsia" w:ascii="宋体" w:hAnsi="宋体" w:cs="宋体"/>
                <w:color w:val="auto"/>
                <w:sz w:val="22"/>
                <w:szCs w:val="22"/>
                <w:highlight w:val="none"/>
              </w:rPr>
              <w:t>日 17时前，以书面形式或电子邮件形式发送给各报名供应商。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noWrap w:val="0"/>
            <w:vAlign w:val="center"/>
          </w:tcPr>
          <w:p>
            <w:pPr>
              <w:widowControl/>
              <w:topLinePunct/>
              <w:adjustRightInd w:val="0"/>
              <w:snapToGrid w:val="0"/>
              <w:spacing w:line="4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7</w:t>
            </w:r>
          </w:p>
        </w:tc>
        <w:tc>
          <w:tcPr>
            <w:tcW w:w="8932" w:type="dxa"/>
            <w:noWrap w:val="0"/>
            <w:vAlign w:val="center"/>
          </w:tcPr>
          <w:p>
            <w:pPr>
              <w:widowControl/>
              <w:topLinePunct/>
              <w:adjustRightInd w:val="0"/>
              <w:snapToGrid w:val="0"/>
              <w:spacing w:line="440" w:lineRule="exac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1、供应商投标前须交纳投标保证金：</w:t>
            </w:r>
            <w:r>
              <w:rPr>
                <w:rFonts w:hint="eastAsia" w:ascii="宋体" w:hAnsi="宋体" w:cs="宋体"/>
                <w:color w:val="auto"/>
                <w:kern w:val="0"/>
                <w:sz w:val="22"/>
                <w:szCs w:val="22"/>
                <w:highlight w:val="none"/>
                <w:u w:val="single"/>
              </w:rPr>
              <w:t>壹万元整(人民币)</w:t>
            </w:r>
            <w:r>
              <w:rPr>
                <w:rFonts w:hint="eastAsia" w:ascii="宋体" w:hAnsi="宋体" w:cs="宋体"/>
                <w:color w:val="auto"/>
                <w:kern w:val="0"/>
                <w:sz w:val="22"/>
                <w:szCs w:val="22"/>
                <w:highlight w:val="none"/>
              </w:rPr>
              <w:t>；投标保证金应于投标截止时间前到达采购代理机构指定账户，未按采购文件规定提交投标保证金的投标文件，恕不接受。</w:t>
            </w:r>
          </w:p>
          <w:p>
            <w:pPr>
              <w:widowControl/>
              <w:topLinePunct/>
              <w:adjustRightInd w:val="0"/>
              <w:snapToGrid w:val="0"/>
              <w:spacing w:line="440" w:lineRule="exact"/>
              <w:ind w:firstLine="516" w:firstLineChars="230"/>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收款单位：无锡江南工程造价咨询有限公司 </w:t>
            </w:r>
          </w:p>
          <w:p>
            <w:pPr>
              <w:widowControl/>
              <w:topLinePunct/>
              <w:adjustRightInd w:val="0"/>
              <w:snapToGrid w:val="0"/>
              <w:spacing w:line="440" w:lineRule="exact"/>
              <w:ind w:firstLine="516" w:firstLineChars="230"/>
              <w:rPr>
                <w:rFonts w:hint="eastAsia" w:ascii="宋体" w:hAnsi="宋体" w:cs="宋体"/>
                <w:color w:val="auto"/>
                <w:sz w:val="22"/>
                <w:szCs w:val="22"/>
                <w:highlight w:val="none"/>
              </w:rPr>
            </w:pPr>
            <w:r>
              <w:rPr>
                <w:rFonts w:hint="eastAsia" w:ascii="宋体" w:hAnsi="宋体" w:cs="宋体"/>
                <w:color w:val="auto"/>
                <w:sz w:val="22"/>
                <w:szCs w:val="22"/>
                <w:highlight w:val="none"/>
              </w:rPr>
              <w:t>开户行：  中行锡山支行</w:t>
            </w:r>
          </w:p>
          <w:p>
            <w:pPr>
              <w:widowControl/>
              <w:topLinePunct/>
              <w:adjustRightInd w:val="0"/>
              <w:snapToGrid w:val="0"/>
              <w:spacing w:line="440" w:lineRule="exact"/>
              <w:ind w:firstLine="516" w:firstLineChars="230"/>
              <w:rPr>
                <w:rFonts w:hint="eastAsia" w:ascii="宋体" w:hAnsi="宋体" w:cs="宋体"/>
                <w:color w:val="auto"/>
                <w:sz w:val="22"/>
                <w:szCs w:val="22"/>
                <w:highlight w:val="none"/>
              </w:rPr>
            </w:pPr>
            <w:r>
              <w:rPr>
                <w:rFonts w:hint="eastAsia" w:ascii="宋体" w:hAnsi="宋体" w:cs="宋体"/>
                <w:color w:val="auto"/>
                <w:sz w:val="22"/>
                <w:szCs w:val="22"/>
                <w:highlight w:val="none"/>
              </w:rPr>
              <w:t>账号：    471558200104</w:t>
            </w:r>
          </w:p>
          <w:p>
            <w:pPr>
              <w:widowControl/>
              <w:topLinePunct/>
              <w:adjustRightInd w:val="0"/>
              <w:snapToGrid w:val="0"/>
              <w:spacing w:line="440" w:lineRule="exact"/>
              <w:ind w:firstLine="516" w:firstLineChars="230"/>
              <w:rPr>
                <w:rFonts w:hint="eastAsia" w:ascii="宋体" w:hAnsi="宋体" w:cs="宋体"/>
                <w:color w:val="auto"/>
                <w:sz w:val="22"/>
                <w:szCs w:val="22"/>
                <w:highlight w:val="none"/>
              </w:rPr>
            </w:pPr>
            <w:r>
              <w:rPr>
                <w:rFonts w:hint="eastAsia" w:ascii="宋体" w:hAnsi="宋体" w:cs="宋体"/>
                <w:color w:val="auto"/>
                <w:sz w:val="22"/>
                <w:szCs w:val="22"/>
                <w:highlight w:val="none"/>
              </w:rPr>
              <w:t>受理时间：法定工作日9</w:t>
            </w:r>
            <w:r>
              <w:rPr>
                <w:rFonts w:hint="eastAsia" w:ascii="宋体" w:hAnsi="宋体" w:cs="宋体"/>
                <w:color w:val="auto"/>
                <w:sz w:val="22"/>
                <w:szCs w:val="22"/>
                <w:highlight w:val="none"/>
                <w:lang w:val="zh-CN"/>
              </w:rPr>
              <w:t>:</w:t>
            </w:r>
            <w:r>
              <w:rPr>
                <w:rFonts w:hint="eastAsia" w:ascii="宋体" w:hAnsi="宋体" w:cs="宋体"/>
                <w:color w:val="auto"/>
                <w:sz w:val="22"/>
                <w:szCs w:val="22"/>
                <w:highlight w:val="none"/>
              </w:rPr>
              <w:t>00～11</w:t>
            </w:r>
            <w:r>
              <w:rPr>
                <w:rFonts w:hint="eastAsia" w:ascii="宋体" w:hAnsi="宋体" w:cs="宋体"/>
                <w:color w:val="auto"/>
                <w:sz w:val="22"/>
                <w:szCs w:val="22"/>
                <w:highlight w:val="none"/>
                <w:lang w:val="zh-CN"/>
              </w:rPr>
              <w:t>:</w:t>
            </w:r>
            <w:r>
              <w:rPr>
                <w:rFonts w:hint="eastAsia" w:ascii="宋体" w:hAnsi="宋体" w:cs="宋体"/>
                <w:color w:val="auto"/>
                <w:sz w:val="22"/>
                <w:szCs w:val="22"/>
                <w:highlight w:val="none"/>
              </w:rPr>
              <w:t>30；13</w:t>
            </w:r>
            <w:r>
              <w:rPr>
                <w:rFonts w:hint="eastAsia" w:ascii="宋体" w:hAnsi="宋体" w:cs="宋体"/>
                <w:color w:val="auto"/>
                <w:sz w:val="22"/>
                <w:szCs w:val="22"/>
                <w:highlight w:val="none"/>
                <w:lang w:val="zh-CN"/>
              </w:rPr>
              <w:t>:</w:t>
            </w:r>
            <w:r>
              <w:rPr>
                <w:rFonts w:hint="eastAsia" w:ascii="宋体" w:hAnsi="宋体" w:cs="宋体"/>
                <w:color w:val="auto"/>
                <w:sz w:val="22"/>
                <w:szCs w:val="22"/>
                <w:highlight w:val="none"/>
              </w:rPr>
              <w:t>30～16</w:t>
            </w:r>
            <w:r>
              <w:rPr>
                <w:rFonts w:hint="eastAsia" w:ascii="宋体" w:hAnsi="宋体" w:cs="宋体"/>
                <w:color w:val="auto"/>
                <w:sz w:val="22"/>
                <w:szCs w:val="22"/>
                <w:highlight w:val="none"/>
                <w:lang w:val="zh-CN"/>
              </w:rPr>
              <w:t>:</w:t>
            </w:r>
            <w:r>
              <w:rPr>
                <w:rFonts w:hint="eastAsia" w:ascii="宋体" w:hAnsi="宋体" w:cs="宋体"/>
                <w:color w:val="auto"/>
                <w:sz w:val="22"/>
                <w:szCs w:val="22"/>
                <w:highlight w:val="none"/>
              </w:rPr>
              <w:t>00，交纳时间以投标保证金专用账户实际收到的时间为准，投标保证金的有效期与投标有效期一致。（友情提示：为确保投标保证金能按时到帐，请各供应商按要求提前将投标保证金汇入专用账户内，以免造成投标无效。）</w:t>
            </w:r>
          </w:p>
          <w:p>
            <w:pPr>
              <w:widowControl/>
              <w:topLinePunct/>
              <w:adjustRightInd w:val="0"/>
              <w:snapToGrid w:val="0"/>
              <w:spacing w:line="440" w:lineRule="exact"/>
              <w:rPr>
                <w:rFonts w:hint="eastAsia" w:ascii="宋体" w:hAnsi="宋体" w:cs="宋体"/>
                <w:bCs/>
                <w:color w:val="auto"/>
                <w:sz w:val="22"/>
                <w:szCs w:val="22"/>
                <w:highlight w:val="none"/>
              </w:rPr>
            </w:pPr>
            <w:r>
              <w:rPr>
                <w:rFonts w:hint="eastAsia" w:ascii="宋体" w:hAnsi="宋体" w:cs="宋体"/>
                <w:bCs/>
                <w:color w:val="auto"/>
                <w:sz w:val="22"/>
                <w:szCs w:val="22"/>
                <w:highlight w:val="none"/>
              </w:rPr>
              <w:t>2、投标保证金可以使用</w:t>
            </w:r>
            <w:r>
              <w:rPr>
                <w:rFonts w:hint="eastAsia" w:ascii="宋体" w:hAnsi="宋体" w:cs="宋体"/>
                <w:bCs/>
                <w:color w:val="auto"/>
                <w:sz w:val="22"/>
                <w:szCs w:val="22"/>
                <w:highlight w:val="none"/>
                <w:lang w:val="zh-CN"/>
              </w:rPr>
              <w:t>支票、汇票、本票、电汇或者金融机构、担保机构出具的保函等非现金形式提交</w:t>
            </w:r>
            <w:r>
              <w:rPr>
                <w:rFonts w:hint="eastAsia" w:ascii="宋体" w:hAnsi="宋体" w:cs="宋体"/>
                <w:bCs/>
                <w:color w:val="auto"/>
                <w:sz w:val="22"/>
                <w:szCs w:val="22"/>
                <w:highlight w:val="none"/>
              </w:rPr>
              <w:t>，必须在投标前与无锡江南工程造价咨询有限公司确认并开具投标保证金收据。</w:t>
            </w:r>
          </w:p>
          <w:p>
            <w:pPr>
              <w:widowControl/>
              <w:topLinePunct/>
              <w:adjustRightInd w:val="0"/>
              <w:snapToGrid w:val="0"/>
              <w:spacing w:line="440" w:lineRule="exact"/>
              <w:rPr>
                <w:rFonts w:hint="eastAsia" w:ascii="宋体" w:hAnsi="宋体" w:cs="宋体"/>
                <w:bCs/>
                <w:color w:val="auto"/>
                <w:sz w:val="22"/>
                <w:szCs w:val="22"/>
                <w:highlight w:val="none"/>
              </w:rPr>
            </w:pPr>
            <w:r>
              <w:rPr>
                <w:rFonts w:hint="eastAsia" w:ascii="宋体" w:hAnsi="宋体" w:cs="宋体"/>
                <w:bCs/>
                <w:color w:val="auto"/>
                <w:sz w:val="22"/>
                <w:szCs w:val="22"/>
                <w:highlight w:val="none"/>
              </w:rPr>
              <w:t>3、对于未能按要求提交投标保证金的供应商，采购人将视为不响应采购文件而予以拒绝。</w:t>
            </w:r>
          </w:p>
          <w:p>
            <w:pPr>
              <w:widowControl/>
              <w:topLinePunct/>
              <w:adjustRightInd w:val="0"/>
              <w:snapToGrid w:val="0"/>
              <w:spacing w:line="440" w:lineRule="exact"/>
              <w:rPr>
                <w:rFonts w:hint="eastAsia" w:ascii="宋体" w:hAnsi="宋体" w:cs="宋体"/>
                <w:color w:val="auto"/>
                <w:sz w:val="22"/>
                <w:szCs w:val="22"/>
                <w:highlight w:val="none"/>
                <w:lang w:val="zh-CN"/>
              </w:rPr>
            </w:pPr>
            <w:r>
              <w:rPr>
                <w:rFonts w:hint="eastAsia" w:ascii="宋体" w:hAnsi="宋体" w:cs="宋体"/>
                <w:bCs/>
                <w:color w:val="auto"/>
                <w:sz w:val="22"/>
                <w:szCs w:val="22"/>
                <w:highlight w:val="none"/>
              </w:rPr>
              <w:t>4、投标保证金必须以企业法人的名义提交投标保证金，以支票、汇票、本票、电汇形式缴纳的投标保证金必须从企业的法人基本存款账户提交，以个人、企业的办事处、分公司、子公司名义或他人账户、供应商企业的其他账户缴纳的投标保证金无效。不得使用经过背书转让的支票、银行本票、银行汇票。凡提供无法承兑的转账支票、银行汇票、银行本票或电汇支付不成功的供应商，视为没有实质性响应采购文件的要求，一律作无效投标处理。</w:t>
            </w:r>
            <w:r>
              <w:rPr>
                <w:rFonts w:hint="eastAsia" w:ascii="宋体" w:hAnsi="宋体" w:cs="宋体"/>
                <w:bCs/>
                <w:color w:val="auto"/>
                <w:sz w:val="22"/>
                <w:szCs w:val="22"/>
                <w:highlight w:val="none"/>
                <w:lang w:val="zh-CN"/>
              </w:rPr>
              <w:t>已经确定为中标人的，取消其中标人的资格，根据评标报告的排名先后顺序重新确定中标人</w:t>
            </w:r>
            <w:r>
              <w:rPr>
                <w:rFonts w:hint="eastAsia" w:ascii="宋体" w:hAnsi="宋体" w:cs="宋体"/>
                <w:bCs/>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059" w:type="dxa"/>
            <w:noWrap w:val="0"/>
            <w:vAlign w:val="center"/>
          </w:tcPr>
          <w:p>
            <w:pPr>
              <w:widowControl/>
              <w:topLinePunct/>
              <w:adjustRightInd w:val="0"/>
              <w:snapToGrid w:val="0"/>
              <w:spacing w:line="4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8</w:t>
            </w:r>
          </w:p>
        </w:tc>
        <w:tc>
          <w:tcPr>
            <w:tcW w:w="8932" w:type="dxa"/>
            <w:noWrap w:val="0"/>
            <w:vAlign w:val="center"/>
          </w:tcPr>
          <w:p>
            <w:pPr>
              <w:widowControl/>
              <w:topLinePunct/>
              <w:adjustRightInd w:val="0"/>
              <w:snapToGrid w:val="0"/>
              <w:spacing w:line="44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投标有效期：开标之日起90天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jc w:val="center"/>
        </w:trPr>
        <w:tc>
          <w:tcPr>
            <w:tcW w:w="1059" w:type="dxa"/>
            <w:noWrap w:val="0"/>
            <w:vAlign w:val="center"/>
          </w:tcPr>
          <w:p>
            <w:pPr>
              <w:widowControl/>
              <w:topLinePunct/>
              <w:adjustRightInd w:val="0"/>
              <w:snapToGrid w:val="0"/>
              <w:spacing w:line="4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9</w:t>
            </w:r>
          </w:p>
        </w:tc>
        <w:tc>
          <w:tcPr>
            <w:tcW w:w="8932" w:type="dxa"/>
            <w:noWrap w:val="0"/>
            <w:vAlign w:val="center"/>
          </w:tcPr>
          <w:p>
            <w:pPr>
              <w:widowControl/>
              <w:topLinePunct/>
              <w:adjustRightInd w:val="0"/>
              <w:snapToGrid w:val="0"/>
              <w:spacing w:line="440" w:lineRule="exact"/>
              <w:rPr>
                <w:rFonts w:hint="eastAsia" w:ascii="宋体" w:hAnsi="宋体" w:cs="宋体"/>
                <w:bCs/>
                <w:color w:val="auto"/>
                <w:sz w:val="22"/>
                <w:szCs w:val="22"/>
                <w:highlight w:val="none"/>
              </w:rPr>
            </w:pPr>
            <w:r>
              <w:rPr>
                <w:rFonts w:hint="eastAsia" w:ascii="宋体" w:hAnsi="宋体" w:cs="宋体"/>
                <w:bCs/>
                <w:color w:val="auto"/>
                <w:sz w:val="22"/>
                <w:szCs w:val="22"/>
                <w:highlight w:val="none"/>
              </w:rPr>
              <w:t>投标文件开始接收时间：2020年</w:t>
            </w:r>
            <w:r>
              <w:rPr>
                <w:rFonts w:hint="eastAsia" w:ascii="宋体" w:hAnsi="宋体" w:cs="宋体"/>
                <w:bCs/>
                <w:color w:val="auto"/>
                <w:sz w:val="22"/>
                <w:szCs w:val="22"/>
                <w:highlight w:val="none"/>
                <w:lang w:val="en-US" w:eastAsia="zh-CN"/>
              </w:rPr>
              <w:t>9</w:t>
            </w:r>
            <w:r>
              <w:rPr>
                <w:rFonts w:hint="eastAsia" w:ascii="宋体" w:hAnsi="宋体" w:cs="宋体"/>
                <w:bCs/>
                <w:color w:val="auto"/>
                <w:sz w:val="22"/>
                <w:szCs w:val="22"/>
                <w:highlight w:val="none"/>
              </w:rPr>
              <w:t>月</w:t>
            </w:r>
            <w:r>
              <w:rPr>
                <w:rFonts w:hint="eastAsia" w:ascii="宋体" w:hAnsi="宋体" w:cs="宋体"/>
                <w:bCs/>
                <w:color w:val="auto"/>
                <w:sz w:val="22"/>
                <w:szCs w:val="22"/>
                <w:highlight w:val="none"/>
                <w:lang w:val="en-US" w:eastAsia="zh-CN"/>
              </w:rPr>
              <w:t>16</w:t>
            </w:r>
            <w:r>
              <w:rPr>
                <w:rFonts w:hint="eastAsia" w:ascii="宋体" w:hAnsi="宋体" w:cs="宋体"/>
                <w:bCs/>
                <w:color w:val="auto"/>
                <w:sz w:val="22"/>
                <w:szCs w:val="22"/>
                <w:highlight w:val="none"/>
              </w:rPr>
              <w:t>日09:00始；</w:t>
            </w:r>
          </w:p>
          <w:p>
            <w:pPr>
              <w:widowControl/>
              <w:topLinePunct/>
              <w:adjustRightInd w:val="0"/>
              <w:snapToGrid w:val="0"/>
              <w:spacing w:line="440" w:lineRule="exact"/>
              <w:rPr>
                <w:rFonts w:hint="eastAsia" w:ascii="宋体" w:hAnsi="宋体" w:cs="宋体"/>
                <w:bCs/>
                <w:color w:val="auto"/>
                <w:sz w:val="22"/>
                <w:szCs w:val="22"/>
                <w:highlight w:val="none"/>
              </w:rPr>
            </w:pPr>
            <w:r>
              <w:rPr>
                <w:rFonts w:hint="eastAsia" w:ascii="宋体" w:hAnsi="宋体" w:cs="宋体"/>
                <w:bCs/>
                <w:color w:val="auto"/>
                <w:sz w:val="22"/>
                <w:szCs w:val="22"/>
                <w:highlight w:val="none"/>
              </w:rPr>
              <w:t>投标文件接受截止时间：2020年</w:t>
            </w:r>
            <w:r>
              <w:rPr>
                <w:rFonts w:hint="eastAsia" w:ascii="宋体" w:hAnsi="宋体" w:cs="宋体"/>
                <w:bCs/>
                <w:color w:val="auto"/>
                <w:sz w:val="22"/>
                <w:szCs w:val="22"/>
                <w:highlight w:val="none"/>
                <w:lang w:val="en-US" w:eastAsia="zh-CN"/>
              </w:rPr>
              <w:t>9</w:t>
            </w:r>
            <w:r>
              <w:rPr>
                <w:rFonts w:hint="eastAsia" w:ascii="宋体" w:hAnsi="宋体" w:cs="宋体"/>
                <w:bCs/>
                <w:color w:val="auto"/>
                <w:sz w:val="22"/>
                <w:szCs w:val="22"/>
                <w:highlight w:val="none"/>
              </w:rPr>
              <w:t>月</w:t>
            </w:r>
            <w:r>
              <w:rPr>
                <w:rFonts w:hint="eastAsia" w:ascii="宋体" w:hAnsi="宋体" w:cs="宋体"/>
                <w:bCs/>
                <w:color w:val="auto"/>
                <w:sz w:val="22"/>
                <w:szCs w:val="22"/>
                <w:highlight w:val="none"/>
                <w:lang w:val="en-US" w:eastAsia="zh-CN"/>
              </w:rPr>
              <w:t xml:space="preserve"> 16 </w:t>
            </w:r>
            <w:r>
              <w:rPr>
                <w:rFonts w:hint="eastAsia" w:ascii="宋体" w:hAnsi="宋体" w:cs="宋体"/>
                <w:bCs/>
                <w:color w:val="auto"/>
                <w:sz w:val="22"/>
                <w:szCs w:val="22"/>
                <w:highlight w:val="none"/>
              </w:rPr>
              <w:t>日09:30止。</w:t>
            </w:r>
          </w:p>
          <w:p>
            <w:pPr>
              <w:widowControl/>
              <w:topLinePunct/>
              <w:adjustRightInd w:val="0"/>
              <w:snapToGrid w:val="0"/>
              <w:spacing w:line="440" w:lineRule="exact"/>
              <w:rPr>
                <w:rFonts w:hint="eastAsia" w:ascii="宋体" w:hAnsi="宋体" w:cs="宋体"/>
                <w:bCs/>
                <w:color w:val="auto"/>
                <w:sz w:val="22"/>
                <w:szCs w:val="22"/>
                <w:highlight w:val="none"/>
              </w:rPr>
            </w:pPr>
            <w:r>
              <w:rPr>
                <w:rFonts w:hint="eastAsia" w:ascii="宋体" w:hAnsi="宋体" w:cs="宋体"/>
                <w:bCs/>
                <w:color w:val="auto"/>
                <w:sz w:val="22"/>
                <w:szCs w:val="22"/>
                <w:highlight w:val="none"/>
              </w:rPr>
              <w:t>截止期后的投标文件恕不接受。</w:t>
            </w:r>
          </w:p>
          <w:p>
            <w:pPr>
              <w:tabs>
                <w:tab w:val="left" w:pos="0"/>
                <w:tab w:val="left" w:pos="180"/>
              </w:tabs>
              <w:autoSpaceDE w:val="0"/>
              <w:autoSpaceDN w:val="0"/>
              <w:adjustRightInd w:val="0"/>
              <w:snapToGrid w:val="0"/>
              <w:spacing w:line="440" w:lineRule="exact"/>
              <w:rPr>
                <w:rFonts w:ascii="宋体" w:hAnsi="宋体" w:cs="宋体"/>
                <w:color w:val="auto"/>
                <w:sz w:val="22"/>
                <w:szCs w:val="22"/>
                <w:highlight w:val="none"/>
                <w:u w:val="single"/>
              </w:rPr>
            </w:pPr>
            <w:r>
              <w:rPr>
                <w:rFonts w:hint="eastAsia" w:ascii="宋体" w:hAnsi="宋体" w:cs="宋体"/>
                <w:bCs/>
                <w:color w:val="auto"/>
                <w:sz w:val="22"/>
                <w:szCs w:val="22"/>
                <w:highlight w:val="none"/>
              </w:rPr>
              <w:t>投标地点：无锡江南工程造价咨询有限公司（无锡市湖滨街15号蠡湖科研大厦17层会议室）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noWrap w:val="0"/>
            <w:vAlign w:val="center"/>
          </w:tcPr>
          <w:p>
            <w:pPr>
              <w:widowControl/>
              <w:topLinePunct/>
              <w:adjustRightInd w:val="0"/>
              <w:snapToGrid w:val="0"/>
              <w:spacing w:line="4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10</w:t>
            </w:r>
          </w:p>
        </w:tc>
        <w:tc>
          <w:tcPr>
            <w:tcW w:w="8932" w:type="dxa"/>
            <w:noWrap w:val="0"/>
            <w:vAlign w:val="center"/>
          </w:tcPr>
          <w:p>
            <w:pPr>
              <w:pStyle w:val="2"/>
              <w:snapToGrid w:val="0"/>
              <w:spacing w:line="44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开标时间：</w:t>
            </w:r>
            <w:r>
              <w:rPr>
                <w:rFonts w:hint="eastAsia" w:ascii="宋体" w:hAnsi="宋体" w:eastAsia="宋体" w:cs="宋体"/>
                <w:bCs/>
                <w:color w:val="auto"/>
                <w:sz w:val="22"/>
                <w:szCs w:val="22"/>
                <w:highlight w:val="none"/>
              </w:rPr>
              <w:t>2020年</w:t>
            </w:r>
            <w:r>
              <w:rPr>
                <w:rFonts w:hint="eastAsia" w:ascii="宋体" w:hAnsi="宋体" w:eastAsia="宋体" w:cs="宋体"/>
                <w:bCs/>
                <w:color w:val="auto"/>
                <w:sz w:val="22"/>
                <w:szCs w:val="22"/>
                <w:highlight w:val="none"/>
                <w:lang w:val="en-US" w:eastAsia="zh-CN"/>
              </w:rPr>
              <w:t>9</w:t>
            </w:r>
            <w:r>
              <w:rPr>
                <w:rFonts w:hint="eastAsia" w:ascii="宋体" w:hAnsi="宋体" w:eastAsia="宋体" w:cs="宋体"/>
                <w:bCs/>
                <w:color w:val="auto"/>
                <w:sz w:val="22"/>
                <w:szCs w:val="22"/>
                <w:highlight w:val="none"/>
              </w:rPr>
              <w:t>月</w:t>
            </w:r>
            <w:r>
              <w:rPr>
                <w:rFonts w:hint="eastAsia" w:ascii="宋体" w:hAnsi="宋体" w:eastAsia="宋体" w:cs="宋体"/>
                <w:bCs/>
                <w:color w:val="auto"/>
                <w:sz w:val="22"/>
                <w:szCs w:val="22"/>
                <w:highlight w:val="none"/>
                <w:lang w:val="en-US" w:eastAsia="zh-CN"/>
              </w:rPr>
              <w:t>16</w:t>
            </w:r>
            <w:r>
              <w:rPr>
                <w:rFonts w:hint="eastAsia" w:ascii="宋体" w:hAnsi="宋体" w:eastAsia="宋体" w:cs="宋体"/>
                <w:bCs/>
                <w:color w:val="auto"/>
                <w:sz w:val="22"/>
                <w:szCs w:val="22"/>
                <w:highlight w:val="none"/>
              </w:rPr>
              <w:t>日09:30</w:t>
            </w:r>
          </w:p>
          <w:p>
            <w:pPr>
              <w:tabs>
                <w:tab w:val="left" w:pos="0"/>
                <w:tab w:val="left" w:pos="180"/>
              </w:tabs>
              <w:autoSpaceDE w:val="0"/>
              <w:autoSpaceDN w:val="0"/>
              <w:adjustRightInd w:val="0"/>
              <w:snapToGrid w:val="0"/>
              <w:spacing w:line="44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开标</w:t>
            </w:r>
            <w:r>
              <w:rPr>
                <w:rFonts w:hint="eastAsia" w:ascii="宋体" w:hAnsi="宋体" w:cs="宋体"/>
                <w:color w:val="auto"/>
                <w:sz w:val="22"/>
                <w:szCs w:val="22"/>
                <w:highlight w:val="none"/>
                <w:lang w:val="zh-CN"/>
              </w:rPr>
              <w:t>地点：</w:t>
            </w:r>
            <w:r>
              <w:rPr>
                <w:rFonts w:hint="eastAsia" w:ascii="宋体" w:hAnsi="宋体" w:cs="宋体"/>
                <w:bCs/>
                <w:color w:val="auto"/>
                <w:sz w:val="22"/>
                <w:szCs w:val="22"/>
                <w:highlight w:val="none"/>
              </w:rPr>
              <w:t>无锡江南工程造价咨询有限公司（无锡市湖滨街15号蠡湖科研大厦17层会议室）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9" w:type="dxa"/>
            <w:noWrap w:val="0"/>
            <w:vAlign w:val="center"/>
          </w:tcPr>
          <w:p>
            <w:pPr>
              <w:widowControl/>
              <w:topLinePunct/>
              <w:adjustRightInd w:val="0"/>
              <w:snapToGrid w:val="0"/>
              <w:spacing w:line="4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11</w:t>
            </w:r>
          </w:p>
        </w:tc>
        <w:tc>
          <w:tcPr>
            <w:tcW w:w="8932" w:type="dxa"/>
            <w:noWrap w:val="0"/>
            <w:vAlign w:val="center"/>
          </w:tcPr>
          <w:p>
            <w:pPr>
              <w:pStyle w:val="2"/>
              <w:snapToGrid w:val="0"/>
              <w:spacing w:line="44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确定中标供应商时间：</w:t>
            </w:r>
            <w:r>
              <w:rPr>
                <w:rFonts w:hint="eastAsia" w:ascii="宋体" w:hAnsi="宋体" w:eastAsia="宋体" w:cs="宋体"/>
                <w:color w:val="auto"/>
                <w:kern w:val="2"/>
                <w:sz w:val="22"/>
                <w:szCs w:val="22"/>
                <w:highlight w:val="none"/>
              </w:rPr>
              <w:t>2020年</w:t>
            </w:r>
            <w:r>
              <w:rPr>
                <w:rFonts w:hint="eastAsia" w:ascii="宋体" w:hAnsi="宋体" w:eastAsia="宋体" w:cs="宋体"/>
                <w:color w:val="auto"/>
                <w:kern w:val="2"/>
                <w:sz w:val="22"/>
                <w:szCs w:val="22"/>
                <w:highlight w:val="none"/>
                <w:lang w:val="en-US" w:eastAsia="zh-CN"/>
              </w:rPr>
              <w:t>9</w:t>
            </w:r>
            <w:r>
              <w:rPr>
                <w:rFonts w:hint="eastAsia" w:ascii="宋体" w:hAnsi="宋体" w:eastAsia="宋体" w:cs="宋体"/>
                <w:color w:val="auto"/>
                <w:kern w:val="2"/>
                <w:sz w:val="22"/>
                <w:szCs w:val="22"/>
                <w:highlight w:val="none"/>
              </w:rPr>
              <w:t>月</w:t>
            </w:r>
            <w:r>
              <w:rPr>
                <w:rFonts w:hint="eastAsia" w:ascii="宋体" w:hAnsi="宋体" w:eastAsia="宋体" w:cs="宋体"/>
                <w:color w:val="auto"/>
                <w:kern w:val="2"/>
                <w:sz w:val="22"/>
                <w:szCs w:val="22"/>
                <w:highlight w:val="none"/>
                <w:lang w:val="en-US" w:eastAsia="zh-CN"/>
              </w:rPr>
              <w:t xml:space="preserve"> 16 </w:t>
            </w:r>
            <w:r>
              <w:rPr>
                <w:rFonts w:hint="eastAsia" w:ascii="宋体" w:hAnsi="宋体" w:eastAsia="宋体" w:cs="宋体"/>
                <w:color w:val="auto"/>
                <w:kern w:val="2"/>
                <w:sz w:val="22"/>
                <w:szCs w:val="22"/>
                <w:highlight w:val="none"/>
              </w:rPr>
              <w:t>日</w:t>
            </w:r>
            <w:r>
              <w:rPr>
                <w:rFonts w:hint="eastAsia" w:ascii="宋体" w:hAnsi="宋体" w:eastAsia="宋体" w:cs="宋体"/>
                <w:color w:val="auto"/>
                <w:sz w:val="22"/>
                <w:szCs w:val="22"/>
                <w:highlight w:val="none"/>
              </w:rPr>
              <w:t>评审结束</w:t>
            </w:r>
          </w:p>
          <w:p>
            <w:pPr>
              <w:tabs>
                <w:tab w:val="left" w:pos="0"/>
                <w:tab w:val="left" w:pos="180"/>
              </w:tabs>
              <w:autoSpaceDE w:val="0"/>
              <w:autoSpaceDN w:val="0"/>
              <w:adjustRightInd w:val="0"/>
              <w:snapToGrid w:val="0"/>
              <w:spacing w:line="44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确定中标供应商地点：</w:t>
            </w:r>
            <w:r>
              <w:rPr>
                <w:rFonts w:hint="eastAsia" w:ascii="宋体" w:hAnsi="宋体" w:cs="宋体"/>
                <w:bCs/>
                <w:color w:val="auto"/>
                <w:sz w:val="22"/>
                <w:szCs w:val="22"/>
                <w:highlight w:val="none"/>
              </w:rPr>
              <w:t>无锡江南工程造价咨询有限公司（无锡市湖滨街15号蠡湖科研大厦17层会议室）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59" w:type="dxa"/>
            <w:noWrap w:val="0"/>
            <w:vAlign w:val="center"/>
          </w:tcPr>
          <w:p>
            <w:pPr>
              <w:widowControl/>
              <w:topLinePunct/>
              <w:adjustRightInd w:val="0"/>
              <w:snapToGrid w:val="0"/>
              <w:spacing w:line="4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12</w:t>
            </w:r>
          </w:p>
        </w:tc>
        <w:tc>
          <w:tcPr>
            <w:tcW w:w="8932" w:type="dxa"/>
            <w:noWrap w:val="0"/>
            <w:vAlign w:val="center"/>
          </w:tcPr>
          <w:p>
            <w:pPr>
              <w:widowControl/>
              <w:topLinePunct/>
              <w:adjustRightInd w:val="0"/>
              <w:snapToGrid w:val="0"/>
              <w:spacing w:line="440" w:lineRule="exact"/>
              <w:rPr>
                <w:rFonts w:hint="eastAsia" w:ascii="宋体" w:hAnsi="宋体" w:cs="宋体"/>
                <w:color w:val="auto"/>
                <w:sz w:val="22"/>
                <w:szCs w:val="22"/>
                <w:highlight w:val="none"/>
              </w:rPr>
            </w:pPr>
            <w:r>
              <w:rPr>
                <w:rFonts w:hint="eastAsia" w:ascii="宋体" w:hAnsi="宋体" w:cs="宋体"/>
                <w:b/>
                <w:bCs/>
                <w:color w:val="auto"/>
                <w:sz w:val="22"/>
                <w:szCs w:val="22"/>
                <w:highlight w:val="none"/>
              </w:rPr>
              <w:t>投标文件份数：正本1份，副本4份 ，投标文件电子版一份（电子U盘形式）。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1059" w:type="dxa"/>
            <w:noWrap w:val="0"/>
            <w:vAlign w:val="center"/>
          </w:tcPr>
          <w:p>
            <w:pPr>
              <w:widowControl/>
              <w:topLinePunct/>
              <w:adjustRightInd w:val="0"/>
              <w:snapToGrid w:val="0"/>
              <w:spacing w:line="4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13</w:t>
            </w:r>
          </w:p>
        </w:tc>
        <w:tc>
          <w:tcPr>
            <w:tcW w:w="8932" w:type="dxa"/>
            <w:noWrap w:val="0"/>
            <w:vAlign w:val="center"/>
          </w:tcPr>
          <w:p>
            <w:pPr>
              <w:pStyle w:val="10"/>
              <w:shd w:val="clear" w:color="auto" w:fill="FFFFFF"/>
              <w:snapToGrid w:val="0"/>
              <w:spacing w:before="90" w:beforeAutospacing="0" w:after="90" w:afterAutospacing="0" w:line="440" w:lineRule="exact"/>
              <w:ind w:firstLine="0"/>
              <w:rPr>
                <w:rFonts w:hint="eastAsia" w:cs="宋体"/>
                <w:color w:val="auto"/>
                <w:sz w:val="22"/>
                <w:szCs w:val="22"/>
                <w:highlight w:val="none"/>
              </w:rPr>
            </w:pPr>
            <w:r>
              <w:rPr>
                <w:rFonts w:hint="eastAsia" w:cs="宋体"/>
                <w:b/>
                <w:bCs/>
                <w:color w:val="auto"/>
                <w:sz w:val="22"/>
                <w:szCs w:val="22"/>
                <w:highlight w:val="none"/>
              </w:rPr>
              <w:t>采购预算、最高限价</w:t>
            </w:r>
          </w:p>
          <w:p>
            <w:pPr>
              <w:pStyle w:val="10"/>
              <w:shd w:val="clear" w:color="auto" w:fill="FFFFFF"/>
              <w:snapToGrid w:val="0"/>
              <w:spacing w:before="90" w:beforeAutospacing="0" w:after="90" w:afterAutospacing="0" w:line="440" w:lineRule="exact"/>
              <w:ind w:firstLine="0"/>
              <w:rPr>
                <w:rFonts w:hint="eastAsia" w:cs="宋体"/>
                <w:color w:val="auto"/>
                <w:sz w:val="22"/>
                <w:szCs w:val="22"/>
                <w:highlight w:val="none"/>
              </w:rPr>
            </w:pPr>
            <w:r>
              <w:rPr>
                <w:rFonts w:hint="eastAsia" w:cs="宋体"/>
                <w:color w:val="auto"/>
                <w:sz w:val="22"/>
                <w:szCs w:val="22"/>
                <w:highlight w:val="none"/>
              </w:rPr>
              <w:t>1、本项目采购预算为</w:t>
            </w:r>
            <w:r>
              <w:rPr>
                <w:rFonts w:hint="eastAsia" w:cs="宋体"/>
                <w:color w:val="auto"/>
                <w:sz w:val="22"/>
                <w:szCs w:val="22"/>
                <w:highlight w:val="none"/>
                <w:u w:val="single"/>
              </w:rPr>
              <w:t xml:space="preserve">  62.3792 </w:t>
            </w:r>
            <w:r>
              <w:rPr>
                <w:rFonts w:hint="eastAsia" w:cs="宋体"/>
                <w:color w:val="auto"/>
                <w:sz w:val="22"/>
                <w:szCs w:val="22"/>
                <w:highlight w:val="none"/>
              </w:rPr>
              <w:t>万元。</w:t>
            </w:r>
          </w:p>
          <w:p>
            <w:pPr>
              <w:pStyle w:val="10"/>
              <w:shd w:val="clear" w:color="auto" w:fill="FFFFFF"/>
              <w:snapToGrid w:val="0"/>
              <w:spacing w:before="90" w:beforeAutospacing="0" w:after="90" w:afterAutospacing="0" w:line="440" w:lineRule="exact"/>
              <w:ind w:firstLine="0"/>
              <w:rPr>
                <w:rFonts w:hint="eastAsia" w:cs="宋体"/>
                <w:color w:val="auto"/>
                <w:sz w:val="22"/>
                <w:szCs w:val="22"/>
                <w:highlight w:val="none"/>
              </w:rPr>
            </w:pPr>
            <w:r>
              <w:rPr>
                <w:rFonts w:hint="eastAsia" w:cs="宋体"/>
                <w:color w:val="auto"/>
                <w:sz w:val="22"/>
                <w:szCs w:val="22"/>
                <w:highlight w:val="none"/>
              </w:rPr>
              <w:t>2、本项目设定最高限价，最高限价为</w:t>
            </w:r>
            <w:r>
              <w:rPr>
                <w:rFonts w:hint="eastAsia" w:cs="宋体"/>
                <w:color w:val="auto"/>
                <w:sz w:val="22"/>
                <w:szCs w:val="22"/>
                <w:highlight w:val="none"/>
                <w:u w:val="single"/>
              </w:rPr>
              <w:t xml:space="preserve">   </w:t>
            </w:r>
            <w:r>
              <w:rPr>
                <w:rFonts w:hint="eastAsia" w:cs="宋体"/>
                <w:color w:val="auto"/>
                <w:sz w:val="22"/>
                <w:szCs w:val="22"/>
                <w:highlight w:val="none"/>
                <w:u w:val="single"/>
                <w:lang w:val="en-US" w:eastAsia="zh-CN"/>
              </w:rPr>
              <w:t>58.1537</w:t>
            </w:r>
            <w:r>
              <w:rPr>
                <w:rFonts w:hint="eastAsia" w:cs="宋体"/>
                <w:color w:val="auto"/>
                <w:sz w:val="22"/>
                <w:szCs w:val="22"/>
                <w:highlight w:val="none"/>
                <w:u w:val="single"/>
              </w:rPr>
              <w:t xml:space="preserve">  </w:t>
            </w:r>
            <w:r>
              <w:rPr>
                <w:rFonts w:hint="eastAsia" w:cs="宋体"/>
                <w:color w:val="auto"/>
                <w:sz w:val="22"/>
                <w:szCs w:val="22"/>
                <w:highlight w:val="none"/>
              </w:rPr>
              <w:t>万元。</w:t>
            </w:r>
            <w:r>
              <w:rPr>
                <w:rFonts w:hint="eastAsia" w:cs="宋体"/>
                <w:b/>
                <w:bCs/>
                <w:color w:val="auto"/>
                <w:sz w:val="22"/>
                <w:szCs w:val="2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059" w:type="dxa"/>
            <w:noWrap w:val="0"/>
            <w:vAlign w:val="center"/>
          </w:tcPr>
          <w:p>
            <w:pPr>
              <w:widowControl/>
              <w:topLinePunct/>
              <w:adjustRightInd w:val="0"/>
              <w:snapToGrid w:val="0"/>
              <w:spacing w:line="4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14</w:t>
            </w:r>
          </w:p>
        </w:tc>
        <w:tc>
          <w:tcPr>
            <w:tcW w:w="8932" w:type="dxa"/>
            <w:noWrap w:val="0"/>
            <w:vAlign w:val="center"/>
          </w:tcPr>
          <w:p>
            <w:pPr>
              <w:widowControl/>
              <w:topLinePunct/>
              <w:adjustRightInd w:val="0"/>
              <w:snapToGrid w:val="0"/>
              <w:spacing w:line="440" w:lineRule="exact"/>
              <w:rPr>
                <w:rFonts w:hint="eastAsia" w:ascii="宋体" w:hAnsi="宋体" w:cs="宋体"/>
                <w:color w:val="auto"/>
                <w:sz w:val="22"/>
                <w:szCs w:val="22"/>
                <w:highlight w:val="none"/>
              </w:rPr>
            </w:pPr>
            <w:r>
              <w:rPr>
                <w:rFonts w:hint="eastAsia" w:ascii="宋体" w:hAnsi="宋体" w:cs="宋体"/>
                <w:color w:val="auto"/>
                <w:sz w:val="22"/>
                <w:szCs w:val="22"/>
                <w:highlight w:val="none"/>
              </w:rPr>
              <w:t>供应商履约保证金：合同金额的10%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noWrap w:val="0"/>
            <w:vAlign w:val="center"/>
          </w:tcPr>
          <w:p>
            <w:pPr>
              <w:widowControl/>
              <w:topLinePunct/>
              <w:adjustRightInd w:val="0"/>
              <w:snapToGrid w:val="0"/>
              <w:spacing w:line="4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15</w:t>
            </w:r>
          </w:p>
        </w:tc>
        <w:tc>
          <w:tcPr>
            <w:tcW w:w="8932" w:type="dxa"/>
            <w:noWrap w:val="0"/>
            <w:vAlign w:val="center"/>
          </w:tcPr>
          <w:p>
            <w:pPr>
              <w:widowControl/>
              <w:topLinePunct/>
              <w:adjustRightInd w:val="0"/>
              <w:snapToGrid w:val="0"/>
              <w:spacing w:line="440" w:lineRule="exact"/>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本次采购联系事项：</w:t>
            </w:r>
          </w:p>
          <w:p>
            <w:pPr>
              <w:topLinePunct/>
              <w:spacing w:line="360" w:lineRule="auto"/>
              <w:rPr>
                <w:rFonts w:hint="eastAsia" w:ascii="宋体" w:hAnsi="宋体" w:cs="宋体"/>
                <w:bCs/>
                <w:color w:val="auto"/>
                <w:kern w:val="0"/>
                <w:sz w:val="24"/>
                <w:highlight w:val="none"/>
              </w:rPr>
            </w:pPr>
            <w:r>
              <w:rPr>
                <w:rFonts w:hint="eastAsia" w:ascii="宋体" w:hAnsi="宋体" w:cs="宋体"/>
                <w:bCs/>
                <w:color w:val="auto"/>
                <w:kern w:val="0"/>
                <w:sz w:val="24"/>
                <w:highlight w:val="none"/>
              </w:rPr>
              <w:t>采购人：无锡市机关事务管理局 （建设单位）</w:t>
            </w:r>
          </w:p>
          <w:p>
            <w:pPr>
              <w:topLinePunct/>
              <w:spacing w:line="360" w:lineRule="auto"/>
              <w:ind w:firstLine="980" w:firstLineChars="400"/>
              <w:rPr>
                <w:rFonts w:hint="eastAsia" w:ascii="宋体" w:hAnsi="宋体" w:cs="宋体"/>
                <w:bCs/>
                <w:color w:val="auto"/>
                <w:kern w:val="0"/>
                <w:sz w:val="24"/>
                <w:highlight w:val="none"/>
              </w:rPr>
            </w:pPr>
            <w:r>
              <w:rPr>
                <w:rFonts w:hint="eastAsia" w:ascii="宋体" w:hAnsi="宋体" w:cs="宋体"/>
                <w:bCs/>
                <w:color w:val="auto"/>
                <w:kern w:val="0"/>
                <w:sz w:val="24"/>
                <w:highlight w:val="none"/>
              </w:rPr>
              <w:t>无锡市城市投资发展有限公司（代建单位）</w:t>
            </w:r>
          </w:p>
          <w:p>
            <w:pPr>
              <w:widowControl/>
              <w:spacing w:line="360" w:lineRule="auto"/>
              <w:rPr>
                <w:rStyle w:val="14"/>
                <w:rFonts w:hint="eastAsia" w:ascii="宋体" w:hAnsi="宋体" w:cs="宋体"/>
                <w:color w:val="auto"/>
                <w:sz w:val="24"/>
                <w:highlight w:val="none"/>
                <w:shd w:val="clear" w:color="auto" w:fill="FFFFFF"/>
              </w:rPr>
            </w:pPr>
            <w:r>
              <w:rPr>
                <w:rFonts w:hint="eastAsia" w:ascii="宋体" w:hAnsi="宋体" w:cs="宋体"/>
                <w:bCs/>
                <w:color w:val="auto"/>
                <w:kern w:val="0"/>
                <w:sz w:val="24"/>
                <w:highlight w:val="none"/>
              </w:rPr>
              <w:t>联系人：秦臻</w:t>
            </w:r>
          </w:p>
          <w:p>
            <w:pPr>
              <w:topLinePunct/>
              <w:spacing w:line="360" w:lineRule="auto"/>
              <w:rPr>
                <w:rFonts w:hint="default" w:ascii="宋体" w:hAnsi="宋体" w:cs="宋体"/>
                <w:bCs/>
                <w:color w:val="auto"/>
                <w:kern w:val="0"/>
                <w:sz w:val="24"/>
                <w:highlight w:val="none"/>
                <w:lang w:val="en-US"/>
              </w:rPr>
            </w:pPr>
            <w:r>
              <w:rPr>
                <w:rFonts w:hint="eastAsia" w:ascii="宋体" w:hAnsi="宋体" w:cs="宋体"/>
                <w:bCs/>
                <w:color w:val="auto"/>
                <w:kern w:val="0"/>
                <w:sz w:val="24"/>
                <w:highlight w:val="none"/>
              </w:rPr>
              <w:t>联系电话：0510-</w:t>
            </w:r>
            <w:r>
              <w:rPr>
                <w:rFonts w:hint="eastAsia" w:ascii="宋体" w:hAnsi="宋体" w:cs="宋体"/>
                <w:bCs/>
                <w:color w:val="auto"/>
                <w:kern w:val="0"/>
                <w:sz w:val="24"/>
                <w:highlight w:val="none"/>
                <w:lang w:val="en-US" w:eastAsia="zh-CN"/>
              </w:rPr>
              <w:t>82735561</w:t>
            </w:r>
          </w:p>
          <w:p>
            <w:pPr>
              <w:widowControl/>
              <w:spacing w:line="360" w:lineRule="auto"/>
              <w:rPr>
                <w:rFonts w:hint="eastAsia" w:ascii="宋体" w:hAnsi="宋体" w:cs="宋体"/>
                <w:bCs/>
                <w:color w:val="auto"/>
                <w:kern w:val="0"/>
                <w:sz w:val="24"/>
                <w:highlight w:val="none"/>
              </w:rPr>
            </w:pPr>
            <w:r>
              <w:rPr>
                <w:rFonts w:hint="eastAsia" w:ascii="宋体" w:hAnsi="宋体" w:cs="宋体"/>
                <w:bCs/>
                <w:color w:val="auto"/>
                <w:kern w:val="0"/>
                <w:sz w:val="24"/>
                <w:highlight w:val="none"/>
              </w:rPr>
              <w:t>联系地址：</w:t>
            </w:r>
            <w:r>
              <w:rPr>
                <w:rFonts w:hint="eastAsia" w:ascii="宋体" w:hAnsi="宋体"/>
                <w:color w:val="auto"/>
                <w:sz w:val="24"/>
                <w:highlight w:val="none"/>
              </w:rPr>
              <w:t>无锡市城市投资发展有限公司（无锡市健康路77-1号）</w:t>
            </w:r>
          </w:p>
          <w:p>
            <w:pPr>
              <w:widowControl/>
              <w:spacing w:line="360" w:lineRule="auto"/>
              <w:rPr>
                <w:rFonts w:hint="eastAsia" w:ascii="宋体" w:hAnsi="宋体"/>
                <w:color w:val="auto"/>
                <w:sz w:val="24"/>
                <w:highlight w:val="none"/>
              </w:rPr>
            </w:pPr>
            <w:r>
              <w:rPr>
                <w:rFonts w:hint="eastAsia" w:ascii="宋体" w:hAnsi="宋体" w:cs="宋体"/>
                <w:bCs/>
                <w:color w:val="auto"/>
                <w:kern w:val="0"/>
                <w:sz w:val="24"/>
                <w:highlight w:val="none"/>
              </w:rPr>
              <w:t>采购代理机构：</w:t>
            </w:r>
            <w:r>
              <w:rPr>
                <w:rFonts w:hint="eastAsia" w:ascii="宋体" w:hAnsi="宋体"/>
                <w:color w:val="auto"/>
                <w:sz w:val="24"/>
                <w:highlight w:val="none"/>
              </w:rPr>
              <w:t>无锡江南工程造价咨询有限公司</w:t>
            </w:r>
          </w:p>
          <w:p>
            <w:pPr>
              <w:widowControl/>
              <w:spacing w:line="360" w:lineRule="auto"/>
              <w:rPr>
                <w:rFonts w:hint="eastAsia"/>
                <w:color w:val="auto"/>
                <w:highlight w:val="none"/>
              </w:rPr>
            </w:pPr>
            <w:r>
              <w:rPr>
                <w:rFonts w:hint="eastAsia" w:ascii="宋体" w:hAnsi="宋体"/>
                <w:color w:val="auto"/>
                <w:sz w:val="24"/>
                <w:highlight w:val="none"/>
              </w:rPr>
              <w:t>统一社会信用代码:913202117883711647</w:t>
            </w:r>
          </w:p>
          <w:p>
            <w:pPr>
              <w:widowControl/>
              <w:spacing w:line="360" w:lineRule="auto"/>
              <w:rPr>
                <w:rFonts w:hint="eastAsia" w:ascii="宋体" w:hAnsi="宋体"/>
                <w:color w:val="auto"/>
                <w:sz w:val="24"/>
                <w:highlight w:val="none"/>
              </w:rPr>
            </w:pPr>
            <w:r>
              <w:rPr>
                <w:rFonts w:hint="eastAsia" w:ascii="宋体" w:hAnsi="宋体" w:cs="宋体"/>
                <w:bCs/>
                <w:color w:val="auto"/>
                <w:kern w:val="0"/>
                <w:sz w:val="24"/>
                <w:highlight w:val="none"/>
              </w:rPr>
              <w:t>联系地址：</w:t>
            </w:r>
            <w:r>
              <w:rPr>
                <w:rFonts w:hint="eastAsia" w:ascii="宋体" w:hAnsi="宋体"/>
                <w:color w:val="auto"/>
                <w:sz w:val="24"/>
                <w:highlight w:val="none"/>
              </w:rPr>
              <w:t>无锡市湖滨街15号蠡湖科研大厦17层</w:t>
            </w:r>
          </w:p>
          <w:p>
            <w:pPr>
              <w:widowControl/>
              <w:spacing w:line="360" w:lineRule="auto"/>
              <w:rPr>
                <w:rFonts w:hint="default" w:ascii="宋体" w:hAnsi="宋体" w:eastAsia="宋体" w:cs="宋体"/>
                <w:bCs/>
                <w:color w:val="auto"/>
                <w:kern w:val="0"/>
                <w:sz w:val="24"/>
                <w:highlight w:val="none"/>
                <w:lang w:val="en-US" w:eastAsia="zh-CN"/>
              </w:rPr>
            </w:pPr>
            <w:r>
              <w:rPr>
                <w:rFonts w:hint="eastAsia" w:ascii="宋体" w:hAnsi="宋体" w:cs="宋体"/>
                <w:bCs/>
                <w:color w:val="auto"/>
                <w:kern w:val="0"/>
                <w:sz w:val="24"/>
                <w:highlight w:val="none"/>
              </w:rPr>
              <w:t>联系人：张镜梅、冷小慧</w:t>
            </w:r>
            <w:r>
              <w:rPr>
                <w:rFonts w:hint="eastAsia" w:ascii="宋体" w:hAnsi="宋体" w:cs="宋体"/>
                <w:bCs/>
                <w:color w:val="auto"/>
                <w:kern w:val="0"/>
                <w:sz w:val="24"/>
                <w:highlight w:val="none"/>
                <w:lang w:eastAsia="zh-CN"/>
              </w:rPr>
              <w:t>、</w:t>
            </w:r>
            <w:r>
              <w:rPr>
                <w:rFonts w:hint="eastAsia" w:ascii="宋体" w:hAnsi="宋体" w:cs="宋体"/>
                <w:bCs/>
                <w:color w:val="auto"/>
                <w:kern w:val="0"/>
                <w:sz w:val="24"/>
                <w:highlight w:val="none"/>
                <w:lang w:val="en-US" w:eastAsia="zh-CN"/>
              </w:rPr>
              <w:t>沈莉</w:t>
            </w:r>
          </w:p>
          <w:p>
            <w:pPr>
              <w:pStyle w:val="10"/>
              <w:tabs>
                <w:tab w:val="left" w:pos="360"/>
                <w:tab w:val="left" w:pos="960"/>
              </w:tabs>
              <w:snapToGrid w:val="0"/>
              <w:spacing w:before="0" w:beforeAutospacing="0" w:after="0" w:afterAutospacing="0" w:line="360" w:lineRule="auto"/>
              <w:ind w:firstLine="0"/>
              <w:rPr>
                <w:rFonts w:hint="default" w:eastAsia="宋体" w:cs="宋体"/>
                <w:color w:val="auto"/>
                <w:sz w:val="22"/>
                <w:szCs w:val="22"/>
                <w:highlight w:val="none"/>
                <w:lang w:val="en-US" w:eastAsia="zh-CN"/>
              </w:rPr>
            </w:pPr>
            <w:r>
              <w:rPr>
                <w:rFonts w:hint="eastAsia" w:cs="宋体"/>
                <w:bCs/>
                <w:color w:val="auto"/>
                <w:highlight w:val="none"/>
              </w:rPr>
              <w:t>联系电话/传真：13606182885/</w:t>
            </w:r>
            <w:r>
              <w:rPr>
                <w:rFonts w:hint="eastAsia"/>
                <w:color w:val="auto"/>
                <w:highlight w:val="none"/>
              </w:rPr>
              <w:t>88220673</w:t>
            </w:r>
            <w:r>
              <w:rPr>
                <w:rFonts w:hint="eastAsia"/>
                <w:color w:val="auto"/>
                <w:highlight w:val="none"/>
                <w:lang w:val="en-US" w:eastAsia="zh-CN"/>
              </w:rPr>
              <w:t>/13373628101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noWrap w:val="0"/>
            <w:vAlign w:val="center"/>
          </w:tcPr>
          <w:p>
            <w:pPr>
              <w:widowControl/>
              <w:topLinePunct/>
              <w:adjustRightInd w:val="0"/>
              <w:snapToGrid w:val="0"/>
              <w:spacing w:line="4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16</w:t>
            </w:r>
          </w:p>
        </w:tc>
        <w:tc>
          <w:tcPr>
            <w:tcW w:w="8932" w:type="dxa"/>
            <w:noWrap w:val="0"/>
            <w:vAlign w:val="center"/>
          </w:tcPr>
          <w:p>
            <w:pPr>
              <w:widowControl/>
              <w:spacing w:line="360" w:lineRule="auto"/>
              <w:rPr>
                <w:rFonts w:hint="eastAsia" w:ascii="宋体" w:hAnsi="宋体" w:cs="宋体"/>
                <w:bCs/>
                <w:color w:val="auto"/>
                <w:kern w:val="0"/>
                <w:sz w:val="24"/>
                <w:highlight w:val="none"/>
              </w:rPr>
            </w:pPr>
            <w:r>
              <w:rPr>
                <w:rFonts w:hint="eastAsia" w:ascii="宋体" w:hAnsi="宋体" w:cs="宋体"/>
                <w:bCs/>
                <w:color w:val="auto"/>
                <w:kern w:val="0"/>
                <w:sz w:val="24"/>
                <w:highlight w:val="none"/>
              </w:rPr>
              <w:t>疫情防控期间注意事项：</w:t>
            </w:r>
          </w:p>
          <w:p>
            <w:pPr>
              <w:widowControl/>
              <w:spacing w:line="360" w:lineRule="auto"/>
              <w:rPr>
                <w:rFonts w:hint="eastAsia" w:ascii="宋体" w:hAnsi="宋体" w:cs="宋体"/>
                <w:bCs/>
                <w:color w:val="auto"/>
                <w:kern w:val="0"/>
                <w:sz w:val="24"/>
                <w:highlight w:val="none"/>
              </w:rPr>
            </w:pPr>
            <w:r>
              <w:rPr>
                <w:rFonts w:hint="eastAsia" w:ascii="宋体" w:hAnsi="宋体" w:cs="宋体"/>
                <w:bCs/>
                <w:color w:val="auto"/>
                <w:kern w:val="0"/>
                <w:sz w:val="24"/>
                <w:highlight w:val="none"/>
              </w:rPr>
              <w:t>1、根据锡财购告〔2020〕2号《关于疫情防控期间开展政府采购活动有关事项的公告》的要求，凡参与报价的相关人员，应在报名、响应文件递交截止时间前完成以下事项：</w:t>
            </w:r>
          </w:p>
          <w:p>
            <w:pPr>
              <w:widowControl/>
              <w:spacing w:line="360" w:lineRule="auto"/>
              <w:rPr>
                <w:rFonts w:hint="eastAsia" w:ascii="宋体" w:hAnsi="宋体" w:cs="宋体"/>
                <w:bCs/>
                <w:color w:val="auto"/>
                <w:kern w:val="0"/>
                <w:sz w:val="24"/>
                <w:highlight w:val="none"/>
              </w:rPr>
            </w:pPr>
            <w:r>
              <w:rPr>
                <w:rFonts w:hint="eastAsia" w:ascii="宋体" w:hAnsi="宋体" w:cs="宋体"/>
                <w:bCs/>
                <w:color w:val="auto"/>
                <w:kern w:val="0"/>
                <w:sz w:val="24"/>
                <w:highlight w:val="none"/>
              </w:rPr>
              <w:t>（1）须在</w:t>
            </w:r>
            <w:r>
              <w:rPr>
                <w:rFonts w:hint="eastAsia" w:ascii="宋体" w:hAnsi="宋体"/>
                <w:color w:val="auto"/>
                <w:sz w:val="24"/>
                <w:highlight w:val="none"/>
              </w:rPr>
              <w:t>蠡湖科研大厦一楼</w:t>
            </w:r>
            <w:r>
              <w:rPr>
                <w:rFonts w:hint="eastAsia" w:ascii="宋体" w:hAnsi="宋体" w:cs="宋体"/>
                <w:bCs/>
                <w:color w:val="auto"/>
                <w:kern w:val="0"/>
                <w:sz w:val="24"/>
                <w:highlight w:val="none"/>
              </w:rPr>
              <w:t>大厅入口，进行"锡康码"核验（"锡康码"可提前保存在手机相册内，在验码时出示），采取"测温+扫码"进，"扫码"出。凡体温超过正常值（37.3℃）、核验结果为"红色"的人员，严禁进入。《"锡康码"申领使用操作手册》详见无锡市公共资源交易中心网政府采购（市级）公示栏。</w:t>
            </w:r>
          </w:p>
          <w:p>
            <w:pPr>
              <w:widowControl/>
              <w:spacing w:line="360" w:lineRule="auto"/>
              <w:rPr>
                <w:rFonts w:hint="eastAsia" w:ascii="宋体" w:hAnsi="宋体" w:cs="宋体"/>
                <w:bCs/>
                <w:color w:val="auto"/>
                <w:kern w:val="0"/>
                <w:sz w:val="24"/>
                <w:highlight w:val="none"/>
              </w:rPr>
            </w:pPr>
            <w:r>
              <w:rPr>
                <w:rFonts w:hint="eastAsia" w:ascii="宋体" w:hAnsi="宋体" w:cs="宋体"/>
                <w:bCs/>
                <w:color w:val="auto"/>
                <w:kern w:val="0"/>
                <w:sz w:val="24"/>
                <w:highlight w:val="none"/>
              </w:rPr>
              <w:t>注：供应商应考虑完成上述程序所需时间，提前进入报名、开标地点，不能在报名、响应文件递交截止时间前参加报价所造成的风险及损失，由供应商自行承担。</w:t>
            </w:r>
          </w:p>
          <w:p>
            <w:pPr>
              <w:widowControl/>
              <w:spacing w:line="360" w:lineRule="auto"/>
              <w:rPr>
                <w:rFonts w:hint="eastAsia" w:ascii="宋体" w:hAnsi="宋体" w:cs="宋体"/>
                <w:bCs/>
                <w:color w:val="auto"/>
                <w:kern w:val="0"/>
                <w:sz w:val="24"/>
                <w:highlight w:val="none"/>
              </w:rPr>
            </w:pPr>
            <w:r>
              <w:rPr>
                <w:rFonts w:hint="eastAsia" w:ascii="宋体" w:hAnsi="宋体" w:cs="宋体"/>
                <w:bCs/>
                <w:color w:val="auto"/>
                <w:kern w:val="0"/>
                <w:sz w:val="24"/>
                <w:highlight w:val="none"/>
              </w:rPr>
              <w:t>2、供应商委派人员不得超过2人。</w:t>
            </w:r>
          </w:p>
          <w:p>
            <w:pPr>
              <w:pStyle w:val="10"/>
              <w:tabs>
                <w:tab w:val="left" w:pos="360"/>
                <w:tab w:val="left" w:pos="960"/>
              </w:tabs>
              <w:snapToGrid w:val="0"/>
              <w:spacing w:before="0" w:beforeAutospacing="0" w:after="0" w:afterAutospacing="0" w:line="360" w:lineRule="auto"/>
              <w:ind w:firstLine="0"/>
              <w:rPr>
                <w:rFonts w:hint="eastAsia" w:cs="宋体"/>
                <w:bCs/>
                <w:color w:val="auto"/>
                <w:highlight w:val="none"/>
              </w:rPr>
            </w:pPr>
            <w:r>
              <w:rPr>
                <w:rFonts w:hint="eastAsia" w:cs="宋体"/>
                <w:bCs/>
                <w:color w:val="auto"/>
                <w:highlight w:val="none"/>
              </w:rPr>
              <w:t>3、凡参与报价的相关人员，应在室外等候，不得随意走动。</w:t>
            </w:r>
          </w:p>
        </w:tc>
      </w:tr>
    </w:tbl>
    <w:p>
      <w:pPr>
        <w:spacing w:line="360" w:lineRule="auto"/>
        <w:jc w:val="center"/>
        <w:outlineLvl w:val="0"/>
        <w:rPr>
          <w:rFonts w:ascii="宋体" w:hAnsi="宋体"/>
          <w:b/>
          <w:color w:val="auto"/>
          <w:sz w:val="44"/>
          <w:szCs w:val="44"/>
          <w:highlight w:val="none"/>
        </w:rPr>
      </w:pPr>
      <w:r>
        <w:rPr>
          <w:rFonts w:ascii="宋体" w:hAnsi="宋体"/>
          <w:b/>
          <w:color w:val="auto"/>
          <w:sz w:val="44"/>
          <w:szCs w:val="44"/>
          <w:highlight w:val="none"/>
        </w:rPr>
        <w:br w:type="page"/>
      </w:r>
      <w:bookmarkStart w:id="4" w:name="_Toc11817"/>
      <w:bookmarkStart w:id="5" w:name="_Toc21845"/>
      <w:bookmarkStart w:id="6" w:name="_Toc30717"/>
      <w:r>
        <w:rPr>
          <w:rFonts w:hint="eastAsia" w:ascii="宋体" w:hAnsi="宋体"/>
          <w:b/>
          <w:color w:val="auto"/>
          <w:sz w:val="40"/>
          <w:szCs w:val="40"/>
          <w:highlight w:val="none"/>
        </w:rPr>
        <w:t>第二部分  供应商须知</w:t>
      </w:r>
      <w:bookmarkEnd w:id="4"/>
      <w:bookmarkEnd w:id="5"/>
      <w:bookmarkEnd w:id="6"/>
    </w:p>
    <w:p>
      <w:pPr>
        <w:spacing w:line="440" w:lineRule="exact"/>
        <w:ind w:firstLine="225" w:firstLineChars="100"/>
        <w:outlineLvl w:val="1"/>
        <w:rPr>
          <w:rFonts w:ascii="黑体" w:hAnsi="黑体" w:eastAsia="黑体"/>
          <w:color w:val="auto"/>
          <w:sz w:val="22"/>
          <w:szCs w:val="22"/>
          <w:highlight w:val="none"/>
        </w:rPr>
      </w:pPr>
      <w:bookmarkStart w:id="7" w:name="_Toc8902"/>
      <w:r>
        <w:rPr>
          <w:rFonts w:hint="eastAsia" w:ascii="黑体" w:hAnsi="黑体" w:eastAsia="黑体"/>
          <w:color w:val="auto"/>
          <w:sz w:val="22"/>
          <w:szCs w:val="22"/>
          <w:highlight w:val="none"/>
        </w:rPr>
        <w:t>（一）遵循原则：</w:t>
      </w:r>
      <w:bookmarkEnd w:id="7"/>
    </w:p>
    <w:p>
      <w:pPr>
        <w:spacing w:line="440" w:lineRule="exact"/>
        <w:ind w:firstLine="225" w:firstLineChars="100"/>
        <w:rPr>
          <w:rFonts w:ascii="宋体" w:hAnsi="宋体"/>
          <w:color w:val="auto"/>
          <w:sz w:val="22"/>
          <w:szCs w:val="22"/>
          <w:highlight w:val="none"/>
        </w:rPr>
      </w:pPr>
      <w:r>
        <w:rPr>
          <w:rFonts w:hint="eastAsia" w:ascii="宋体" w:hAnsi="宋体"/>
          <w:color w:val="auto"/>
          <w:sz w:val="22"/>
          <w:szCs w:val="22"/>
          <w:highlight w:val="none"/>
        </w:rPr>
        <w:t>公开透明原则、公平竞争原则、公正原则和诚实信用原则。</w:t>
      </w:r>
    </w:p>
    <w:p>
      <w:pPr>
        <w:spacing w:line="440" w:lineRule="exact"/>
        <w:ind w:firstLine="225" w:firstLineChars="100"/>
        <w:outlineLvl w:val="1"/>
        <w:rPr>
          <w:rFonts w:ascii="黑体" w:hAnsi="黑体" w:eastAsia="黑体"/>
          <w:color w:val="auto"/>
          <w:sz w:val="22"/>
          <w:szCs w:val="22"/>
          <w:highlight w:val="none"/>
        </w:rPr>
      </w:pPr>
      <w:bookmarkStart w:id="8" w:name="_Toc21285"/>
      <w:r>
        <w:rPr>
          <w:rFonts w:hint="eastAsia" w:ascii="黑体" w:hAnsi="黑体" w:eastAsia="黑体"/>
          <w:color w:val="auto"/>
          <w:sz w:val="22"/>
          <w:szCs w:val="22"/>
          <w:highlight w:val="none"/>
        </w:rPr>
        <w:t>（二）采购文件：</w:t>
      </w:r>
      <w:bookmarkEnd w:id="8"/>
    </w:p>
    <w:p>
      <w:pPr>
        <w:spacing w:line="440" w:lineRule="exact"/>
        <w:ind w:firstLine="337" w:firstLineChars="150"/>
        <w:rPr>
          <w:rFonts w:ascii="宋体" w:hAnsi="宋体"/>
          <w:color w:val="auto"/>
          <w:sz w:val="22"/>
          <w:szCs w:val="22"/>
          <w:highlight w:val="none"/>
        </w:rPr>
      </w:pPr>
      <w:r>
        <w:rPr>
          <w:rFonts w:hint="eastAsia" w:ascii="宋体" w:hAnsi="宋体"/>
          <w:color w:val="auto"/>
          <w:sz w:val="22"/>
          <w:szCs w:val="22"/>
          <w:highlight w:val="none"/>
        </w:rPr>
        <w:t>1．采购文件包括文件目录所列全部内容，供应商应仔细阅读，并在投标文件中充分反映采购文件的所有要求。</w:t>
      </w:r>
    </w:p>
    <w:p>
      <w:pPr>
        <w:spacing w:line="440" w:lineRule="exact"/>
        <w:ind w:firstLine="337" w:firstLineChars="150"/>
        <w:rPr>
          <w:rFonts w:ascii="宋体" w:hAnsi="宋体"/>
          <w:color w:val="auto"/>
          <w:sz w:val="22"/>
          <w:szCs w:val="22"/>
          <w:highlight w:val="none"/>
        </w:rPr>
      </w:pPr>
      <w:r>
        <w:rPr>
          <w:rFonts w:hint="eastAsia" w:ascii="宋体" w:hAnsi="宋体"/>
          <w:color w:val="auto"/>
          <w:sz w:val="22"/>
          <w:szCs w:val="22"/>
          <w:highlight w:val="none"/>
        </w:rPr>
        <w:t>2．供应商应向无锡江南工程造价咨询有限公司购买文件及有关资料，按采购文件要求提交全部资料并对采购文件各项内容做出实质性响应，否则该供应商的投标无效。</w:t>
      </w:r>
    </w:p>
    <w:p>
      <w:pPr>
        <w:spacing w:line="440" w:lineRule="exact"/>
        <w:ind w:firstLine="337" w:firstLineChars="150"/>
        <w:rPr>
          <w:rFonts w:ascii="宋体" w:hAnsi="宋体"/>
          <w:color w:val="auto"/>
          <w:sz w:val="22"/>
          <w:szCs w:val="22"/>
          <w:highlight w:val="none"/>
        </w:rPr>
      </w:pPr>
      <w:r>
        <w:rPr>
          <w:rFonts w:hint="eastAsia" w:ascii="宋体" w:hAnsi="宋体"/>
          <w:color w:val="auto"/>
          <w:sz w:val="22"/>
          <w:szCs w:val="22"/>
          <w:highlight w:val="none"/>
        </w:rPr>
        <w:t>3．供应商一旦参加本项目投标，即表明承诺接受了本采购文件中所有条件和规定。</w:t>
      </w:r>
    </w:p>
    <w:p>
      <w:pPr>
        <w:spacing w:line="440" w:lineRule="exact"/>
        <w:ind w:firstLine="337" w:firstLineChars="150"/>
        <w:rPr>
          <w:rFonts w:ascii="宋体" w:hAnsi="宋体"/>
          <w:color w:val="auto"/>
          <w:sz w:val="22"/>
          <w:szCs w:val="22"/>
          <w:highlight w:val="none"/>
        </w:rPr>
      </w:pPr>
      <w:r>
        <w:rPr>
          <w:rFonts w:hint="eastAsia" w:ascii="宋体" w:hAnsi="宋体"/>
          <w:color w:val="auto"/>
          <w:sz w:val="22"/>
          <w:szCs w:val="22"/>
          <w:highlight w:val="none"/>
        </w:rPr>
        <w:t>4．采购文件一经售出、一律不退，且仅作为本次采购使用。</w:t>
      </w:r>
    </w:p>
    <w:p>
      <w:pPr>
        <w:spacing w:line="440" w:lineRule="exact"/>
        <w:ind w:firstLine="225" w:firstLineChars="100"/>
        <w:outlineLvl w:val="1"/>
        <w:rPr>
          <w:rFonts w:ascii="黑体" w:hAnsi="黑体" w:eastAsia="黑体"/>
          <w:color w:val="auto"/>
          <w:sz w:val="22"/>
          <w:szCs w:val="22"/>
          <w:highlight w:val="none"/>
        </w:rPr>
      </w:pPr>
      <w:bookmarkStart w:id="9" w:name="_Toc12498"/>
      <w:r>
        <w:rPr>
          <w:rFonts w:hint="eastAsia" w:ascii="黑体" w:hAnsi="黑体" w:eastAsia="黑体"/>
          <w:color w:val="auto"/>
          <w:sz w:val="22"/>
          <w:szCs w:val="22"/>
          <w:highlight w:val="none"/>
        </w:rPr>
        <w:t>（三）采购文件的解释：</w:t>
      </w:r>
      <w:bookmarkEnd w:id="9"/>
    </w:p>
    <w:p>
      <w:pPr>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1．供应商如有需要对采购文件要求澄清的问题，请以书面方式提出，必须加盖供应商公章，并按“招标文件”规定的时间将电子邮件及书面邮寄（两种形式均须发送）至无锡江南工程造价咨询有限公司，联系方式详见“招标文件”。</w:t>
      </w:r>
    </w:p>
    <w:p>
      <w:pPr>
        <w:spacing w:line="440" w:lineRule="exact"/>
        <w:ind w:firstLine="450" w:firstLineChars="200"/>
        <w:rPr>
          <w:rFonts w:ascii="宋体" w:hAnsi="宋体"/>
          <w:color w:val="auto"/>
          <w:sz w:val="22"/>
          <w:szCs w:val="22"/>
          <w:highlight w:val="none"/>
        </w:rPr>
      </w:pPr>
      <w:r>
        <w:rPr>
          <w:rFonts w:hint="eastAsia" w:ascii="宋体" w:hAnsi="宋体"/>
          <w:color w:val="auto"/>
          <w:sz w:val="22"/>
          <w:szCs w:val="22"/>
          <w:highlight w:val="none"/>
        </w:rPr>
        <w:t>2．采购人、无锡江南工程造价咨询有限公司将按“招标文件”规定的时间对供应商针对采购文件书面提出的要求澄清的问题进行答疑。</w:t>
      </w:r>
    </w:p>
    <w:p>
      <w:pPr>
        <w:spacing w:line="440" w:lineRule="exact"/>
        <w:ind w:firstLine="450" w:firstLineChars="200"/>
        <w:rPr>
          <w:rFonts w:ascii="宋体" w:hAnsi="宋体"/>
          <w:color w:val="auto"/>
          <w:sz w:val="22"/>
          <w:szCs w:val="22"/>
          <w:highlight w:val="none"/>
        </w:rPr>
      </w:pPr>
      <w:r>
        <w:rPr>
          <w:rFonts w:hint="eastAsia" w:ascii="宋体" w:hAnsi="宋体"/>
          <w:color w:val="auto"/>
          <w:sz w:val="22"/>
          <w:szCs w:val="22"/>
          <w:highlight w:val="none"/>
        </w:rPr>
        <w:t>3．本文件的最终解释权归采购人。</w:t>
      </w:r>
    </w:p>
    <w:p>
      <w:pPr>
        <w:spacing w:line="440" w:lineRule="exact"/>
        <w:ind w:firstLine="225" w:firstLineChars="100"/>
        <w:outlineLvl w:val="1"/>
        <w:rPr>
          <w:rFonts w:ascii="黑体" w:hAnsi="黑体" w:eastAsia="黑体"/>
          <w:color w:val="auto"/>
          <w:sz w:val="22"/>
          <w:szCs w:val="22"/>
          <w:highlight w:val="none"/>
        </w:rPr>
      </w:pPr>
      <w:bookmarkStart w:id="10" w:name="_Toc16161"/>
      <w:r>
        <w:rPr>
          <w:rFonts w:hint="eastAsia" w:ascii="黑体" w:hAnsi="黑体" w:eastAsia="黑体"/>
          <w:color w:val="auto"/>
          <w:sz w:val="22"/>
          <w:szCs w:val="22"/>
          <w:highlight w:val="none"/>
        </w:rPr>
        <w:t>（四）采购文件的补充或修正：</w:t>
      </w:r>
      <w:bookmarkEnd w:id="10"/>
    </w:p>
    <w:p>
      <w:pPr>
        <w:spacing w:line="440" w:lineRule="exact"/>
        <w:ind w:left="-2" w:leftChars="-1" w:firstLine="393" w:firstLineChars="175"/>
        <w:rPr>
          <w:rFonts w:hint="eastAsia" w:ascii="宋体" w:hAnsi="宋体"/>
          <w:bCs/>
          <w:color w:val="auto"/>
          <w:sz w:val="22"/>
          <w:szCs w:val="22"/>
          <w:highlight w:val="none"/>
        </w:rPr>
      </w:pPr>
      <w:r>
        <w:rPr>
          <w:rFonts w:hint="eastAsia" w:ascii="宋体" w:hAnsi="宋体"/>
          <w:bCs/>
          <w:color w:val="auto"/>
          <w:sz w:val="22"/>
          <w:szCs w:val="22"/>
          <w:highlight w:val="none"/>
        </w:rPr>
        <w:t>1．采购人及采购代理机构可以对已发出的采购文件进行必要澄清或者修改，将在中国政府采购网、江苏政府采购网、无锡政府采购网上发布澄清公告。澄清或者修改的内容为采购文件的组成部分, 与采购文件具有同等约束力。</w:t>
      </w:r>
    </w:p>
    <w:p>
      <w:pPr>
        <w:spacing w:line="440" w:lineRule="exact"/>
        <w:ind w:left="-2" w:leftChars="-1" w:firstLine="393" w:firstLineChars="175"/>
        <w:rPr>
          <w:rFonts w:hint="eastAsia" w:ascii="宋体" w:hAnsi="宋体"/>
          <w:bCs/>
          <w:color w:val="auto"/>
          <w:sz w:val="22"/>
          <w:szCs w:val="22"/>
          <w:highlight w:val="none"/>
        </w:rPr>
      </w:pPr>
      <w:r>
        <w:rPr>
          <w:rFonts w:hint="eastAsia" w:ascii="宋体" w:hAnsi="宋体"/>
          <w:bCs/>
          <w:color w:val="auto"/>
          <w:sz w:val="22"/>
          <w:szCs w:val="22"/>
          <w:highlight w:val="none"/>
        </w:rPr>
        <w:t>2．</w:t>
      </w:r>
      <w:r>
        <w:rPr>
          <w:rFonts w:hint="eastAsia" w:ascii="宋体" w:hAnsi="宋体"/>
          <w:color w:val="auto"/>
          <w:sz w:val="22"/>
          <w:szCs w:val="22"/>
          <w:highlight w:val="none"/>
        </w:rPr>
        <w:t>澄清或者修改的内容可能影响投标文件编制的，采购人或者采购代理机构将在投标截止时间至少15日前，以书面形式通知所有获取采购文件的潜在供应商；不足15日的，采购人或者采购代理机构将顺延提交首次投标文件的截止时间。</w:t>
      </w:r>
    </w:p>
    <w:p>
      <w:pPr>
        <w:spacing w:line="440" w:lineRule="exact"/>
        <w:ind w:left="-2" w:leftChars="-1" w:firstLine="393" w:firstLineChars="175"/>
        <w:rPr>
          <w:rFonts w:hint="eastAsia" w:ascii="宋体" w:hAnsi="宋体"/>
          <w:bCs/>
          <w:color w:val="auto"/>
          <w:sz w:val="22"/>
          <w:szCs w:val="22"/>
          <w:highlight w:val="none"/>
        </w:rPr>
      </w:pPr>
      <w:r>
        <w:rPr>
          <w:rFonts w:hint="eastAsia" w:ascii="宋体" w:hAnsi="宋体"/>
          <w:bCs/>
          <w:color w:val="auto"/>
          <w:sz w:val="22"/>
          <w:szCs w:val="22"/>
          <w:highlight w:val="none"/>
        </w:rPr>
        <w:t>3．供应商应立即以书面形式回复</w:t>
      </w:r>
      <w:r>
        <w:rPr>
          <w:rFonts w:hint="eastAsia" w:ascii="宋体" w:hAnsi="宋体"/>
          <w:color w:val="auto"/>
          <w:sz w:val="22"/>
          <w:szCs w:val="22"/>
          <w:highlight w:val="none"/>
        </w:rPr>
        <w:t>无锡江南工程造价咨询有限公司</w:t>
      </w:r>
      <w:r>
        <w:rPr>
          <w:rFonts w:hint="eastAsia" w:ascii="宋体" w:hAnsi="宋体"/>
          <w:bCs/>
          <w:color w:val="auto"/>
          <w:sz w:val="22"/>
          <w:szCs w:val="22"/>
          <w:highlight w:val="none"/>
        </w:rPr>
        <w:t>，确认已收到修改文件。</w:t>
      </w:r>
    </w:p>
    <w:p>
      <w:pPr>
        <w:spacing w:line="440" w:lineRule="exact"/>
        <w:ind w:firstLine="225" w:firstLineChars="100"/>
        <w:outlineLvl w:val="1"/>
        <w:rPr>
          <w:rFonts w:ascii="黑体" w:hAnsi="黑体" w:eastAsia="黑体"/>
          <w:color w:val="auto"/>
          <w:sz w:val="22"/>
          <w:szCs w:val="22"/>
          <w:highlight w:val="none"/>
        </w:rPr>
      </w:pPr>
      <w:bookmarkStart w:id="11" w:name="_Toc806"/>
      <w:r>
        <w:rPr>
          <w:rFonts w:hint="eastAsia" w:ascii="黑体" w:hAnsi="黑体" w:eastAsia="黑体"/>
          <w:color w:val="auto"/>
          <w:sz w:val="22"/>
          <w:szCs w:val="22"/>
          <w:highlight w:val="none"/>
        </w:rPr>
        <w:t>（五）投标文件的组成：</w:t>
      </w:r>
      <w:bookmarkEnd w:id="11"/>
    </w:p>
    <w:p>
      <w:pPr>
        <w:spacing w:line="440" w:lineRule="exact"/>
        <w:ind w:firstLine="450" w:firstLineChars="200"/>
        <w:rPr>
          <w:rFonts w:hint="eastAsia" w:ascii="宋体" w:hAnsi="宋体"/>
          <w:b/>
          <w:bCs/>
          <w:color w:val="auto"/>
          <w:sz w:val="22"/>
          <w:szCs w:val="22"/>
          <w:highlight w:val="none"/>
        </w:rPr>
      </w:pPr>
      <w:bookmarkStart w:id="12" w:name="OLE_LINK11"/>
      <w:r>
        <w:rPr>
          <w:rFonts w:hint="eastAsia" w:ascii="宋体" w:hAnsi="宋体"/>
          <w:b/>
          <w:bCs/>
          <w:color w:val="auto"/>
          <w:sz w:val="22"/>
          <w:szCs w:val="22"/>
          <w:highlight w:val="none"/>
        </w:rPr>
        <w:t>投标文件由证明文件部分、投标函部分、报价部分和技术文件部分组成（装订成一册）。另附电子版一份（电子U盘形式）。</w:t>
      </w:r>
    </w:p>
    <w:p>
      <w:pPr>
        <w:spacing w:line="440" w:lineRule="exact"/>
        <w:ind w:left="480"/>
        <w:rPr>
          <w:rFonts w:ascii="宋体" w:hAnsi="宋体"/>
          <w:b/>
          <w:color w:val="auto"/>
          <w:sz w:val="22"/>
          <w:szCs w:val="22"/>
          <w:highlight w:val="none"/>
        </w:rPr>
      </w:pPr>
      <w:r>
        <w:rPr>
          <w:rFonts w:hint="eastAsia" w:ascii="宋体" w:hAnsi="宋体"/>
          <w:b/>
          <w:color w:val="auto"/>
          <w:sz w:val="22"/>
          <w:szCs w:val="22"/>
          <w:highlight w:val="none"/>
        </w:rPr>
        <w:t>1、证明文件部分：</w:t>
      </w:r>
    </w:p>
    <w:p>
      <w:pPr>
        <w:spacing w:line="440" w:lineRule="exact"/>
        <w:ind w:left="480"/>
        <w:rPr>
          <w:rFonts w:hint="eastAsia" w:ascii="宋体" w:hAnsi="宋体"/>
          <w:color w:val="auto"/>
          <w:sz w:val="22"/>
          <w:szCs w:val="22"/>
          <w:highlight w:val="none"/>
        </w:rPr>
      </w:pPr>
      <w:r>
        <w:rPr>
          <w:rFonts w:hint="eastAsia" w:ascii="宋体" w:hAnsi="宋体"/>
          <w:color w:val="auto"/>
          <w:sz w:val="22"/>
          <w:szCs w:val="22"/>
          <w:highlight w:val="none"/>
        </w:rPr>
        <w:t>第一部分：资格、资信证明文件</w:t>
      </w:r>
    </w:p>
    <w:p>
      <w:pPr>
        <w:spacing w:line="440" w:lineRule="exact"/>
        <w:ind w:firstLine="337" w:firstLineChars="150"/>
        <w:rPr>
          <w:rFonts w:hint="eastAsia" w:ascii="宋体" w:hAnsi="宋体"/>
          <w:color w:val="auto"/>
          <w:sz w:val="22"/>
          <w:szCs w:val="22"/>
          <w:highlight w:val="none"/>
        </w:rPr>
      </w:pPr>
      <w:r>
        <w:rPr>
          <w:rFonts w:hint="eastAsia" w:ascii="宋体" w:hAnsi="宋体"/>
          <w:color w:val="auto"/>
          <w:sz w:val="22"/>
          <w:szCs w:val="22"/>
          <w:highlight w:val="none"/>
        </w:rPr>
        <w:t>（1）关于资格的声明函</w:t>
      </w:r>
      <w:r>
        <w:rPr>
          <w:rFonts w:hint="eastAsia" w:ascii="宋体" w:hAnsi="宋体"/>
          <w:b/>
          <w:bCs/>
          <w:color w:val="auto"/>
          <w:sz w:val="22"/>
          <w:szCs w:val="22"/>
          <w:highlight w:val="none"/>
        </w:rPr>
        <w:t>（格式见附件）</w:t>
      </w:r>
      <w:r>
        <w:rPr>
          <w:rFonts w:hint="eastAsia" w:ascii="宋体" w:hAnsi="宋体"/>
          <w:color w:val="auto"/>
          <w:sz w:val="22"/>
          <w:szCs w:val="22"/>
          <w:highlight w:val="none"/>
        </w:rPr>
        <w:t>；</w:t>
      </w:r>
    </w:p>
    <w:p>
      <w:pPr>
        <w:spacing w:line="440" w:lineRule="exact"/>
        <w:ind w:firstLine="337" w:firstLineChars="150"/>
        <w:rPr>
          <w:rFonts w:hint="eastAsia" w:ascii="宋体" w:hAnsi="宋体"/>
          <w:color w:val="auto"/>
          <w:sz w:val="22"/>
          <w:szCs w:val="22"/>
          <w:highlight w:val="none"/>
        </w:rPr>
      </w:pPr>
      <w:r>
        <w:rPr>
          <w:rFonts w:hint="eastAsia" w:ascii="宋体" w:hAnsi="宋体"/>
          <w:color w:val="auto"/>
          <w:sz w:val="22"/>
          <w:szCs w:val="22"/>
          <w:highlight w:val="none"/>
        </w:rPr>
        <w:t>（2）供应商法定代表人授权委托书</w:t>
      </w:r>
      <w:r>
        <w:rPr>
          <w:rFonts w:hint="eastAsia" w:ascii="宋体" w:hAnsi="宋体"/>
          <w:b/>
          <w:bCs/>
          <w:color w:val="auto"/>
          <w:sz w:val="22"/>
          <w:szCs w:val="22"/>
          <w:highlight w:val="none"/>
        </w:rPr>
        <w:t>（法定代表人亲自参与投标的除外，格式见附件）</w:t>
      </w:r>
      <w:r>
        <w:rPr>
          <w:rFonts w:hint="eastAsia" w:ascii="宋体" w:hAnsi="宋体"/>
          <w:color w:val="auto"/>
          <w:sz w:val="22"/>
          <w:szCs w:val="22"/>
          <w:highlight w:val="none"/>
        </w:rPr>
        <w:t>；</w:t>
      </w:r>
    </w:p>
    <w:p>
      <w:pPr>
        <w:spacing w:line="440" w:lineRule="exact"/>
        <w:ind w:firstLine="337" w:firstLineChars="150"/>
        <w:rPr>
          <w:rFonts w:hint="eastAsia" w:ascii="宋体" w:hAnsi="宋体"/>
          <w:color w:val="auto"/>
          <w:sz w:val="22"/>
          <w:szCs w:val="22"/>
          <w:highlight w:val="none"/>
        </w:rPr>
      </w:pPr>
      <w:bookmarkStart w:id="13" w:name="OLE_LINK8"/>
      <w:r>
        <w:rPr>
          <w:rFonts w:hint="eastAsia" w:ascii="宋体" w:hAnsi="宋体"/>
          <w:color w:val="auto"/>
          <w:sz w:val="22"/>
          <w:szCs w:val="22"/>
          <w:highlight w:val="none"/>
        </w:rPr>
        <w:t>（3）</w:t>
      </w:r>
      <w:bookmarkEnd w:id="13"/>
      <w:r>
        <w:rPr>
          <w:rFonts w:hint="eastAsia" w:ascii="宋体" w:hAnsi="宋体"/>
          <w:color w:val="auto"/>
          <w:sz w:val="22"/>
          <w:szCs w:val="22"/>
          <w:highlight w:val="none"/>
        </w:rPr>
        <w:t>供应商法定代表人身份证复印件及法定代表人授权代表身份证复印件并加盖公章</w:t>
      </w:r>
      <w:r>
        <w:rPr>
          <w:rFonts w:hint="eastAsia" w:ascii="宋体" w:hAnsi="宋体"/>
          <w:b/>
          <w:bCs/>
          <w:color w:val="auto"/>
          <w:sz w:val="22"/>
          <w:szCs w:val="22"/>
          <w:highlight w:val="none"/>
        </w:rPr>
        <w:t>（投标时必须携带法定代表人身份证或法定代表人授权代表身份证原件）</w:t>
      </w:r>
      <w:r>
        <w:rPr>
          <w:rFonts w:hint="eastAsia" w:ascii="宋体" w:hAnsi="宋体"/>
          <w:color w:val="auto"/>
          <w:sz w:val="22"/>
          <w:szCs w:val="22"/>
          <w:highlight w:val="none"/>
        </w:rPr>
        <w:t>；</w:t>
      </w:r>
    </w:p>
    <w:p>
      <w:pPr>
        <w:spacing w:line="440" w:lineRule="exact"/>
        <w:ind w:firstLine="337" w:firstLineChars="150"/>
        <w:rPr>
          <w:rFonts w:hint="eastAsia" w:ascii="宋体" w:hAnsi="宋体"/>
          <w:color w:val="auto"/>
          <w:sz w:val="22"/>
          <w:szCs w:val="22"/>
          <w:highlight w:val="none"/>
        </w:rPr>
      </w:pPr>
      <w:r>
        <w:rPr>
          <w:rFonts w:hint="eastAsia" w:ascii="宋体" w:hAnsi="宋体"/>
          <w:color w:val="auto"/>
          <w:sz w:val="22"/>
          <w:szCs w:val="22"/>
          <w:highlight w:val="none"/>
        </w:rPr>
        <w:t>（4）供应商企业法人营业执照或事业单位法人证书、组织机构代码证、税务登记证复印件并加盖公章</w:t>
      </w:r>
      <w:r>
        <w:rPr>
          <w:rFonts w:hint="eastAsia" w:ascii="宋体" w:hAnsi="宋体"/>
          <w:b/>
          <w:bCs/>
          <w:color w:val="auto"/>
          <w:sz w:val="22"/>
          <w:szCs w:val="22"/>
          <w:highlight w:val="none"/>
        </w:rPr>
        <w:t>（投标时必须提交原件或公证件</w:t>
      </w:r>
      <w:bookmarkStart w:id="14" w:name="OLE_LINK29"/>
      <w:r>
        <w:rPr>
          <w:rFonts w:hint="eastAsia" w:ascii="宋体" w:hAnsi="宋体"/>
          <w:b/>
          <w:bCs/>
          <w:color w:val="auto"/>
          <w:sz w:val="22"/>
          <w:szCs w:val="22"/>
          <w:highlight w:val="none"/>
        </w:rPr>
        <w:t>，</w:t>
      </w:r>
      <w:bookmarkStart w:id="15" w:name="OLE_LINK7"/>
      <w:r>
        <w:rPr>
          <w:rFonts w:hint="eastAsia" w:ascii="宋体" w:hAnsi="宋体"/>
          <w:b/>
          <w:bCs/>
          <w:color w:val="auto"/>
          <w:sz w:val="22"/>
          <w:szCs w:val="22"/>
          <w:highlight w:val="none"/>
        </w:rPr>
        <w:t>三证合一的供应商只需提供</w:t>
      </w:r>
      <w:bookmarkEnd w:id="14"/>
      <w:bookmarkEnd w:id="15"/>
      <w:r>
        <w:rPr>
          <w:rFonts w:hint="eastAsia" w:ascii="宋体" w:hAnsi="宋体"/>
          <w:b/>
          <w:bCs/>
          <w:color w:val="auto"/>
          <w:sz w:val="22"/>
          <w:szCs w:val="22"/>
          <w:highlight w:val="none"/>
        </w:rPr>
        <w:t>营业执照副本）</w:t>
      </w:r>
      <w:r>
        <w:rPr>
          <w:rFonts w:hint="eastAsia" w:ascii="宋体" w:hAnsi="宋体"/>
          <w:color w:val="auto"/>
          <w:sz w:val="22"/>
          <w:szCs w:val="22"/>
          <w:highlight w:val="none"/>
        </w:rPr>
        <w:t>；</w:t>
      </w:r>
    </w:p>
    <w:p>
      <w:pPr>
        <w:spacing w:line="440" w:lineRule="exact"/>
        <w:ind w:firstLine="337" w:firstLineChars="150"/>
        <w:rPr>
          <w:rFonts w:hint="eastAsia" w:ascii="宋体" w:hAnsi="宋体"/>
          <w:color w:val="auto"/>
          <w:sz w:val="22"/>
          <w:szCs w:val="22"/>
          <w:highlight w:val="none"/>
        </w:rPr>
      </w:pPr>
      <w:r>
        <w:rPr>
          <w:rFonts w:hint="eastAsia" w:ascii="宋体" w:hAnsi="宋体"/>
          <w:color w:val="auto"/>
          <w:sz w:val="22"/>
          <w:szCs w:val="22"/>
          <w:highlight w:val="none"/>
        </w:rPr>
        <w:t>（5）</w:t>
      </w:r>
      <w:r>
        <w:rPr>
          <w:rFonts w:hint="eastAsia" w:ascii="宋体" w:hAnsi="宋体"/>
          <w:color w:val="auto"/>
          <w:sz w:val="22"/>
          <w:szCs w:val="22"/>
          <w:highlight w:val="none"/>
          <w:lang w:val="zh-CN"/>
        </w:rPr>
        <w:t>供应商</w:t>
      </w:r>
      <w:r>
        <w:rPr>
          <w:rFonts w:hint="eastAsia" w:ascii="宋体" w:hAnsi="宋体"/>
          <w:color w:val="auto"/>
          <w:sz w:val="22"/>
          <w:szCs w:val="22"/>
          <w:highlight w:val="none"/>
        </w:rPr>
        <w:t>企业基本账户开户许可证</w:t>
      </w:r>
      <w:r>
        <w:rPr>
          <w:rFonts w:hint="eastAsia" w:ascii="宋体" w:hAnsi="宋体"/>
          <w:color w:val="auto"/>
          <w:sz w:val="24"/>
          <w:highlight w:val="none"/>
        </w:rPr>
        <w:t>（或网上打印基本存款信息）</w:t>
      </w:r>
      <w:r>
        <w:rPr>
          <w:rFonts w:hint="eastAsia" w:ascii="宋体" w:hAnsi="宋体"/>
          <w:color w:val="auto"/>
          <w:sz w:val="22"/>
          <w:szCs w:val="22"/>
          <w:highlight w:val="none"/>
        </w:rPr>
        <w:t>、投标保证金银行有效</w:t>
      </w:r>
      <w:r>
        <w:rPr>
          <w:rFonts w:hint="eastAsia" w:ascii="宋体" w:hAnsi="宋体"/>
          <w:color w:val="auto"/>
          <w:sz w:val="22"/>
          <w:szCs w:val="22"/>
          <w:highlight w:val="none"/>
          <w:lang w:val="en-US" w:eastAsia="zh-CN"/>
        </w:rPr>
        <w:t>回执</w:t>
      </w:r>
      <w:r>
        <w:rPr>
          <w:rFonts w:hint="eastAsia" w:ascii="宋体" w:hAnsi="宋体"/>
          <w:color w:val="auto"/>
          <w:sz w:val="22"/>
          <w:szCs w:val="22"/>
          <w:highlight w:val="none"/>
        </w:rPr>
        <w:t>单</w:t>
      </w:r>
      <w:r>
        <w:rPr>
          <w:rFonts w:hint="eastAsia" w:ascii="宋体" w:hAnsi="宋体"/>
          <w:color w:val="auto"/>
          <w:sz w:val="22"/>
          <w:szCs w:val="22"/>
          <w:highlight w:val="none"/>
          <w:lang w:val="zh-CN"/>
        </w:rPr>
        <w:t>复印件</w:t>
      </w:r>
      <w:r>
        <w:rPr>
          <w:rFonts w:hint="eastAsia" w:ascii="宋体" w:hAnsi="宋体"/>
          <w:color w:val="auto"/>
          <w:sz w:val="22"/>
          <w:szCs w:val="22"/>
          <w:highlight w:val="none"/>
        </w:rPr>
        <w:t>并加盖公章</w:t>
      </w:r>
      <w:r>
        <w:rPr>
          <w:rFonts w:hint="eastAsia" w:ascii="宋体" w:hAnsi="宋体"/>
          <w:b/>
          <w:bCs/>
          <w:color w:val="auto"/>
          <w:sz w:val="22"/>
          <w:szCs w:val="22"/>
          <w:highlight w:val="none"/>
        </w:rPr>
        <w:t>（1、投标时必须提交原件或公证件；2、提供投标担保函的供应商除外，提供投标担保函的供应商须按照采购文件投标担保的相关规定执行）</w:t>
      </w:r>
      <w:r>
        <w:rPr>
          <w:rFonts w:hint="eastAsia" w:ascii="宋体" w:hAnsi="宋体"/>
          <w:color w:val="auto"/>
          <w:sz w:val="22"/>
          <w:szCs w:val="22"/>
          <w:highlight w:val="none"/>
        </w:rPr>
        <w:t>；</w:t>
      </w:r>
    </w:p>
    <w:p>
      <w:pPr>
        <w:spacing w:line="440" w:lineRule="exact"/>
        <w:ind w:firstLine="337" w:firstLineChars="150"/>
        <w:rPr>
          <w:rFonts w:hint="eastAsia" w:ascii="宋体" w:hAnsi="宋体"/>
          <w:color w:val="auto"/>
          <w:sz w:val="22"/>
          <w:szCs w:val="22"/>
          <w:highlight w:val="none"/>
        </w:rPr>
      </w:pPr>
      <w:r>
        <w:rPr>
          <w:rFonts w:hint="eastAsia" w:ascii="宋体" w:hAnsi="宋体"/>
          <w:color w:val="auto"/>
          <w:sz w:val="22"/>
          <w:szCs w:val="22"/>
          <w:highlight w:val="none"/>
          <w:lang w:val="zh-CN"/>
        </w:rPr>
        <w:t>（</w:t>
      </w:r>
      <w:r>
        <w:rPr>
          <w:rFonts w:hint="eastAsia" w:ascii="宋体" w:hAnsi="宋体"/>
          <w:color w:val="auto"/>
          <w:sz w:val="22"/>
          <w:szCs w:val="22"/>
          <w:highlight w:val="none"/>
        </w:rPr>
        <w:t>6</w:t>
      </w:r>
      <w:r>
        <w:rPr>
          <w:rFonts w:hint="eastAsia" w:ascii="宋体" w:hAnsi="宋体"/>
          <w:color w:val="auto"/>
          <w:sz w:val="22"/>
          <w:szCs w:val="22"/>
          <w:highlight w:val="none"/>
          <w:lang w:val="zh-CN"/>
        </w:rPr>
        <w:t>）供应商近三个月中（</w:t>
      </w:r>
      <w:r>
        <w:rPr>
          <w:rFonts w:hint="eastAsia" w:ascii="宋体" w:hAnsi="宋体"/>
          <w:color w:val="auto"/>
          <w:sz w:val="22"/>
          <w:szCs w:val="22"/>
          <w:highlight w:val="none"/>
        </w:rPr>
        <w:t>2020</w:t>
      </w:r>
      <w:r>
        <w:rPr>
          <w:rFonts w:hint="eastAsia" w:ascii="宋体" w:hAnsi="宋体"/>
          <w:color w:val="auto"/>
          <w:sz w:val="22"/>
          <w:szCs w:val="22"/>
          <w:highlight w:val="none"/>
          <w:lang w:val="zh-CN"/>
        </w:rPr>
        <w:t>年</w:t>
      </w:r>
      <w:r>
        <w:rPr>
          <w:rFonts w:hint="eastAsia" w:ascii="宋体" w:hAnsi="宋体"/>
          <w:color w:val="auto"/>
          <w:sz w:val="22"/>
          <w:szCs w:val="22"/>
          <w:highlight w:val="none"/>
        </w:rPr>
        <w:t>4月-6月</w:t>
      </w:r>
      <w:r>
        <w:rPr>
          <w:rFonts w:hint="eastAsia" w:ascii="宋体" w:hAnsi="宋体"/>
          <w:color w:val="auto"/>
          <w:sz w:val="22"/>
          <w:szCs w:val="22"/>
          <w:highlight w:val="none"/>
          <w:lang w:val="zh-CN"/>
        </w:rPr>
        <w:t>）任意一个月份的财务状况报告（资产负债表和利润表）或</w:t>
      </w:r>
      <w:r>
        <w:rPr>
          <w:rFonts w:hint="eastAsia" w:ascii="宋体" w:hAnsi="宋体"/>
          <w:color w:val="auto"/>
          <w:sz w:val="22"/>
          <w:szCs w:val="22"/>
          <w:highlight w:val="none"/>
        </w:rPr>
        <w:t>由会计师事务所出具的201</w:t>
      </w:r>
      <w:r>
        <w:rPr>
          <w:rFonts w:hint="eastAsia" w:ascii="宋体" w:hAnsi="宋体"/>
          <w:color w:val="auto"/>
          <w:sz w:val="22"/>
          <w:szCs w:val="22"/>
          <w:highlight w:val="none"/>
          <w:lang w:val="en-US" w:eastAsia="zh-CN"/>
        </w:rPr>
        <w:t>9</w:t>
      </w:r>
      <w:r>
        <w:rPr>
          <w:rFonts w:hint="eastAsia" w:ascii="宋体" w:hAnsi="宋体"/>
          <w:color w:val="auto"/>
          <w:sz w:val="22"/>
          <w:szCs w:val="22"/>
          <w:highlight w:val="none"/>
        </w:rPr>
        <w:t>年度的审计报告和所附已审财务报告复印件并加盖公章</w:t>
      </w:r>
      <w:r>
        <w:rPr>
          <w:rFonts w:hint="eastAsia" w:ascii="宋体" w:hAnsi="宋体"/>
          <w:b/>
          <w:bCs/>
          <w:color w:val="auto"/>
          <w:sz w:val="22"/>
          <w:szCs w:val="22"/>
          <w:highlight w:val="none"/>
        </w:rPr>
        <w:t>（投标时提供原件或公证件）</w:t>
      </w:r>
      <w:r>
        <w:rPr>
          <w:rFonts w:hint="eastAsia" w:ascii="宋体" w:hAnsi="宋体"/>
          <w:color w:val="auto"/>
          <w:sz w:val="22"/>
          <w:szCs w:val="22"/>
          <w:highlight w:val="none"/>
        </w:rPr>
        <w:t>；</w:t>
      </w:r>
    </w:p>
    <w:p>
      <w:pPr>
        <w:spacing w:line="440" w:lineRule="exact"/>
        <w:ind w:firstLine="337" w:firstLineChars="150"/>
        <w:rPr>
          <w:rFonts w:hint="eastAsia" w:ascii="宋体" w:hAnsi="宋体"/>
          <w:color w:val="auto"/>
          <w:sz w:val="22"/>
          <w:szCs w:val="22"/>
          <w:highlight w:val="none"/>
        </w:rPr>
      </w:pPr>
      <w:r>
        <w:rPr>
          <w:rFonts w:hint="eastAsia" w:ascii="宋体" w:hAnsi="宋体"/>
          <w:color w:val="auto"/>
          <w:sz w:val="22"/>
          <w:szCs w:val="22"/>
          <w:highlight w:val="none"/>
        </w:rPr>
        <w:t>（7）供应商</w:t>
      </w:r>
      <w:r>
        <w:rPr>
          <w:rFonts w:hint="eastAsia" w:ascii="宋体" w:hAnsi="宋体"/>
          <w:color w:val="auto"/>
          <w:sz w:val="22"/>
          <w:szCs w:val="22"/>
          <w:highlight w:val="none"/>
          <w:lang w:val="zh-CN"/>
        </w:rPr>
        <w:t>近三个月中（20</w:t>
      </w:r>
      <w:r>
        <w:rPr>
          <w:rFonts w:hint="eastAsia" w:ascii="宋体" w:hAnsi="宋体"/>
          <w:color w:val="auto"/>
          <w:sz w:val="22"/>
          <w:szCs w:val="22"/>
          <w:highlight w:val="none"/>
        </w:rPr>
        <w:t>20</w:t>
      </w:r>
      <w:r>
        <w:rPr>
          <w:rFonts w:hint="eastAsia" w:ascii="宋体" w:hAnsi="宋体"/>
          <w:color w:val="auto"/>
          <w:sz w:val="22"/>
          <w:szCs w:val="22"/>
          <w:highlight w:val="none"/>
          <w:lang w:val="zh-CN"/>
        </w:rPr>
        <w:t>年</w:t>
      </w:r>
      <w:r>
        <w:rPr>
          <w:rFonts w:hint="eastAsia" w:ascii="宋体" w:hAnsi="宋体"/>
          <w:color w:val="auto"/>
          <w:sz w:val="22"/>
          <w:szCs w:val="22"/>
          <w:highlight w:val="none"/>
        </w:rPr>
        <w:t>4月-6月</w:t>
      </w:r>
      <w:r>
        <w:rPr>
          <w:rFonts w:hint="eastAsia" w:ascii="宋体" w:hAnsi="宋体"/>
          <w:color w:val="auto"/>
          <w:sz w:val="22"/>
          <w:szCs w:val="22"/>
          <w:highlight w:val="none"/>
          <w:lang w:val="zh-CN"/>
        </w:rPr>
        <w:t>）任意一个月份</w:t>
      </w:r>
      <w:r>
        <w:rPr>
          <w:rFonts w:hint="eastAsia" w:ascii="宋体" w:hAnsi="宋体"/>
          <w:color w:val="auto"/>
          <w:sz w:val="22"/>
          <w:szCs w:val="22"/>
          <w:highlight w:val="none"/>
        </w:rPr>
        <w:t>的依法缴纳税收的相关材料（提供相关主管部门证明或银行代扣证明）复印件并加盖公章；</w:t>
      </w:r>
    </w:p>
    <w:p>
      <w:pPr>
        <w:spacing w:line="440" w:lineRule="exact"/>
        <w:ind w:firstLine="337" w:firstLineChars="150"/>
        <w:rPr>
          <w:rFonts w:hint="eastAsia" w:ascii="宋体" w:hAnsi="宋体"/>
          <w:color w:val="auto"/>
          <w:sz w:val="22"/>
          <w:szCs w:val="22"/>
          <w:highlight w:val="none"/>
        </w:rPr>
      </w:pPr>
      <w:r>
        <w:rPr>
          <w:rFonts w:hint="eastAsia" w:ascii="宋体" w:hAnsi="宋体"/>
          <w:color w:val="auto"/>
          <w:sz w:val="22"/>
          <w:szCs w:val="22"/>
          <w:highlight w:val="none"/>
        </w:rPr>
        <w:t>（8）供应商近三个月中</w:t>
      </w:r>
      <w:r>
        <w:rPr>
          <w:rFonts w:hint="eastAsia" w:ascii="宋体" w:hAnsi="宋体"/>
          <w:color w:val="auto"/>
          <w:sz w:val="22"/>
          <w:szCs w:val="22"/>
          <w:highlight w:val="none"/>
          <w:lang w:val="zh-CN"/>
        </w:rPr>
        <w:t>（20</w:t>
      </w:r>
      <w:r>
        <w:rPr>
          <w:rFonts w:hint="eastAsia" w:ascii="宋体" w:hAnsi="宋体"/>
          <w:color w:val="auto"/>
          <w:sz w:val="22"/>
          <w:szCs w:val="22"/>
          <w:highlight w:val="none"/>
        </w:rPr>
        <w:t>20</w:t>
      </w:r>
      <w:r>
        <w:rPr>
          <w:rFonts w:hint="eastAsia" w:ascii="宋体" w:hAnsi="宋体"/>
          <w:color w:val="auto"/>
          <w:sz w:val="22"/>
          <w:szCs w:val="22"/>
          <w:highlight w:val="none"/>
          <w:lang w:val="zh-CN"/>
        </w:rPr>
        <w:t>年</w:t>
      </w:r>
      <w:r>
        <w:rPr>
          <w:rFonts w:hint="eastAsia" w:ascii="宋体" w:hAnsi="宋体"/>
          <w:color w:val="auto"/>
          <w:sz w:val="22"/>
          <w:szCs w:val="22"/>
          <w:highlight w:val="none"/>
        </w:rPr>
        <w:t>4月-6月</w:t>
      </w:r>
      <w:r>
        <w:rPr>
          <w:rFonts w:hint="eastAsia" w:ascii="宋体" w:hAnsi="宋体"/>
          <w:color w:val="auto"/>
          <w:sz w:val="22"/>
          <w:szCs w:val="22"/>
          <w:highlight w:val="none"/>
          <w:lang w:val="zh-CN"/>
        </w:rPr>
        <w:t>）</w:t>
      </w:r>
      <w:r>
        <w:rPr>
          <w:rFonts w:hint="eastAsia" w:ascii="宋体" w:hAnsi="宋体"/>
          <w:color w:val="auto"/>
          <w:sz w:val="22"/>
          <w:szCs w:val="22"/>
          <w:highlight w:val="none"/>
        </w:rPr>
        <w:t>任意一个月份的依法缴纳社会保障资金的相关材料（提供相关主管部门证明或银行代扣证明）复印件并加盖公章；</w:t>
      </w:r>
    </w:p>
    <w:p>
      <w:pPr>
        <w:spacing w:line="440" w:lineRule="exact"/>
        <w:ind w:firstLine="337" w:firstLineChars="150"/>
        <w:rPr>
          <w:rFonts w:hint="eastAsia" w:ascii="宋体" w:hAnsi="宋体"/>
          <w:color w:val="auto"/>
          <w:sz w:val="22"/>
          <w:szCs w:val="22"/>
          <w:highlight w:val="none"/>
        </w:rPr>
      </w:pPr>
      <w:r>
        <w:rPr>
          <w:rFonts w:hint="eastAsia" w:ascii="宋体" w:hAnsi="宋体"/>
          <w:color w:val="auto"/>
          <w:sz w:val="22"/>
          <w:szCs w:val="22"/>
          <w:highlight w:val="none"/>
        </w:rPr>
        <w:t>（9）</w:t>
      </w:r>
      <w:r>
        <w:rPr>
          <w:rFonts w:hint="eastAsia" w:ascii="宋体" w:hAnsi="宋体"/>
          <w:color w:val="auto"/>
          <w:sz w:val="22"/>
          <w:szCs w:val="22"/>
          <w:highlight w:val="none"/>
          <w:lang w:val="zh-CN"/>
        </w:rPr>
        <w:t>授权委托人与本企业签订的劳动合同和由社保机构出具的</w:t>
      </w:r>
      <w:r>
        <w:rPr>
          <w:rFonts w:hint="eastAsia" w:ascii="宋体" w:hAnsi="宋体"/>
          <w:color w:val="auto"/>
          <w:sz w:val="22"/>
          <w:szCs w:val="22"/>
          <w:highlight w:val="none"/>
        </w:rPr>
        <w:t>近6个月</w:t>
      </w:r>
      <w:r>
        <w:rPr>
          <w:rFonts w:hint="eastAsia" w:ascii="宋体" w:hAnsi="宋体"/>
          <w:color w:val="auto"/>
          <w:sz w:val="22"/>
          <w:szCs w:val="22"/>
          <w:highlight w:val="none"/>
          <w:lang w:val="zh-CN"/>
        </w:rPr>
        <w:t>（20</w:t>
      </w:r>
      <w:r>
        <w:rPr>
          <w:rFonts w:hint="eastAsia" w:ascii="宋体" w:hAnsi="宋体"/>
          <w:color w:val="auto"/>
          <w:sz w:val="22"/>
          <w:szCs w:val="22"/>
          <w:highlight w:val="none"/>
        </w:rPr>
        <w:t>20</w:t>
      </w:r>
      <w:r>
        <w:rPr>
          <w:rFonts w:hint="eastAsia" w:ascii="宋体" w:hAnsi="宋体"/>
          <w:color w:val="auto"/>
          <w:sz w:val="22"/>
          <w:szCs w:val="22"/>
          <w:highlight w:val="none"/>
          <w:lang w:val="zh-CN"/>
        </w:rPr>
        <w:t>年</w:t>
      </w:r>
      <w:r>
        <w:rPr>
          <w:rFonts w:hint="eastAsia" w:ascii="宋体" w:hAnsi="宋体"/>
          <w:color w:val="auto"/>
          <w:sz w:val="22"/>
          <w:szCs w:val="22"/>
          <w:highlight w:val="none"/>
        </w:rPr>
        <w:t>1月-6月</w:t>
      </w:r>
      <w:r>
        <w:rPr>
          <w:rFonts w:hint="eastAsia" w:ascii="宋体" w:hAnsi="宋体"/>
          <w:color w:val="auto"/>
          <w:sz w:val="22"/>
          <w:szCs w:val="22"/>
          <w:highlight w:val="none"/>
          <w:lang w:val="zh-CN"/>
        </w:rPr>
        <w:t>）的</w:t>
      </w:r>
      <w:r>
        <w:rPr>
          <w:rFonts w:hint="eastAsia" w:ascii="宋体" w:hAnsi="宋体"/>
          <w:color w:val="auto"/>
          <w:sz w:val="22"/>
          <w:szCs w:val="22"/>
          <w:highlight w:val="none"/>
        </w:rPr>
        <w:t>社保</w:t>
      </w:r>
      <w:r>
        <w:rPr>
          <w:rFonts w:hint="eastAsia" w:ascii="宋体" w:hAnsi="宋体"/>
          <w:color w:val="auto"/>
          <w:sz w:val="22"/>
          <w:szCs w:val="22"/>
          <w:highlight w:val="none"/>
          <w:lang w:val="zh-CN"/>
        </w:rPr>
        <w:t>缴费证明</w:t>
      </w:r>
      <w:r>
        <w:rPr>
          <w:rFonts w:hint="eastAsia" w:ascii="宋体" w:hAnsi="宋体"/>
          <w:color w:val="auto"/>
          <w:sz w:val="22"/>
          <w:szCs w:val="22"/>
          <w:highlight w:val="none"/>
        </w:rPr>
        <w:t>复印件并加盖公章（投标时必须提交原件或网上查询带有二维码的打印件）；</w:t>
      </w:r>
    </w:p>
    <w:p>
      <w:pPr>
        <w:spacing w:line="440" w:lineRule="exact"/>
        <w:ind w:firstLine="337" w:firstLineChars="150"/>
        <w:rPr>
          <w:rFonts w:hint="eastAsia" w:ascii="宋体" w:hAnsi="宋体"/>
          <w:color w:val="auto"/>
          <w:sz w:val="22"/>
          <w:szCs w:val="22"/>
          <w:highlight w:val="none"/>
        </w:rPr>
      </w:pPr>
      <w:r>
        <w:rPr>
          <w:rFonts w:hint="eastAsia" w:ascii="宋体" w:hAnsi="宋体"/>
          <w:color w:val="auto"/>
          <w:sz w:val="22"/>
          <w:szCs w:val="22"/>
          <w:highlight w:val="none"/>
        </w:rPr>
        <w:t>（10）承诺书（格式见附件）；</w:t>
      </w:r>
    </w:p>
    <w:p>
      <w:pPr>
        <w:spacing w:line="440" w:lineRule="exact"/>
        <w:ind w:firstLine="337" w:firstLineChars="150"/>
        <w:rPr>
          <w:rFonts w:hint="eastAsia" w:ascii="宋体" w:hAnsi="宋体" w:eastAsia="宋体"/>
          <w:color w:val="auto"/>
          <w:sz w:val="22"/>
          <w:szCs w:val="22"/>
          <w:highlight w:val="none"/>
          <w:lang w:eastAsia="zh-CN"/>
        </w:rPr>
      </w:pPr>
      <w:r>
        <w:rPr>
          <w:rFonts w:hint="eastAsia" w:ascii="宋体" w:hAnsi="宋体"/>
          <w:color w:val="auto"/>
          <w:sz w:val="22"/>
          <w:szCs w:val="22"/>
          <w:highlight w:val="none"/>
        </w:rPr>
        <w:t>（11）根据项目需求提供履行合同所必需的设备和专业技术能力的书面声明（格式见附件）</w:t>
      </w:r>
      <w:r>
        <w:rPr>
          <w:rFonts w:hint="eastAsia" w:ascii="宋体" w:hAnsi="宋体"/>
          <w:color w:val="auto"/>
          <w:sz w:val="22"/>
          <w:szCs w:val="22"/>
          <w:highlight w:val="none"/>
          <w:lang w:eastAsia="zh-CN"/>
        </w:rPr>
        <w:t>。</w:t>
      </w:r>
    </w:p>
    <w:p>
      <w:pPr>
        <w:spacing w:line="440" w:lineRule="exact"/>
        <w:ind w:firstLine="337" w:firstLineChars="150"/>
        <w:rPr>
          <w:rFonts w:hint="eastAsia" w:ascii="宋体" w:hAnsi="宋体"/>
          <w:color w:val="auto"/>
          <w:sz w:val="22"/>
          <w:szCs w:val="22"/>
          <w:highlight w:val="none"/>
        </w:rPr>
      </w:pPr>
      <w:r>
        <w:rPr>
          <w:rFonts w:hint="eastAsia" w:ascii="宋体" w:hAnsi="宋体"/>
          <w:color w:val="auto"/>
          <w:sz w:val="22"/>
          <w:szCs w:val="22"/>
          <w:highlight w:val="none"/>
        </w:rPr>
        <w:t>注：供应商已按《无锡市政府采购供应商注册登记管理办法》（锡财购〔2012〕3号）文件要求入供应商库的，可注册入库（详见</w:t>
      </w:r>
      <w:r>
        <w:rPr>
          <w:rFonts w:hint="eastAsia" w:ascii="宋体" w:hAnsi="宋体"/>
          <w:color w:val="auto"/>
          <w:sz w:val="22"/>
          <w:szCs w:val="22"/>
          <w:highlight w:val="none"/>
        </w:rPr>
        <w:fldChar w:fldCharType="begin"/>
      </w:r>
      <w:r>
        <w:rPr>
          <w:rFonts w:hint="eastAsia" w:ascii="宋体" w:hAnsi="宋体"/>
          <w:color w:val="auto"/>
          <w:sz w:val="22"/>
          <w:szCs w:val="22"/>
          <w:highlight w:val="none"/>
        </w:rPr>
        <w:instrText xml:space="preserve"> HYPERLINK "http://cz.wuxi.gov.cn/doc/2012/10/11/51585.shtml" </w:instrText>
      </w:r>
      <w:r>
        <w:rPr>
          <w:rFonts w:hint="eastAsia" w:ascii="宋体" w:hAnsi="宋体"/>
          <w:color w:val="auto"/>
          <w:sz w:val="22"/>
          <w:szCs w:val="22"/>
          <w:highlight w:val="none"/>
        </w:rPr>
        <w:fldChar w:fldCharType="separate"/>
      </w:r>
      <w:r>
        <w:rPr>
          <w:rStyle w:val="16"/>
          <w:rFonts w:hint="eastAsia" w:ascii="宋体" w:hAnsi="宋体"/>
          <w:color w:val="auto"/>
          <w:sz w:val="22"/>
          <w:szCs w:val="22"/>
          <w:highlight w:val="none"/>
        </w:rPr>
        <w:t>http://cz.wuxi.gov.cn/doc/2012/10/11/51585.shtml</w:t>
      </w:r>
      <w:r>
        <w:rPr>
          <w:rFonts w:hint="eastAsia" w:ascii="宋体" w:hAnsi="宋体"/>
          <w:color w:val="auto"/>
          <w:sz w:val="22"/>
          <w:szCs w:val="22"/>
          <w:highlight w:val="none"/>
        </w:rPr>
        <w:fldChar w:fldCharType="end"/>
      </w:r>
      <w:r>
        <w:rPr>
          <w:rFonts w:hint="eastAsia" w:ascii="宋体" w:hAnsi="宋体"/>
          <w:color w:val="auto"/>
          <w:sz w:val="22"/>
          <w:szCs w:val="22"/>
          <w:highlight w:val="none"/>
        </w:rPr>
        <w:t>）成功后，从网上下载打印《无锡市政府采购注册供应商资格信息登记表》（以下简称信息登记表），并经法定代表人签字和加盖公章后,可作为供应商投标文件的有效组成部分提交采购代理机构。信息登记表所记录的信息如能相应满足采购文件规定的资格、资信条件（4）-（7）项，在本项目评标评审时，可凭信息登记表免于提供相应的资格、资信证明材料的原件或公证件，否则必须按要求提供相应的资格、资信证明材料原件或公证件来予以证明。</w:t>
      </w:r>
    </w:p>
    <w:p>
      <w:pPr>
        <w:widowControl/>
        <w:tabs>
          <w:tab w:val="left" w:pos="0"/>
        </w:tabs>
        <w:spacing w:line="440" w:lineRule="exact"/>
        <w:ind w:firstLine="397" w:firstLineChars="177"/>
        <w:jc w:val="left"/>
        <w:rPr>
          <w:rFonts w:hint="eastAsia" w:ascii="宋体" w:hAnsi="宋体"/>
          <w:b/>
          <w:bCs/>
          <w:color w:val="auto"/>
          <w:sz w:val="22"/>
          <w:szCs w:val="22"/>
          <w:highlight w:val="none"/>
        </w:rPr>
      </w:pPr>
      <w:r>
        <w:rPr>
          <w:rFonts w:hint="eastAsia" w:ascii="宋体" w:hAnsi="宋体"/>
          <w:b/>
          <w:bCs/>
          <w:color w:val="auto"/>
          <w:sz w:val="22"/>
          <w:szCs w:val="22"/>
          <w:highlight w:val="none"/>
        </w:rPr>
        <w:t xml:space="preserve">上述资格、资信证明文件必须全部提供，其中要求提交的原件必须与投标文件同时提交，无原件则视为该条件不满足采购文件要求。如果原件正在年检（或换证），则必须提供法定年检（或换证）单位出具的有效证明原件。否则必须提供原件或公证件来予以证明。供应商所提交的资格、资信证明文件的完整与否，将直接影响其投标文件的审核结果。  </w:t>
      </w:r>
    </w:p>
    <w:p>
      <w:pPr>
        <w:widowControl/>
        <w:tabs>
          <w:tab w:val="left" w:pos="0"/>
        </w:tabs>
        <w:spacing w:line="440" w:lineRule="exact"/>
        <w:ind w:firstLine="397" w:firstLineChars="177"/>
        <w:jc w:val="left"/>
        <w:rPr>
          <w:rFonts w:hint="eastAsia" w:ascii="宋体" w:hAnsi="宋体" w:cs="宋体"/>
          <w:color w:val="auto"/>
          <w:kern w:val="0"/>
          <w:sz w:val="22"/>
          <w:szCs w:val="22"/>
          <w:highlight w:val="none"/>
        </w:rPr>
      </w:pPr>
      <w:r>
        <w:rPr>
          <w:rFonts w:hint="eastAsia" w:ascii="宋体" w:hAnsi="宋体" w:cs="宋体"/>
          <w:color w:val="auto"/>
          <w:sz w:val="22"/>
          <w:szCs w:val="22"/>
          <w:highlight w:val="none"/>
        </w:rPr>
        <w:t>第二部分：</w:t>
      </w:r>
      <w:r>
        <w:rPr>
          <w:rFonts w:hint="eastAsia" w:ascii="宋体" w:hAnsi="宋体" w:cs="宋体"/>
          <w:color w:val="auto"/>
          <w:kern w:val="0"/>
          <w:sz w:val="22"/>
          <w:szCs w:val="22"/>
          <w:highlight w:val="none"/>
        </w:rPr>
        <w:t>补充证明文件：</w:t>
      </w:r>
    </w:p>
    <w:p>
      <w:pPr>
        <w:spacing w:line="440" w:lineRule="exact"/>
        <w:ind w:left="480"/>
        <w:rPr>
          <w:rFonts w:hint="eastAsia" w:ascii="宋体" w:hAnsi="宋体"/>
          <w:color w:val="auto"/>
          <w:sz w:val="22"/>
          <w:szCs w:val="22"/>
          <w:highlight w:val="none"/>
        </w:rPr>
      </w:pPr>
      <w:r>
        <w:rPr>
          <w:rFonts w:hint="eastAsia" w:ascii="宋体" w:hAnsi="宋体"/>
          <w:color w:val="auto"/>
          <w:sz w:val="22"/>
          <w:szCs w:val="22"/>
          <w:highlight w:val="none"/>
        </w:rPr>
        <w:t>（1）评标评分所需证明资料的复印件；</w:t>
      </w:r>
    </w:p>
    <w:p>
      <w:pPr>
        <w:spacing w:line="440" w:lineRule="exact"/>
        <w:ind w:left="480"/>
        <w:rPr>
          <w:rFonts w:hint="eastAsia" w:ascii="宋体" w:hAnsi="宋体"/>
          <w:color w:val="auto"/>
          <w:sz w:val="22"/>
          <w:szCs w:val="22"/>
          <w:highlight w:val="none"/>
        </w:rPr>
      </w:pPr>
      <w:r>
        <w:rPr>
          <w:rFonts w:hint="eastAsia" w:ascii="宋体" w:hAnsi="宋体"/>
          <w:color w:val="auto"/>
          <w:sz w:val="22"/>
          <w:szCs w:val="22"/>
          <w:highlight w:val="none"/>
        </w:rPr>
        <w:t>（2）供应商认为有必要提供的其它资料。</w:t>
      </w:r>
    </w:p>
    <w:p>
      <w:pPr>
        <w:spacing w:line="440" w:lineRule="exact"/>
        <w:ind w:left="480"/>
        <w:rPr>
          <w:rFonts w:hint="eastAsia" w:ascii="宋体" w:hAnsi="宋体"/>
          <w:b/>
          <w:color w:val="auto"/>
          <w:sz w:val="22"/>
          <w:szCs w:val="22"/>
          <w:highlight w:val="none"/>
        </w:rPr>
      </w:pPr>
      <w:r>
        <w:rPr>
          <w:rFonts w:hint="eastAsia" w:ascii="宋体" w:hAnsi="宋体"/>
          <w:b/>
          <w:color w:val="auto"/>
          <w:sz w:val="22"/>
          <w:szCs w:val="22"/>
          <w:highlight w:val="none"/>
        </w:rPr>
        <w:t>2、投标函部分（格式见附件）：</w:t>
      </w:r>
    </w:p>
    <w:p>
      <w:pPr>
        <w:numPr>
          <w:ilvl w:val="0"/>
          <w:numId w:val="4"/>
        </w:numPr>
        <w:tabs>
          <w:tab w:val="left" w:pos="0"/>
          <w:tab w:val="clear" w:pos="1130"/>
        </w:tabs>
        <w:spacing w:line="440" w:lineRule="exact"/>
        <w:ind w:left="0" w:firstLine="426"/>
        <w:rPr>
          <w:rFonts w:hint="eastAsia" w:ascii="宋体" w:hAnsi="宋体"/>
          <w:bCs/>
          <w:color w:val="auto"/>
          <w:sz w:val="22"/>
          <w:szCs w:val="22"/>
          <w:highlight w:val="none"/>
        </w:rPr>
      </w:pPr>
      <w:r>
        <w:rPr>
          <w:rFonts w:hint="eastAsia" w:ascii="宋体" w:hAnsi="宋体"/>
          <w:bCs/>
          <w:color w:val="auto"/>
          <w:sz w:val="22"/>
          <w:szCs w:val="22"/>
          <w:highlight w:val="none"/>
        </w:rPr>
        <w:t xml:space="preserve">投标函； </w:t>
      </w:r>
    </w:p>
    <w:p>
      <w:pPr>
        <w:numPr>
          <w:ilvl w:val="0"/>
          <w:numId w:val="4"/>
        </w:numPr>
        <w:tabs>
          <w:tab w:val="left" w:pos="0"/>
          <w:tab w:val="clear" w:pos="1130"/>
        </w:tabs>
        <w:spacing w:line="440" w:lineRule="exact"/>
        <w:ind w:left="0" w:firstLine="426"/>
        <w:rPr>
          <w:rFonts w:hint="eastAsia" w:ascii="宋体" w:hAnsi="宋体"/>
          <w:bCs/>
          <w:color w:val="auto"/>
          <w:sz w:val="22"/>
          <w:szCs w:val="22"/>
          <w:highlight w:val="none"/>
        </w:rPr>
      </w:pPr>
      <w:r>
        <w:rPr>
          <w:rFonts w:hint="eastAsia" w:ascii="宋体" w:hAnsi="宋体"/>
          <w:bCs/>
          <w:color w:val="auto"/>
          <w:sz w:val="22"/>
          <w:szCs w:val="22"/>
          <w:highlight w:val="none"/>
        </w:rPr>
        <w:t>投标函附录（开标一览表）</w:t>
      </w:r>
    </w:p>
    <w:p>
      <w:pPr>
        <w:spacing w:line="440" w:lineRule="exact"/>
        <w:ind w:left="480"/>
        <w:rPr>
          <w:rFonts w:hint="eastAsia" w:ascii="宋体" w:hAnsi="宋体"/>
          <w:b/>
          <w:color w:val="auto"/>
          <w:sz w:val="22"/>
          <w:szCs w:val="22"/>
          <w:highlight w:val="none"/>
        </w:rPr>
      </w:pPr>
      <w:r>
        <w:rPr>
          <w:rFonts w:hint="eastAsia" w:ascii="宋体" w:hAnsi="宋体"/>
          <w:b/>
          <w:color w:val="auto"/>
          <w:sz w:val="22"/>
          <w:szCs w:val="22"/>
          <w:highlight w:val="none"/>
        </w:rPr>
        <w:t>3、</w:t>
      </w:r>
      <w:r>
        <w:rPr>
          <w:rFonts w:hint="eastAsia" w:ascii="宋体" w:hAnsi="宋体"/>
          <w:b/>
          <w:bCs/>
          <w:color w:val="auto"/>
          <w:sz w:val="22"/>
          <w:szCs w:val="22"/>
          <w:highlight w:val="none"/>
        </w:rPr>
        <w:t>报价部分</w:t>
      </w:r>
      <w:r>
        <w:rPr>
          <w:rFonts w:hint="eastAsia" w:ascii="宋体" w:hAnsi="宋体"/>
          <w:b/>
          <w:color w:val="auto"/>
          <w:sz w:val="22"/>
          <w:szCs w:val="22"/>
          <w:highlight w:val="none"/>
        </w:rPr>
        <w:t>（格式见附件）</w:t>
      </w:r>
    </w:p>
    <w:p>
      <w:pPr>
        <w:spacing w:line="440" w:lineRule="exact"/>
        <w:ind w:left="48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注：总报价中应包括货物、配件、包装、运杂、安装、调试、</w:t>
      </w:r>
      <w:r>
        <w:rPr>
          <w:rFonts w:hint="eastAsia" w:ascii="宋体" w:hAnsi="宋体" w:cs="宋体"/>
          <w:color w:val="auto"/>
          <w:kern w:val="0"/>
          <w:sz w:val="22"/>
          <w:szCs w:val="22"/>
          <w:highlight w:val="none"/>
          <w:lang w:val="en-US" w:eastAsia="zh-CN"/>
        </w:rPr>
        <w:t>培训、</w:t>
      </w:r>
      <w:r>
        <w:rPr>
          <w:rFonts w:hint="eastAsia" w:ascii="宋体" w:hAnsi="宋体" w:cs="宋体"/>
          <w:color w:val="auto"/>
          <w:kern w:val="0"/>
          <w:sz w:val="22"/>
          <w:szCs w:val="22"/>
          <w:highlight w:val="none"/>
        </w:rPr>
        <w:t>税金、</w:t>
      </w:r>
      <w:r>
        <w:rPr>
          <w:rFonts w:hint="eastAsia" w:ascii="宋体" w:hAnsi="宋体" w:cs="宋体"/>
          <w:color w:val="auto"/>
          <w:kern w:val="0"/>
          <w:sz w:val="22"/>
          <w:szCs w:val="22"/>
          <w:highlight w:val="none"/>
          <w:lang w:val="en-US" w:eastAsia="zh-CN"/>
        </w:rPr>
        <w:t>保险、</w:t>
      </w:r>
      <w:r>
        <w:rPr>
          <w:rFonts w:hint="eastAsia" w:ascii="宋体" w:hAnsi="宋体" w:cs="宋体"/>
          <w:color w:val="auto"/>
          <w:kern w:val="0"/>
          <w:sz w:val="22"/>
          <w:szCs w:val="22"/>
          <w:highlight w:val="none"/>
        </w:rPr>
        <w:t>检测、验收、售后服务等所有费用。</w:t>
      </w:r>
    </w:p>
    <w:p>
      <w:pPr>
        <w:spacing w:line="440" w:lineRule="exact"/>
        <w:ind w:left="480"/>
        <w:rPr>
          <w:rFonts w:hint="eastAsia" w:ascii="宋体" w:hAnsi="宋体"/>
          <w:b/>
          <w:color w:val="auto"/>
          <w:sz w:val="22"/>
          <w:szCs w:val="22"/>
          <w:highlight w:val="none"/>
        </w:rPr>
      </w:pPr>
      <w:r>
        <w:rPr>
          <w:rFonts w:hint="eastAsia" w:ascii="宋体" w:hAnsi="宋体"/>
          <w:b/>
          <w:color w:val="auto"/>
          <w:sz w:val="22"/>
          <w:szCs w:val="22"/>
          <w:highlight w:val="none"/>
        </w:rPr>
        <w:t>4、技术文件部分：</w:t>
      </w:r>
    </w:p>
    <w:bookmarkEnd w:id="12"/>
    <w:p>
      <w:pPr>
        <w:spacing w:line="440" w:lineRule="exact"/>
        <w:ind w:left="480"/>
        <w:rPr>
          <w:rFonts w:hint="eastAsia" w:ascii="宋体" w:hAnsi="宋体" w:cs="宋体"/>
          <w:color w:val="auto"/>
          <w:kern w:val="0"/>
          <w:sz w:val="22"/>
          <w:szCs w:val="22"/>
          <w:highlight w:val="none"/>
        </w:rPr>
      </w:pPr>
      <w:bookmarkStart w:id="16" w:name="_Toc31599"/>
      <w:r>
        <w:rPr>
          <w:rFonts w:hint="eastAsia" w:ascii="宋体" w:hAnsi="宋体" w:cs="宋体"/>
          <w:color w:val="auto"/>
          <w:kern w:val="0"/>
          <w:sz w:val="22"/>
          <w:szCs w:val="22"/>
          <w:highlight w:val="none"/>
          <w:lang w:val="en-US" w:eastAsia="zh-CN"/>
        </w:rPr>
        <w:t>技术</w:t>
      </w:r>
      <w:r>
        <w:rPr>
          <w:rFonts w:hint="eastAsia" w:ascii="宋体" w:hAnsi="宋体" w:cs="宋体"/>
          <w:color w:val="auto"/>
          <w:kern w:val="0"/>
          <w:sz w:val="22"/>
          <w:szCs w:val="22"/>
          <w:highlight w:val="none"/>
        </w:rPr>
        <w:t xml:space="preserve">方案及售后服务 </w:t>
      </w:r>
    </w:p>
    <w:p>
      <w:pPr>
        <w:spacing w:line="440" w:lineRule="exact"/>
        <w:outlineLvl w:val="1"/>
        <w:rPr>
          <w:rFonts w:hint="eastAsia" w:ascii="黑体" w:hAnsi="黑体" w:eastAsia="黑体"/>
          <w:color w:val="auto"/>
          <w:sz w:val="22"/>
          <w:szCs w:val="22"/>
          <w:highlight w:val="none"/>
        </w:rPr>
      </w:pPr>
      <w:r>
        <w:rPr>
          <w:rFonts w:hint="eastAsia" w:ascii="黑体" w:hAnsi="黑体" w:eastAsia="黑体"/>
          <w:color w:val="auto"/>
          <w:sz w:val="22"/>
          <w:szCs w:val="22"/>
          <w:highlight w:val="none"/>
        </w:rPr>
        <w:t>（六）投标报价说明：</w:t>
      </w:r>
      <w:bookmarkEnd w:id="16"/>
    </w:p>
    <w:p>
      <w:pPr>
        <w:spacing w:line="440" w:lineRule="exact"/>
        <w:ind w:firstLine="45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1. 本项目投标报价应包括本次采购范围内全部货物、材料、随设备提供的备品配件及专用工具的价格、全部税费、包装费、运杂费（运抵需方项目现场）、保险费、安装费、调试费、检测、验收、售后服务及供应商认为需要的其他全部费用等。总之投标报价应为完成该项目的全部费用，且投标费用自理。</w:t>
      </w:r>
    </w:p>
    <w:p>
      <w:pPr>
        <w:spacing w:line="440" w:lineRule="exact"/>
        <w:ind w:firstLine="45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2.在安装、调试、验收过程中，如发现有漏项、缺件，供应商应无条件、无偿补齐，所发生的一切费用，视为已包含在供应商投标时的投标报价之中，且并不因此而影响交付买方使用的时间。</w:t>
      </w:r>
    </w:p>
    <w:p>
      <w:pPr>
        <w:spacing w:line="440" w:lineRule="exact"/>
        <w:ind w:firstLine="450" w:firstLineChars="200"/>
        <w:rPr>
          <w:rFonts w:hint="eastAsia" w:ascii="宋体" w:hAnsi="宋体"/>
          <w:color w:val="auto"/>
          <w:sz w:val="22"/>
          <w:szCs w:val="22"/>
          <w:highlight w:val="none"/>
        </w:rPr>
      </w:pPr>
      <w:r>
        <w:rPr>
          <w:rFonts w:hint="eastAsia" w:ascii="宋体" w:hAnsi="宋体"/>
          <w:bCs/>
          <w:color w:val="auto"/>
          <w:sz w:val="22"/>
          <w:szCs w:val="22"/>
          <w:highlight w:val="none"/>
        </w:rPr>
        <w:t>3.</w:t>
      </w:r>
      <w:r>
        <w:rPr>
          <w:rFonts w:hint="eastAsia" w:ascii="宋体" w:hAnsi="宋体"/>
          <w:color w:val="auto"/>
          <w:sz w:val="22"/>
          <w:szCs w:val="22"/>
          <w:highlight w:val="none"/>
        </w:rPr>
        <w:t>如果供应商投标报价明显低于其他通过符合性审查供应商的报价，有可能影响产品质量或者不能诚信履约，供应商必须在评标现场半小时内提供书面说明及提交相关证明材料。</w:t>
      </w:r>
    </w:p>
    <w:p>
      <w:pPr>
        <w:spacing w:line="440" w:lineRule="exact"/>
        <w:ind w:firstLine="450" w:firstLineChars="200"/>
        <w:rPr>
          <w:rFonts w:hint="eastAsia" w:ascii="宋体" w:hAnsi="宋体"/>
          <w:bCs/>
          <w:color w:val="auto"/>
          <w:sz w:val="22"/>
          <w:szCs w:val="22"/>
          <w:highlight w:val="none"/>
        </w:rPr>
      </w:pPr>
      <w:r>
        <w:rPr>
          <w:rFonts w:hint="eastAsia" w:ascii="宋体" w:hAnsi="宋体"/>
          <w:color w:val="auto"/>
          <w:sz w:val="22"/>
          <w:szCs w:val="22"/>
          <w:highlight w:val="none"/>
        </w:rPr>
        <w:t>4.</w:t>
      </w:r>
      <w:r>
        <w:rPr>
          <w:rFonts w:hint="eastAsia" w:ascii="宋体" w:hAnsi="宋体" w:cs="宋体"/>
          <w:bCs/>
          <w:color w:val="auto"/>
          <w:sz w:val="22"/>
          <w:szCs w:val="22"/>
          <w:highlight w:val="none"/>
        </w:rPr>
        <w:t>供应商应充分了解供货位置、情况、道路、储存空间、装卸限制及任何其他足以影响承包价的情况，任何因忽视或误解实际情况而导致的索赔或工期延长申请将不</w:t>
      </w:r>
      <w:r>
        <w:rPr>
          <w:rFonts w:hint="eastAsia" w:ascii="宋体" w:hAnsi="宋体"/>
          <w:bCs/>
          <w:color w:val="auto"/>
          <w:sz w:val="22"/>
          <w:szCs w:val="22"/>
          <w:highlight w:val="none"/>
        </w:rPr>
        <w:t>被批准。</w:t>
      </w:r>
    </w:p>
    <w:p>
      <w:pPr>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5.投标报价不得超过最高限价。</w:t>
      </w:r>
    </w:p>
    <w:p>
      <w:pPr>
        <w:spacing w:line="440" w:lineRule="exact"/>
        <w:ind w:firstLine="450" w:firstLineChars="200"/>
        <w:outlineLvl w:val="1"/>
        <w:rPr>
          <w:rFonts w:ascii="黑体" w:hAnsi="黑体" w:eastAsia="黑体"/>
          <w:bCs/>
          <w:color w:val="auto"/>
          <w:sz w:val="22"/>
          <w:szCs w:val="22"/>
          <w:highlight w:val="none"/>
        </w:rPr>
      </w:pPr>
      <w:bookmarkStart w:id="17" w:name="_Toc20987"/>
      <w:r>
        <w:rPr>
          <w:rFonts w:ascii="黑体" w:hAnsi="黑体" w:eastAsia="黑体"/>
          <w:bCs/>
          <w:color w:val="auto"/>
          <w:sz w:val="22"/>
          <w:szCs w:val="22"/>
          <w:highlight w:val="none"/>
        </w:rPr>
        <w:t>（</w:t>
      </w:r>
      <w:r>
        <w:rPr>
          <w:rFonts w:hint="eastAsia" w:ascii="黑体" w:hAnsi="黑体" w:eastAsia="黑体"/>
          <w:bCs/>
          <w:color w:val="auto"/>
          <w:sz w:val="22"/>
          <w:szCs w:val="22"/>
          <w:highlight w:val="none"/>
        </w:rPr>
        <w:t>七</w:t>
      </w:r>
      <w:r>
        <w:rPr>
          <w:rFonts w:ascii="黑体" w:hAnsi="黑体" w:eastAsia="黑体"/>
          <w:bCs/>
          <w:color w:val="auto"/>
          <w:sz w:val="22"/>
          <w:szCs w:val="22"/>
          <w:highlight w:val="none"/>
        </w:rPr>
        <w:t>）</w:t>
      </w:r>
      <w:r>
        <w:rPr>
          <w:rFonts w:hint="eastAsia" w:ascii="黑体" w:hAnsi="黑体" w:eastAsia="黑体"/>
          <w:color w:val="auto"/>
          <w:sz w:val="22"/>
          <w:szCs w:val="22"/>
          <w:highlight w:val="none"/>
        </w:rPr>
        <w:t xml:space="preserve"> 投标文件的要求：</w:t>
      </w:r>
      <w:bookmarkEnd w:id="17"/>
    </w:p>
    <w:p>
      <w:pPr>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1.供应商应当按照公开采购文件的要求编制投标文件，并对其提交的投标文件的真实性、合法性承担法律责任。</w:t>
      </w:r>
    </w:p>
    <w:p>
      <w:pPr>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2.所有文件、往来函件均应使用简体中文（规格、型号辅助符号除外）。</w:t>
      </w:r>
    </w:p>
    <w:p>
      <w:pPr>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3.投标文件由供应商按给定格式如实填写（编写），须有法人（盖章）、法定代表人或法定代表人授权代表签字或盖章，方为有效，未尽事宜可自行补充。</w:t>
      </w:r>
    </w:p>
    <w:p>
      <w:pPr>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4.供应商报价一律以人民币为报价结算货币，结算单位为“元”。</w:t>
      </w:r>
    </w:p>
    <w:p>
      <w:pPr>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5.投标文件格式部分，应由供应商按给定格式提供，不得更改。</w:t>
      </w:r>
    </w:p>
    <w:p>
      <w:pPr>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6.投标文件应用不褪色的黑色墨水书写或打印。</w:t>
      </w:r>
    </w:p>
    <w:p>
      <w:pPr>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7.投标文件统一采用A4纸，按照投标函格式中的顺序制作，并请编制目录及页码。</w:t>
      </w:r>
    </w:p>
    <w:p>
      <w:pPr>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8.投标文件份数为：正本1份，副本4份，电子U盘1份。要求：</w:t>
      </w:r>
    </w:p>
    <w:p>
      <w:pPr>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（1）供应商应将正本密封在一个密封袋中，并在封袋上清楚的标明“正本”；</w:t>
      </w:r>
    </w:p>
    <w:p>
      <w:pPr>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（2）将所有副本密封在一个密封袋中，并在封袋上清楚的标明“副本”；</w:t>
      </w:r>
    </w:p>
    <w:p>
      <w:pPr>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（3）供应商还应提供投标文件电子U盘1份，密封在一个封袋中并在封袋上清楚地标明“投标文件电子U盘”。</w:t>
      </w:r>
    </w:p>
    <w:p>
      <w:pPr>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（4）</w:t>
      </w:r>
      <w:r>
        <w:rPr>
          <w:rFonts w:hint="eastAsia" w:ascii="宋体" w:hAnsi="宋体"/>
          <w:b/>
          <w:bCs/>
          <w:color w:val="auto"/>
          <w:sz w:val="22"/>
          <w:szCs w:val="22"/>
          <w:highlight w:val="none"/>
        </w:rPr>
        <w:t>采购文件中资格、资信证明文件部分及评标标准中所需提供的原件资料需单独装在一个袋中（授权委托人身份证、授权委托书、保证金收据可随身携带），并在袋上清楚地标明“原件资料”。</w:t>
      </w:r>
    </w:p>
    <w:p>
      <w:pPr>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（5）所有投标文件封袋的封口处应加盖供应商印章。密封袋上还均应注明采购编号、项目名称、供应商名称。</w:t>
      </w:r>
    </w:p>
    <w:p>
      <w:pPr>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9.投标文件不应有涂改、增删和潦草之处，如有必须修改时，修改处必须有法人、法定代表人或法定代表人授权代表的签章。</w:t>
      </w:r>
    </w:p>
    <w:p>
      <w:pPr>
        <w:spacing w:line="440" w:lineRule="exact"/>
        <w:ind w:firstLine="450" w:firstLineChars="200"/>
        <w:jc w:val="left"/>
        <w:rPr>
          <w:rFonts w:hint="eastAsia" w:ascii="宋体" w:hAnsi="宋体"/>
          <w:color w:val="auto"/>
          <w:sz w:val="22"/>
          <w:szCs w:val="22"/>
          <w:highlight w:val="none"/>
        </w:rPr>
      </w:pPr>
      <w:r>
        <w:rPr>
          <w:rFonts w:hint="eastAsia" w:ascii="宋体" w:hAnsi="宋体"/>
          <w:color w:val="auto"/>
          <w:sz w:val="22"/>
          <w:szCs w:val="22"/>
          <w:highlight w:val="none"/>
        </w:rPr>
        <w:t>10</w:t>
      </w:r>
      <w:r>
        <w:rPr>
          <w:rFonts w:ascii="宋体" w:hAnsi="宋体"/>
          <w:color w:val="auto"/>
          <w:sz w:val="22"/>
          <w:szCs w:val="22"/>
          <w:highlight w:val="none"/>
        </w:rPr>
        <w:t>.</w:t>
      </w:r>
      <w:r>
        <w:rPr>
          <w:rFonts w:hint="eastAsia" w:ascii="宋体" w:hAnsi="宋体"/>
          <w:color w:val="auto"/>
          <w:sz w:val="22"/>
          <w:szCs w:val="22"/>
          <w:highlight w:val="none"/>
        </w:rPr>
        <w:t>投标费用自理。</w:t>
      </w:r>
    </w:p>
    <w:p>
      <w:pPr>
        <w:tabs>
          <w:tab w:val="left" w:pos="0"/>
        </w:tabs>
        <w:spacing w:line="440" w:lineRule="exact"/>
        <w:ind w:firstLine="397" w:firstLineChars="177"/>
        <w:rPr>
          <w:rFonts w:hint="eastAsia" w:ascii="宋体" w:hAnsi="宋体"/>
          <w:color w:val="auto"/>
          <w:sz w:val="22"/>
          <w:szCs w:val="22"/>
          <w:highlight w:val="none"/>
        </w:rPr>
      </w:pPr>
      <w:r>
        <w:rPr>
          <w:rFonts w:hint="eastAsia" w:ascii="宋体" w:hAnsi="宋体"/>
          <w:color w:val="auto"/>
          <w:sz w:val="22"/>
          <w:szCs w:val="22"/>
          <w:highlight w:val="none"/>
        </w:rPr>
        <w:t>11.</w:t>
      </w:r>
      <w:r>
        <w:rPr>
          <w:rFonts w:hint="eastAsia" w:ascii="宋体" w:hAnsi="宋体" w:cs="宋体"/>
          <w:b/>
          <w:bCs/>
          <w:color w:val="auto"/>
          <w:sz w:val="22"/>
          <w:szCs w:val="22"/>
          <w:highlight w:val="none"/>
        </w:rPr>
        <w:t>供应商应如实填写采购需求响应表，需提供相关证明文件原件或国家认可的检测机构出具的产品检测报告原件。一旦中标，供应商投标文件中的采购需求响应表将作为合同文件的组成部分。</w:t>
      </w:r>
    </w:p>
    <w:p>
      <w:pPr>
        <w:spacing w:line="440" w:lineRule="exact"/>
        <w:ind w:firstLine="225" w:firstLineChars="100"/>
        <w:outlineLvl w:val="1"/>
        <w:rPr>
          <w:rFonts w:hint="eastAsia" w:ascii="黑体" w:hAnsi="黑体" w:eastAsia="黑体"/>
          <w:color w:val="auto"/>
          <w:sz w:val="22"/>
          <w:szCs w:val="22"/>
          <w:highlight w:val="none"/>
        </w:rPr>
      </w:pPr>
      <w:bookmarkStart w:id="18" w:name="_Toc10962"/>
      <w:r>
        <w:rPr>
          <w:rFonts w:hint="eastAsia" w:ascii="黑体" w:hAnsi="黑体" w:eastAsia="黑体"/>
          <w:color w:val="auto"/>
          <w:sz w:val="22"/>
          <w:szCs w:val="22"/>
          <w:highlight w:val="none"/>
        </w:rPr>
        <w:t>（八）无效投标文件的确认：</w:t>
      </w:r>
      <w:bookmarkEnd w:id="18"/>
    </w:p>
    <w:p>
      <w:pPr>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供应商有下列情况之一者，其投标文件无效：</w:t>
      </w:r>
    </w:p>
    <w:p>
      <w:pPr>
        <w:numPr>
          <w:ilvl w:val="0"/>
          <w:numId w:val="5"/>
        </w:numPr>
        <w:tabs>
          <w:tab w:val="left" w:pos="900"/>
        </w:tabs>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未按照采购文件的规定提交投标保证金的；</w:t>
      </w:r>
    </w:p>
    <w:p>
      <w:pPr>
        <w:numPr>
          <w:ilvl w:val="0"/>
          <w:numId w:val="5"/>
        </w:numPr>
        <w:tabs>
          <w:tab w:val="left" w:pos="900"/>
        </w:tabs>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投标文件未按规定的期限、地点送达的；</w:t>
      </w:r>
    </w:p>
    <w:p>
      <w:pPr>
        <w:numPr>
          <w:ilvl w:val="0"/>
          <w:numId w:val="5"/>
        </w:numPr>
        <w:tabs>
          <w:tab w:val="left" w:pos="900"/>
        </w:tabs>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投标文件未按采购文件要求密封、签署、盖章的；</w:t>
      </w:r>
    </w:p>
    <w:p>
      <w:pPr>
        <w:numPr>
          <w:ilvl w:val="0"/>
          <w:numId w:val="5"/>
        </w:numPr>
        <w:tabs>
          <w:tab w:val="left" w:pos="900"/>
        </w:tabs>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供应商的法定代表人或法定代表人授权代表，未准时参加投标会议的；</w:t>
      </w:r>
    </w:p>
    <w:p>
      <w:pPr>
        <w:numPr>
          <w:ilvl w:val="0"/>
          <w:numId w:val="5"/>
        </w:numPr>
        <w:tabs>
          <w:tab w:val="left" w:pos="900"/>
        </w:tabs>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供应商的法定代表人授权代表无法定代表人授权委托书的；</w:t>
      </w:r>
    </w:p>
    <w:p>
      <w:pPr>
        <w:numPr>
          <w:ilvl w:val="0"/>
          <w:numId w:val="5"/>
        </w:numPr>
        <w:tabs>
          <w:tab w:val="left" w:pos="900"/>
        </w:tabs>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供应商被列入失信被执行人、重大税收违法案件当事人名单、政府采购严重违法失信行为记录名单及其他不符合《中华人民共和国政府采购法》第二十二条规定条件的；</w:t>
      </w:r>
    </w:p>
    <w:p>
      <w:pPr>
        <w:numPr>
          <w:ilvl w:val="0"/>
          <w:numId w:val="5"/>
        </w:numPr>
        <w:tabs>
          <w:tab w:val="left" w:pos="900"/>
        </w:tabs>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不具备采购文件中规定的资格、资信要求及未按采购文件规定的要求提供资格、资信证明文件的；</w:t>
      </w:r>
    </w:p>
    <w:p>
      <w:pPr>
        <w:numPr>
          <w:ilvl w:val="0"/>
          <w:numId w:val="5"/>
        </w:numPr>
        <w:tabs>
          <w:tab w:val="left" w:pos="900"/>
        </w:tabs>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投标文件未按采购文件规定的格式、内容和要求填写、制作的；</w:t>
      </w:r>
    </w:p>
    <w:p>
      <w:pPr>
        <w:numPr>
          <w:ilvl w:val="0"/>
          <w:numId w:val="5"/>
        </w:numPr>
        <w:tabs>
          <w:tab w:val="left" w:pos="900"/>
        </w:tabs>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投标文件书写潦草、字迹模糊不清、无法辨认的；</w:t>
      </w:r>
    </w:p>
    <w:p>
      <w:pPr>
        <w:numPr>
          <w:ilvl w:val="0"/>
          <w:numId w:val="5"/>
        </w:numPr>
        <w:tabs>
          <w:tab w:val="left" w:pos="900"/>
        </w:tabs>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投标文件含有采购文件未允许提供的选择性内容的；</w:t>
      </w:r>
    </w:p>
    <w:p>
      <w:pPr>
        <w:numPr>
          <w:ilvl w:val="0"/>
          <w:numId w:val="5"/>
        </w:numPr>
        <w:tabs>
          <w:tab w:val="left" w:pos="900"/>
        </w:tabs>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投标文件含有采购人不能接受的附加条件的；</w:t>
      </w:r>
    </w:p>
    <w:p>
      <w:pPr>
        <w:numPr>
          <w:ilvl w:val="0"/>
          <w:numId w:val="5"/>
        </w:numPr>
        <w:tabs>
          <w:tab w:val="left" w:pos="900"/>
        </w:tabs>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提供虚假材料的（包括工商营业执照、财务报表、资格、资信证明文件等）；</w:t>
      </w:r>
    </w:p>
    <w:p>
      <w:pPr>
        <w:numPr>
          <w:ilvl w:val="0"/>
          <w:numId w:val="5"/>
        </w:numPr>
        <w:tabs>
          <w:tab w:val="left" w:pos="900"/>
        </w:tabs>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投标文件未加盖供应商公章及法定代表人或授权代表签字或盖章的；</w:t>
      </w:r>
    </w:p>
    <w:p>
      <w:pPr>
        <w:numPr>
          <w:ilvl w:val="0"/>
          <w:numId w:val="5"/>
        </w:numPr>
        <w:tabs>
          <w:tab w:val="left" w:pos="900"/>
        </w:tabs>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供应商未遵循公平竞争的原则，恶意串通，妨碍其他供应商的竞争行为，损害采购人或者其他供应商的合法权益的。</w:t>
      </w:r>
    </w:p>
    <w:p>
      <w:pPr>
        <w:numPr>
          <w:ilvl w:val="0"/>
          <w:numId w:val="5"/>
        </w:numPr>
        <w:tabs>
          <w:tab w:val="left" w:pos="900"/>
        </w:tabs>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不同供应商的投标文件的装订形式、纸张情况、目录序号、排版格式、文字风格等存在明显的相似性或一致性，特征显示由同一单位或者同一个人编制的；</w:t>
      </w:r>
    </w:p>
    <w:p>
      <w:pPr>
        <w:numPr>
          <w:ilvl w:val="0"/>
          <w:numId w:val="5"/>
        </w:numPr>
        <w:tabs>
          <w:tab w:val="left" w:pos="900"/>
        </w:tabs>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不同供应商委托同一单位或者个人办理投标事宜的；</w:t>
      </w:r>
    </w:p>
    <w:p>
      <w:pPr>
        <w:numPr>
          <w:ilvl w:val="0"/>
          <w:numId w:val="5"/>
        </w:numPr>
        <w:tabs>
          <w:tab w:val="left" w:pos="900"/>
        </w:tabs>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不同供应商投标文件载明的项目管理成员或者联系人员为同一人的；</w:t>
      </w:r>
    </w:p>
    <w:p>
      <w:pPr>
        <w:numPr>
          <w:ilvl w:val="0"/>
          <w:numId w:val="5"/>
        </w:numPr>
        <w:tabs>
          <w:tab w:val="left" w:pos="900"/>
        </w:tabs>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不同供应商的投标文件内容存在非正常一致、项目组成员出现同一人、投标文件中错误（或异常）一致或雷同、电子文档信息一致或雷同的；</w:t>
      </w:r>
    </w:p>
    <w:p>
      <w:pPr>
        <w:numPr>
          <w:ilvl w:val="0"/>
          <w:numId w:val="5"/>
        </w:numPr>
        <w:tabs>
          <w:tab w:val="left" w:pos="900"/>
        </w:tabs>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不同供应商报价细目呈明显规律性变化，或恶意串通其他供应商，故意哄抬价格或压价的；</w:t>
      </w:r>
    </w:p>
    <w:p>
      <w:pPr>
        <w:numPr>
          <w:ilvl w:val="0"/>
          <w:numId w:val="5"/>
        </w:numPr>
        <w:tabs>
          <w:tab w:val="left" w:pos="900"/>
        </w:tabs>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不同供应商投标文件相互混装的；</w:t>
      </w:r>
    </w:p>
    <w:p>
      <w:pPr>
        <w:numPr>
          <w:ilvl w:val="0"/>
          <w:numId w:val="5"/>
        </w:numPr>
        <w:tabs>
          <w:tab w:val="left" w:pos="900"/>
        </w:tabs>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不同供应商投标保证金从同一单位或者个人的账户转出的。</w:t>
      </w:r>
    </w:p>
    <w:p>
      <w:pPr>
        <w:numPr>
          <w:ilvl w:val="0"/>
          <w:numId w:val="5"/>
        </w:numPr>
        <w:tabs>
          <w:tab w:val="left" w:pos="900"/>
        </w:tabs>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不同供应商聘请同一人为其投标提供技术或经济咨询服务的；</w:t>
      </w:r>
    </w:p>
    <w:p>
      <w:pPr>
        <w:numPr>
          <w:ilvl w:val="0"/>
          <w:numId w:val="5"/>
        </w:numPr>
        <w:tabs>
          <w:tab w:val="left" w:pos="900"/>
        </w:tabs>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不同供应商的单位负责人为同一人或者存在直接控股、管理关系的；</w:t>
      </w:r>
    </w:p>
    <w:p>
      <w:pPr>
        <w:numPr>
          <w:ilvl w:val="0"/>
          <w:numId w:val="5"/>
        </w:numPr>
        <w:tabs>
          <w:tab w:val="left" w:pos="900"/>
        </w:tabs>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不同供应商的委托代理人以及其他相关人员有在同一个单位缴纳社会保险的；</w:t>
      </w:r>
    </w:p>
    <w:p>
      <w:pPr>
        <w:numPr>
          <w:ilvl w:val="0"/>
          <w:numId w:val="5"/>
        </w:numPr>
        <w:tabs>
          <w:tab w:val="left" w:pos="900"/>
        </w:tabs>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同一投标文件中单位名称落款与公章不是同一单位的；</w:t>
      </w:r>
    </w:p>
    <w:p>
      <w:pPr>
        <w:numPr>
          <w:ilvl w:val="0"/>
          <w:numId w:val="5"/>
        </w:numPr>
        <w:tabs>
          <w:tab w:val="left" w:pos="900"/>
        </w:tabs>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供应商为本项目提供整体设计、规范编制或者项目管理、监理、检测等服务的；</w:t>
      </w:r>
    </w:p>
    <w:p>
      <w:pPr>
        <w:numPr>
          <w:ilvl w:val="0"/>
          <w:numId w:val="5"/>
        </w:numPr>
        <w:tabs>
          <w:tab w:val="left" w:pos="900"/>
        </w:tabs>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投标文件中同一方案有选择性报价且未声明以哪一个为准的；</w:t>
      </w:r>
    </w:p>
    <w:p>
      <w:pPr>
        <w:numPr>
          <w:ilvl w:val="0"/>
          <w:numId w:val="5"/>
        </w:numPr>
        <w:tabs>
          <w:tab w:val="left" w:pos="900"/>
        </w:tabs>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投标文件报价出现前后不一致且供应商对修正后的报价不确认的；</w:t>
      </w:r>
    </w:p>
    <w:p>
      <w:pPr>
        <w:numPr>
          <w:ilvl w:val="0"/>
          <w:numId w:val="5"/>
        </w:numPr>
        <w:tabs>
          <w:tab w:val="left" w:pos="900"/>
        </w:tabs>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报价超过采购文件规定的最高限价（包括各分项）的；</w:t>
      </w:r>
    </w:p>
    <w:p>
      <w:pPr>
        <w:numPr>
          <w:ilvl w:val="0"/>
          <w:numId w:val="5"/>
        </w:numPr>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 xml:space="preserve">未按要求提供技术文件，技术文件编制粗糙、缺漏项、格式混乱、条例不清； </w:t>
      </w:r>
    </w:p>
    <w:p>
      <w:pPr>
        <w:numPr>
          <w:ilvl w:val="0"/>
          <w:numId w:val="5"/>
        </w:numPr>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未按要求提供投标文件电子版或电子版内容不全的；</w:t>
      </w:r>
    </w:p>
    <w:p>
      <w:pPr>
        <w:numPr>
          <w:ilvl w:val="0"/>
          <w:numId w:val="5"/>
        </w:numPr>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投标报价畸高或畸低，但投标总报价与各分项报价不能相互对应，在询标时没有合理的解释或者不能提供计算依据和报价依据的；</w:t>
      </w:r>
    </w:p>
    <w:p>
      <w:pPr>
        <w:numPr>
          <w:ilvl w:val="0"/>
          <w:numId w:val="5"/>
        </w:numPr>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投标报价明显低于其他通过符合性审查供应商的报价，有可能影响产品质量或者不能诚信履约，且供应商不能证明其报价合理性，不能在评标现场半小时内提供书面说明及提交相关证明材料的；</w:t>
      </w:r>
    </w:p>
    <w:p>
      <w:pPr>
        <w:numPr>
          <w:ilvl w:val="0"/>
          <w:numId w:val="5"/>
        </w:numPr>
        <w:spacing w:line="440" w:lineRule="exact"/>
        <w:ind w:left="0" w:firstLine="425"/>
        <w:rPr>
          <w:rFonts w:hint="eastAsia" w:ascii="宋体" w:hAnsi="宋体"/>
          <w:color w:val="auto"/>
          <w:sz w:val="22"/>
          <w:szCs w:val="22"/>
          <w:highlight w:val="none"/>
        </w:rPr>
      </w:pPr>
      <w:r>
        <w:rPr>
          <w:rFonts w:hint="eastAsia" w:ascii="宋体" w:hAnsi="宋体"/>
          <w:color w:val="auto"/>
          <w:sz w:val="22"/>
          <w:szCs w:val="22"/>
          <w:highlight w:val="none"/>
        </w:rPr>
        <w:t>未通过初步资格性审查、投标文件资格性检查、 投标文件符合性检查的；</w:t>
      </w:r>
    </w:p>
    <w:p>
      <w:pPr>
        <w:numPr>
          <w:ilvl w:val="0"/>
          <w:numId w:val="5"/>
        </w:numPr>
        <w:spacing w:line="440" w:lineRule="exact"/>
        <w:ind w:left="0" w:firstLine="425"/>
        <w:rPr>
          <w:rFonts w:hint="eastAsia"/>
          <w:color w:val="auto"/>
          <w:highlight w:val="none"/>
        </w:rPr>
      </w:pPr>
      <w:r>
        <w:rPr>
          <w:rFonts w:hint="eastAsia" w:ascii="宋体" w:hAnsi="宋体"/>
          <w:color w:val="auto"/>
          <w:sz w:val="22"/>
          <w:szCs w:val="22"/>
          <w:highlight w:val="none"/>
        </w:rPr>
        <w:t>未按要求提供采购需求响应表或采购需求出现负偏离的；</w:t>
      </w:r>
    </w:p>
    <w:p>
      <w:pPr>
        <w:numPr>
          <w:ilvl w:val="0"/>
          <w:numId w:val="5"/>
        </w:numPr>
        <w:spacing w:line="440" w:lineRule="exact"/>
        <w:ind w:left="0" w:firstLine="425"/>
        <w:rPr>
          <w:rFonts w:hint="eastAsia"/>
          <w:color w:val="auto"/>
          <w:highlight w:val="none"/>
        </w:rPr>
      </w:pPr>
      <w:r>
        <w:rPr>
          <w:rFonts w:hint="eastAsia" w:ascii="宋体" w:hAnsi="宋体"/>
          <w:color w:val="auto"/>
          <w:sz w:val="22"/>
          <w:szCs w:val="22"/>
          <w:highlight w:val="none"/>
        </w:rPr>
        <w:t>投标文件内容不全或不符合法律法规和采购文件中规定的其他实质性要求的。</w:t>
      </w:r>
    </w:p>
    <w:p>
      <w:pPr>
        <w:spacing w:line="440" w:lineRule="exact"/>
        <w:ind w:left="-2" w:leftChars="-1" w:firstLine="450" w:firstLineChars="200"/>
        <w:outlineLvl w:val="1"/>
        <w:rPr>
          <w:rFonts w:hint="eastAsia" w:ascii="黑体" w:hAnsi="黑体" w:eastAsia="黑体"/>
          <w:color w:val="auto"/>
          <w:sz w:val="22"/>
          <w:szCs w:val="22"/>
          <w:highlight w:val="none"/>
        </w:rPr>
      </w:pPr>
      <w:bookmarkStart w:id="19" w:name="_Toc31435"/>
      <w:r>
        <w:rPr>
          <w:rFonts w:hint="eastAsia" w:ascii="黑体" w:hAnsi="黑体" w:eastAsia="黑体"/>
          <w:color w:val="auto"/>
          <w:sz w:val="22"/>
          <w:szCs w:val="22"/>
          <w:highlight w:val="none"/>
        </w:rPr>
        <w:t>（九） 开标、评标：</w:t>
      </w:r>
      <w:bookmarkEnd w:id="19"/>
    </w:p>
    <w:p>
      <w:pPr>
        <w:tabs>
          <w:tab w:val="left" w:pos="1365"/>
        </w:tabs>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1．由专家（或专家及采购人代表）组成评标委员会，并实行回避制度。</w:t>
      </w:r>
    </w:p>
    <w:p>
      <w:pPr>
        <w:tabs>
          <w:tab w:val="left" w:pos="1365"/>
        </w:tabs>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2．投标文件的审查</w:t>
      </w:r>
    </w:p>
    <w:p>
      <w:pPr>
        <w:tabs>
          <w:tab w:val="left" w:pos="1365"/>
        </w:tabs>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2.1正本与副本不符，以正本为准；</w:t>
      </w:r>
    </w:p>
    <w:p>
      <w:pPr>
        <w:tabs>
          <w:tab w:val="left" w:pos="1365"/>
        </w:tabs>
        <w:spacing w:line="440" w:lineRule="exact"/>
        <w:ind w:firstLine="450" w:firstLineChars="200"/>
        <w:rPr>
          <w:rFonts w:hint="eastAsia" w:ascii="宋体" w:hAnsi="宋体" w:eastAsia="宋体"/>
          <w:color w:val="auto"/>
          <w:sz w:val="22"/>
          <w:szCs w:val="22"/>
          <w:highlight w:val="none"/>
          <w:lang w:eastAsia="zh-CN"/>
        </w:rPr>
      </w:pPr>
      <w:r>
        <w:rPr>
          <w:rFonts w:hint="eastAsia" w:ascii="宋体" w:hAnsi="宋体"/>
          <w:color w:val="auto"/>
          <w:sz w:val="22"/>
          <w:szCs w:val="22"/>
          <w:highlight w:val="none"/>
        </w:rPr>
        <w:t>2.2投标文件报价出现前后不一致的，除采购文件另有规定外，按照下列规定修正</w:t>
      </w:r>
      <w:r>
        <w:rPr>
          <w:rFonts w:hint="eastAsia" w:ascii="宋体" w:hAnsi="宋体"/>
          <w:color w:val="auto"/>
          <w:sz w:val="22"/>
          <w:szCs w:val="22"/>
          <w:highlight w:val="none"/>
          <w:lang w:eastAsia="zh-CN"/>
        </w:rPr>
        <w:t>；</w:t>
      </w:r>
    </w:p>
    <w:p>
      <w:pPr>
        <w:tabs>
          <w:tab w:val="left" w:pos="1365"/>
        </w:tabs>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2.2.1投标文件中开标一览表（报价表）内容与投标文件中相应内容不一致的，以开标一览表（报价表）为准；</w:t>
      </w:r>
    </w:p>
    <w:p>
      <w:pPr>
        <w:tabs>
          <w:tab w:val="left" w:pos="1365"/>
        </w:tabs>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2.2.2大写金额和小写金额不一致的，以大写金额为准；</w:t>
      </w:r>
    </w:p>
    <w:p>
      <w:pPr>
        <w:tabs>
          <w:tab w:val="left" w:pos="1365"/>
        </w:tabs>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2.2.3单价金额小数点或者百分比有明显错位的，以开标一览表的总价为准，并修改单价；</w:t>
      </w:r>
    </w:p>
    <w:p>
      <w:pPr>
        <w:tabs>
          <w:tab w:val="left" w:pos="1365"/>
        </w:tabs>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2.2.4总价金额与按单价汇总金额不一致的，以单价金额计算结果为准。</w:t>
      </w:r>
    </w:p>
    <w:p>
      <w:pPr>
        <w:tabs>
          <w:tab w:val="left" w:pos="1365"/>
        </w:tabs>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3.开标工作程序</w:t>
      </w:r>
    </w:p>
    <w:p>
      <w:pPr>
        <w:tabs>
          <w:tab w:val="left" w:pos="1365"/>
        </w:tabs>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3.1 密封性审查：</w:t>
      </w:r>
    </w:p>
    <w:p>
      <w:pPr>
        <w:tabs>
          <w:tab w:val="left" w:pos="1365"/>
        </w:tabs>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由供应商或其推选的代表检查投标文件的密封、签署、盖章情况，也可以由公证人员检查并公证；</w:t>
      </w:r>
    </w:p>
    <w:p>
      <w:pPr>
        <w:tabs>
          <w:tab w:val="left" w:pos="1365"/>
        </w:tabs>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3.2初步资格性审查：</w:t>
      </w:r>
    </w:p>
    <w:p>
      <w:pPr>
        <w:tabs>
          <w:tab w:val="left" w:pos="1365"/>
        </w:tabs>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由工作人员在公证或监督下，按照供应商签到时间顺序进行。审查内容有：</w:t>
      </w:r>
    </w:p>
    <w:p>
      <w:pPr>
        <w:tabs>
          <w:tab w:val="left" w:pos="1365"/>
        </w:tabs>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3.2.1 供应商是否按规定缴纳投标保证金（必须按采购文件规定出具投标保证金收据）；</w:t>
      </w:r>
    </w:p>
    <w:p>
      <w:pPr>
        <w:tabs>
          <w:tab w:val="left" w:pos="1365"/>
        </w:tabs>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3.2.2 供应商的投标文件是否规定的期限、地点送达；</w:t>
      </w:r>
    </w:p>
    <w:p>
      <w:pPr>
        <w:tabs>
          <w:tab w:val="left" w:pos="1365"/>
        </w:tabs>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3.2.3投标人的法定代表人（或授权代表）和是否准时参加开标会议。</w:t>
      </w:r>
    </w:p>
    <w:p>
      <w:pPr>
        <w:tabs>
          <w:tab w:val="left" w:pos="1365"/>
        </w:tabs>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3.2.4投标人的法定代表人（或法定代表人授权代表是否提供有效的身份证明和法定代表人授权委托书）是否提供有效的身份证明。</w:t>
      </w:r>
    </w:p>
    <w:p>
      <w:pPr>
        <w:tabs>
          <w:tab w:val="left" w:pos="1365"/>
        </w:tabs>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3.3  唱标</w:t>
      </w:r>
    </w:p>
    <w:p>
      <w:pPr>
        <w:tabs>
          <w:tab w:val="left" w:pos="1365"/>
        </w:tabs>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经初步资格性审查确认无误后的投标文件，由采购代理机构工作人员当众拆封，宣布投标人名称、投标价格和招标文件规定的需要宣布的其他内容。</w:t>
      </w:r>
    </w:p>
    <w:p>
      <w:pPr>
        <w:tabs>
          <w:tab w:val="left" w:pos="1365"/>
        </w:tabs>
        <w:spacing w:line="440" w:lineRule="exact"/>
        <w:ind w:firstLine="450" w:firstLineChars="200"/>
        <w:rPr>
          <w:rFonts w:hint="eastAsia" w:ascii="宋体" w:hAnsi="宋体"/>
          <w:sz w:val="22"/>
          <w:szCs w:val="22"/>
          <w:highlight w:val="none"/>
        </w:rPr>
      </w:pPr>
      <w:r>
        <w:rPr>
          <w:rFonts w:hint="eastAsia" w:ascii="宋体" w:hAnsi="宋体"/>
          <w:sz w:val="22"/>
          <w:szCs w:val="22"/>
          <w:highlight w:val="none"/>
        </w:rPr>
        <w:t>4.信用信息查询</w:t>
      </w:r>
    </w:p>
    <w:p>
      <w:pPr>
        <w:pStyle w:val="11"/>
        <w:ind w:firstLine="450" w:firstLineChars="200"/>
        <w:rPr>
          <w:rFonts w:hint="eastAsia" w:hAnsi="宋体"/>
          <w:sz w:val="22"/>
          <w:szCs w:val="22"/>
          <w:highlight w:val="none"/>
        </w:rPr>
      </w:pPr>
      <w:r>
        <w:rPr>
          <w:rFonts w:hint="eastAsia" w:hAnsi="宋体" w:eastAsia="宋体" w:cs="宋体"/>
          <w:sz w:val="22"/>
          <w:szCs w:val="22"/>
          <w:highlight w:val="none"/>
        </w:rPr>
        <w:t>采购人或采购代理机构在投标截止时间前通过“信用中国”网站(www.creditchina.gov.cn)、中国政府采购网(www.ccgp.gov.cn)、“信用中国（江苏）”（www.jscredit.gov.cn）等渠道查询相关供应商主体信用记录，对列入失信被执行人、重大税收违法案件当事人名单、政府采购严重违法失信行为记录名单及其他不符合《中华人民共和国政府采购法》第二十二条规定条件的供应商，拒绝其参与政府采购活动。</w:t>
      </w:r>
    </w:p>
    <w:p>
      <w:pPr>
        <w:tabs>
          <w:tab w:val="left" w:pos="1365"/>
        </w:tabs>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lang w:val="en-US" w:eastAsia="zh-CN"/>
        </w:rPr>
        <w:t>5</w:t>
      </w:r>
      <w:r>
        <w:rPr>
          <w:rFonts w:hint="eastAsia" w:ascii="宋体" w:hAnsi="宋体"/>
          <w:color w:val="auto"/>
          <w:sz w:val="22"/>
          <w:szCs w:val="22"/>
          <w:highlight w:val="none"/>
        </w:rPr>
        <w:t>.资格性审查</w:t>
      </w:r>
    </w:p>
    <w:p>
      <w:pPr>
        <w:tabs>
          <w:tab w:val="left" w:pos="1365"/>
        </w:tabs>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lang w:val="en-US" w:eastAsia="zh-CN"/>
        </w:rPr>
        <w:t>5</w:t>
      </w:r>
      <w:r>
        <w:rPr>
          <w:rFonts w:hint="eastAsia" w:ascii="宋体" w:hAnsi="宋体"/>
          <w:color w:val="auto"/>
          <w:sz w:val="22"/>
          <w:szCs w:val="22"/>
          <w:highlight w:val="none"/>
        </w:rPr>
        <w:t>.1采购人或采购代理机构对投标文件进行资格性审查。</w:t>
      </w:r>
    </w:p>
    <w:p>
      <w:pPr>
        <w:tabs>
          <w:tab w:val="left" w:pos="1365"/>
        </w:tabs>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lang w:val="en-US" w:eastAsia="zh-CN"/>
        </w:rPr>
        <w:t>5</w:t>
      </w:r>
      <w:r>
        <w:rPr>
          <w:rFonts w:hint="eastAsia" w:ascii="宋体" w:hAnsi="宋体"/>
          <w:color w:val="auto"/>
          <w:sz w:val="22"/>
          <w:szCs w:val="22"/>
          <w:highlight w:val="none"/>
        </w:rPr>
        <w:t>.2依据法律法规和采购文件的规定，对投标文件中的资格、资信证明文件等进行审查，以确定供应商是否具备投标资格。</w:t>
      </w:r>
    </w:p>
    <w:p>
      <w:pPr>
        <w:tabs>
          <w:tab w:val="left" w:pos="1365"/>
        </w:tabs>
        <w:spacing w:line="440" w:lineRule="exact"/>
        <w:ind w:firstLine="450" w:firstLineChars="200"/>
        <w:rPr>
          <w:rFonts w:ascii="宋体" w:hAnsi="宋体"/>
          <w:color w:val="auto"/>
          <w:sz w:val="22"/>
          <w:szCs w:val="22"/>
          <w:highlight w:val="none"/>
        </w:rPr>
      </w:pPr>
      <w:r>
        <w:rPr>
          <w:rFonts w:hint="eastAsia" w:ascii="宋体" w:hAnsi="宋体"/>
          <w:color w:val="auto"/>
          <w:sz w:val="22"/>
          <w:szCs w:val="22"/>
          <w:highlight w:val="none"/>
          <w:lang w:val="en-US" w:eastAsia="zh-CN"/>
        </w:rPr>
        <w:t>6</w:t>
      </w:r>
      <w:r>
        <w:rPr>
          <w:rFonts w:hint="eastAsia" w:ascii="宋体" w:hAnsi="宋体"/>
          <w:color w:val="auto"/>
          <w:sz w:val="22"/>
          <w:szCs w:val="22"/>
          <w:highlight w:val="none"/>
        </w:rPr>
        <w:t>.评标工作程序</w:t>
      </w:r>
    </w:p>
    <w:p>
      <w:pPr>
        <w:tabs>
          <w:tab w:val="left" w:pos="1365"/>
        </w:tabs>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lang w:val="en-US" w:eastAsia="zh-CN"/>
        </w:rPr>
        <w:t>6</w:t>
      </w:r>
      <w:r>
        <w:rPr>
          <w:rFonts w:hint="eastAsia" w:ascii="宋体" w:hAnsi="宋体"/>
          <w:color w:val="auto"/>
          <w:sz w:val="22"/>
          <w:szCs w:val="22"/>
          <w:highlight w:val="none"/>
        </w:rPr>
        <w:t>.1 符合性检查：</w:t>
      </w:r>
    </w:p>
    <w:p>
      <w:pPr>
        <w:tabs>
          <w:tab w:val="left" w:pos="1365"/>
        </w:tabs>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评标委员会依据采购文件的规定，从投标文件的有效性、完整性和对采购文件的响应程度进行审查，以确定是否对采购文件的实质性要求作出响应。</w:t>
      </w:r>
    </w:p>
    <w:p>
      <w:pPr>
        <w:tabs>
          <w:tab w:val="left" w:pos="1365"/>
        </w:tabs>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lang w:val="en-US" w:eastAsia="zh-CN"/>
        </w:rPr>
        <w:t>6</w:t>
      </w:r>
      <w:r>
        <w:rPr>
          <w:rFonts w:hint="eastAsia" w:ascii="宋体" w:hAnsi="宋体"/>
          <w:color w:val="auto"/>
          <w:sz w:val="22"/>
          <w:szCs w:val="22"/>
          <w:highlight w:val="none"/>
        </w:rPr>
        <w:t>.2澄清有关问题：评标委员会在对投标文件的有效性、完整性和响应程度进行审查时，可以要求供应商对投标文件中含义不明确、同类问题表述不一致或者有明显文字和计算错误的内容等作出必要的澄清、说明或者更正。供应商的澄清、说明或者更正不得超出投标文件的范围或者改变投标文件的实质性内容。</w:t>
      </w:r>
    </w:p>
    <w:p>
      <w:pPr>
        <w:tabs>
          <w:tab w:val="left" w:pos="1365"/>
        </w:tabs>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评标委员会要求供应商澄清、说明或者更正投标文件以书面形式作出。供应商的澄清、说明或者更正由法定代表人或被授权代表签字或者加盖公章。由被授权代表签字的，应当附法定代表人授权书。</w:t>
      </w:r>
    </w:p>
    <w:p>
      <w:pPr>
        <w:tabs>
          <w:tab w:val="left" w:pos="525"/>
          <w:tab w:val="left" w:pos="1050"/>
        </w:tabs>
        <w:spacing w:line="440" w:lineRule="exact"/>
        <w:ind w:firstLine="589" w:firstLineChars="262"/>
        <w:rPr>
          <w:rFonts w:hint="eastAsia"/>
          <w:color w:val="auto"/>
          <w:sz w:val="22"/>
          <w:szCs w:val="22"/>
          <w:highlight w:val="none"/>
        </w:rPr>
      </w:pPr>
      <w:r>
        <w:rPr>
          <w:rFonts w:hint="eastAsia" w:ascii="宋体" w:hAnsi="宋体"/>
          <w:color w:val="auto"/>
          <w:sz w:val="22"/>
          <w:szCs w:val="22"/>
          <w:highlight w:val="none"/>
          <w:lang w:val="en-US" w:eastAsia="zh-CN"/>
        </w:rPr>
        <w:t>7</w:t>
      </w:r>
      <w:r>
        <w:rPr>
          <w:rFonts w:hint="eastAsia" w:ascii="宋体" w:hAnsi="宋体"/>
          <w:color w:val="auto"/>
          <w:sz w:val="22"/>
          <w:szCs w:val="22"/>
          <w:highlight w:val="none"/>
        </w:rPr>
        <w:t>. 评标方法</w:t>
      </w:r>
    </w:p>
    <w:p>
      <w:pPr>
        <w:spacing w:line="440" w:lineRule="exact"/>
        <w:ind w:firstLine="489" w:firstLineChars="218"/>
        <w:rPr>
          <w:rFonts w:hint="eastAsia" w:ascii="宋体" w:hAnsi="宋体" w:cs="宋体"/>
          <w:bCs/>
          <w:color w:val="auto"/>
          <w:sz w:val="22"/>
          <w:szCs w:val="22"/>
          <w:highlight w:val="none"/>
        </w:rPr>
      </w:pPr>
      <w:r>
        <w:rPr>
          <w:rFonts w:hint="eastAsia" w:ascii="宋体" w:hAnsi="宋体" w:cs="宋体"/>
          <w:bCs/>
          <w:color w:val="auto"/>
          <w:sz w:val="22"/>
          <w:szCs w:val="22"/>
          <w:highlight w:val="none"/>
        </w:rPr>
        <w:t>供应商通过初审的，方可进入比较与评价程序。</w:t>
      </w:r>
    </w:p>
    <w:p>
      <w:pPr>
        <w:spacing w:line="440" w:lineRule="exact"/>
        <w:ind w:firstLine="489" w:firstLineChars="218"/>
        <w:rPr>
          <w:rFonts w:hint="eastAsia" w:ascii="宋体" w:hAnsi="宋体"/>
          <w:color w:val="auto"/>
          <w:sz w:val="22"/>
          <w:szCs w:val="22"/>
          <w:highlight w:val="none"/>
        </w:rPr>
      </w:pPr>
      <w:r>
        <w:rPr>
          <w:rFonts w:hint="eastAsia" w:ascii="宋体" w:hAnsi="宋体"/>
          <w:color w:val="auto"/>
          <w:sz w:val="22"/>
          <w:szCs w:val="22"/>
          <w:highlight w:val="none"/>
        </w:rPr>
        <w:t>比较与评价采用</w:t>
      </w:r>
      <w:r>
        <w:rPr>
          <w:rFonts w:hint="eastAsia" w:ascii="宋体" w:hAnsi="宋体"/>
          <w:b/>
          <w:bCs/>
          <w:color w:val="auto"/>
          <w:sz w:val="22"/>
          <w:szCs w:val="22"/>
          <w:highlight w:val="none"/>
        </w:rPr>
        <w:t>综合评分法</w:t>
      </w:r>
      <w:r>
        <w:rPr>
          <w:rFonts w:hint="eastAsia" w:ascii="宋体" w:hAnsi="宋体"/>
          <w:color w:val="auto"/>
          <w:sz w:val="22"/>
          <w:szCs w:val="22"/>
          <w:highlight w:val="none"/>
        </w:rPr>
        <w:t>（计分均保留2位小数）。</w:t>
      </w:r>
    </w:p>
    <w:p>
      <w:pPr>
        <w:widowControl/>
        <w:spacing w:line="440" w:lineRule="exact"/>
        <w:ind w:firstLine="450" w:firstLineChars="200"/>
        <w:jc w:val="left"/>
        <w:rPr>
          <w:rFonts w:hint="eastAsia" w:ascii="宋体" w:hAnsi="宋体"/>
          <w:color w:val="auto"/>
          <w:sz w:val="22"/>
          <w:szCs w:val="22"/>
          <w:highlight w:val="none"/>
        </w:rPr>
      </w:pPr>
      <w:r>
        <w:rPr>
          <w:rFonts w:hint="eastAsia" w:ascii="宋体" w:hAnsi="宋体"/>
          <w:color w:val="auto"/>
          <w:sz w:val="22"/>
          <w:szCs w:val="22"/>
          <w:highlight w:val="none"/>
        </w:rPr>
        <w:t>评标委员会</w:t>
      </w:r>
      <w:r>
        <w:rPr>
          <w:rFonts w:ascii="宋体" w:hAnsi="宋体"/>
          <w:color w:val="auto"/>
          <w:sz w:val="22"/>
          <w:szCs w:val="22"/>
          <w:highlight w:val="none"/>
        </w:rPr>
        <w:t>遵循公平、公正、择优原则，独立按照评分标准分别评定</w:t>
      </w:r>
      <w:r>
        <w:rPr>
          <w:rFonts w:hint="eastAsia" w:ascii="宋体" w:hAnsi="宋体"/>
          <w:color w:val="auto"/>
          <w:sz w:val="22"/>
          <w:szCs w:val="22"/>
          <w:highlight w:val="none"/>
        </w:rPr>
        <w:t>供应商</w:t>
      </w:r>
      <w:r>
        <w:rPr>
          <w:rFonts w:ascii="宋体" w:hAnsi="宋体"/>
          <w:color w:val="auto"/>
          <w:sz w:val="22"/>
          <w:szCs w:val="22"/>
          <w:highlight w:val="none"/>
        </w:rPr>
        <w:t>的分值；各</w:t>
      </w:r>
      <w:r>
        <w:rPr>
          <w:rFonts w:hint="eastAsia" w:ascii="宋体" w:hAnsi="宋体"/>
          <w:color w:val="auto"/>
          <w:sz w:val="22"/>
          <w:szCs w:val="22"/>
          <w:highlight w:val="none"/>
        </w:rPr>
        <w:t>供应商</w:t>
      </w:r>
      <w:r>
        <w:rPr>
          <w:rFonts w:ascii="宋体" w:hAnsi="宋体"/>
          <w:color w:val="auto"/>
          <w:sz w:val="22"/>
          <w:szCs w:val="22"/>
          <w:highlight w:val="none"/>
        </w:rPr>
        <w:t>的最终得分为各评委所评定分值的平均值，评标结果按评审后得分由高到低顺序排列。</w:t>
      </w:r>
      <w:r>
        <w:rPr>
          <w:rFonts w:hint="eastAsia" w:ascii="宋体" w:hAnsi="宋体"/>
          <w:color w:val="auto"/>
          <w:sz w:val="22"/>
          <w:szCs w:val="22"/>
          <w:highlight w:val="none"/>
        </w:rPr>
        <w:t>若评审得分相同的，按投标报价由低到高顺序排列；评审得分且投标报价相同的，按技术指标优劣顺序排列。投标文件</w:t>
      </w:r>
      <w:r>
        <w:rPr>
          <w:rFonts w:ascii="宋体" w:hAnsi="宋体"/>
          <w:color w:val="auto"/>
          <w:sz w:val="22"/>
          <w:szCs w:val="22"/>
          <w:highlight w:val="none"/>
        </w:rPr>
        <w:t>满足</w:t>
      </w:r>
      <w:r>
        <w:rPr>
          <w:rFonts w:hint="eastAsia" w:ascii="宋体" w:hAnsi="宋体"/>
          <w:color w:val="auto"/>
          <w:sz w:val="22"/>
          <w:szCs w:val="22"/>
          <w:highlight w:val="none"/>
        </w:rPr>
        <w:t>采购文件</w:t>
      </w:r>
      <w:r>
        <w:rPr>
          <w:rFonts w:ascii="宋体" w:hAnsi="宋体"/>
          <w:color w:val="auto"/>
          <w:sz w:val="22"/>
          <w:szCs w:val="22"/>
          <w:highlight w:val="none"/>
        </w:rPr>
        <w:t>全部实质性要求，且按照评审因素的量化指标评审得分最高的</w:t>
      </w:r>
      <w:r>
        <w:rPr>
          <w:rFonts w:hint="eastAsia" w:ascii="宋体" w:hAnsi="宋体"/>
          <w:color w:val="auto"/>
          <w:sz w:val="22"/>
          <w:szCs w:val="22"/>
          <w:highlight w:val="none"/>
        </w:rPr>
        <w:t>供应商</w:t>
      </w:r>
      <w:r>
        <w:rPr>
          <w:rFonts w:ascii="宋体" w:hAnsi="宋体"/>
          <w:color w:val="auto"/>
          <w:sz w:val="22"/>
          <w:szCs w:val="22"/>
          <w:highlight w:val="none"/>
        </w:rPr>
        <w:t>为排名第一的</w:t>
      </w:r>
      <w:r>
        <w:rPr>
          <w:rFonts w:hint="eastAsia" w:ascii="宋体" w:hAnsi="宋体"/>
          <w:color w:val="auto"/>
          <w:sz w:val="22"/>
          <w:szCs w:val="22"/>
          <w:highlight w:val="none"/>
        </w:rPr>
        <w:t>中标候选人</w:t>
      </w:r>
      <w:r>
        <w:rPr>
          <w:rFonts w:ascii="宋体" w:hAnsi="宋体"/>
          <w:color w:val="auto"/>
          <w:sz w:val="22"/>
          <w:szCs w:val="22"/>
          <w:highlight w:val="none"/>
        </w:rPr>
        <w:t xml:space="preserve">。未列入本评分细则的其他条件不作为评分内容。 </w:t>
      </w:r>
    </w:p>
    <w:p>
      <w:pPr>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lang w:val="en-US" w:eastAsia="zh-CN"/>
        </w:rPr>
        <w:t>8</w:t>
      </w:r>
      <w:bookmarkStart w:id="86" w:name="_GoBack"/>
      <w:bookmarkEnd w:id="86"/>
      <w:r>
        <w:rPr>
          <w:rFonts w:hint="eastAsia" w:ascii="宋体" w:hAnsi="宋体"/>
          <w:color w:val="auto"/>
          <w:sz w:val="22"/>
          <w:szCs w:val="22"/>
          <w:highlight w:val="none"/>
        </w:rPr>
        <w:t>. 评分细则</w:t>
      </w:r>
    </w:p>
    <w:p>
      <w:pPr>
        <w:pStyle w:val="11"/>
        <w:ind w:firstLine="450" w:firstLineChars="200"/>
        <w:rPr>
          <w:rFonts w:hint="eastAsia" w:hAnsi="宋体" w:eastAsia="宋体" w:cs="宋体"/>
          <w:color w:val="auto"/>
          <w:sz w:val="22"/>
          <w:szCs w:val="22"/>
          <w:highlight w:val="none"/>
        </w:rPr>
      </w:pPr>
      <w:r>
        <w:rPr>
          <w:rFonts w:hint="eastAsia" w:hAnsi="宋体" w:eastAsia="宋体" w:cs="宋体"/>
          <w:color w:val="auto"/>
          <w:sz w:val="22"/>
          <w:szCs w:val="22"/>
          <w:highlight w:val="none"/>
        </w:rPr>
        <w:t>综合评分法满分为100分，计分均保留2位小数。</w:t>
      </w:r>
    </w:p>
    <w:p>
      <w:pPr>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（一)评分项目及总分（总分100分）</w:t>
      </w:r>
    </w:p>
    <w:p>
      <w:pPr>
        <w:spacing w:line="440" w:lineRule="exact"/>
        <w:ind w:firstLine="440" w:firstLineChars="196"/>
        <w:rPr>
          <w:rFonts w:ascii="宋体" w:hAnsi="宋体"/>
          <w:b/>
          <w:color w:val="auto"/>
          <w:sz w:val="22"/>
          <w:szCs w:val="22"/>
          <w:highlight w:val="none"/>
        </w:rPr>
      </w:pPr>
      <w:r>
        <w:rPr>
          <w:rFonts w:hint="eastAsia" w:ascii="宋体" w:hAnsi="宋体"/>
          <w:b/>
          <w:color w:val="auto"/>
          <w:sz w:val="22"/>
          <w:szCs w:val="22"/>
          <w:highlight w:val="none"/>
        </w:rPr>
        <w:t>（1）报价                                3</w:t>
      </w:r>
      <w:r>
        <w:rPr>
          <w:rFonts w:hint="eastAsia" w:ascii="宋体" w:hAnsi="宋体"/>
          <w:b/>
          <w:color w:val="auto"/>
          <w:sz w:val="22"/>
          <w:szCs w:val="22"/>
          <w:highlight w:val="none"/>
          <w:lang w:val="en-US" w:eastAsia="zh-CN"/>
        </w:rPr>
        <w:t>3</w:t>
      </w:r>
      <w:r>
        <w:rPr>
          <w:rFonts w:hint="eastAsia" w:ascii="宋体" w:hAnsi="宋体"/>
          <w:b/>
          <w:color w:val="auto"/>
          <w:sz w:val="22"/>
          <w:szCs w:val="22"/>
          <w:highlight w:val="none"/>
        </w:rPr>
        <w:t xml:space="preserve">分 </w:t>
      </w:r>
      <w:r>
        <w:rPr>
          <w:rFonts w:ascii="宋体" w:hAnsi="宋体"/>
          <w:b/>
          <w:color w:val="auto"/>
          <w:sz w:val="22"/>
          <w:szCs w:val="22"/>
          <w:highlight w:val="none"/>
        </w:rPr>
        <w:t xml:space="preserve"> </w:t>
      </w:r>
    </w:p>
    <w:p>
      <w:pPr>
        <w:spacing w:line="440" w:lineRule="exact"/>
        <w:ind w:firstLine="440" w:firstLineChars="196"/>
        <w:rPr>
          <w:rFonts w:hint="eastAsia" w:ascii="宋体" w:hAnsi="宋体"/>
          <w:b/>
          <w:color w:val="auto"/>
          <w:sz w:val="22"/>
          <w:szCs w:val="22"/>
          <w:highlight w:val="none"/>
        </w:rPr>
      </w:pPr>
      <w:r>
        <w:rPr>
          <w:rFonts w:hint="eastAsia" w:ascii="宋体" w:hAnsi="宋体"/>
          <w:b/>
          <w:color w:val="auto"/>
          <w:sz w:val="22"/>
          <w:szCs w:val="22"/>
          <w:highlight w:val="none"/>
        </w:rPr>
        <w:t xml:space="preserve">（2）供应商评价                          </w:t>
      </w:r>
      <w:r>
        <w:rPr>
          <w:rFonts w:hint="eastAsia" w:ascii="宋体" w:hAnsi="宋体"/>
          <w:b/>
          <w:color w:val="auto"/>
          <w:sz w:val="22"/>
          <w:szCs w:val="22"/>
          <w:highlight w:val="none"/>
          <w:lang w:val="en-US" w:eastAsia="zh-CN"/>
        </w:rPr>
        <w:t>12</w:t>
      </w:r>
      <w:r>
        <w:rPr>
          <w:rFonts w:hint="eastAsia" w:ascii="宋体" w:hAnsi="宋体"/>
          <w:b/>
          <w:color w:val="auto"/>
          <w:sz w:val="22"/>
          <w:szCs w:val="22"/>
          <w:highlight w:val="none"/>
        </w:rPr>
        <w:t>分</w:t>
      </w:r>
    </w:p>
    <w:p>
      <w:pPr>
        <w:spacing w:line="440" w:lineRule="exact"/>
        <w:ind w:firstLine="450" w:firstLineChars="200"/>
        <w:rPr>
          <w:rFonts w:ascii="宋体" w:hAnsi="宋体"/>
          <w:b/>
          <w:color w:val="auto"/>
          <w:sz w:val="22"/>
          <w:szCs w:val="22"/>
          <w:highlight w:val="none"/>
        </w:rPr>
      </w:pPr>
      <w:r>
        <w:rPr>
          <w:rFonts w:hint="eastAsia" w:ascii="宋体" w:hAnsi="宋体"/>
          <w:b/>
          <w:color w:val="auto"/>
          <w:sz w:val="22"/>
          <w:szCs w:val="22"/>
          <w:highlight w:val="none"/>
        </w:rPr>
        <w:t xml:space="preserve">（3）货物设备评价                        </w:t>
      </w:r>
      <w:r>
        <w:rPr>
          <w:rFonts w:hint="eastAsia" w:ascii="宋体" w:hAnsi="宋体"/>
          <w:b/>
          <w:color w:val="auto"/>
          <w:sz w:val="22"/>
          <w:szCs w:val="22"/>
          <w:highlight w:val="none"/>
          <w:lang w:val="en-US" w:eastAsia="zh-CN"/>
        </w:rPr>
        <w:t>13</w:t>
      </w:r>
      <w:r>
        <w:rPr>
          <w:rFonts w:hint="eastAsia" w:ascii="宋体" w:hAnsi="宋体"/>
          <w:b/>
          <w:color w:val="auto"/>
          <w:sz w:val="22"/>
          <w:szCs w:val="22"/>
          <w:highlight w:val="none"/>
        </w:rPr>
        <w:t xml:space="preserve">分 </w:t>
      </w:r>
      <w:r>
        <w:rPr>
          <w:rFonts w:ascii="宋体" w:hAnsi="宋体"/>
          <w:b/>
          <w:color w:val="auto"/>
          <w:sz w:val="22"/>
          <w:szCs w:val="22"/>
          <w:highlight w:val="none"/>
        </w:rPr>
        <w:t xml:space="preserve">  </w:t>
      </w:r>
    </w:p>
    <w:p>
      <w:pPr>
        <w:spacing w:line="440" w:lineRule="exact"/>
        <w:ind w:firstLine="440" w:firstLineChars="196"/>
        <w:rPr>
          <w:rFonts w:ascii="宋体" w:hAnsi="宋体"/>
          <w:b/>
          <w:color w:val="auto"/>
          <w:sz w:val="22"/>
          <w:szCs w:val="22"/>
          <w:highlight w:val="none"/>
        </w:rPr>
      </w:pPr>
      <w:r>
        <w:rPr>
          <w:rFonts w:hint="eastAsia" w:ascii="宋体" w:hAnsi="宋体"/>
          <w:b/>
          <w:color w:val="auto"/>
          <w:sz w:val="22"/>
          <w:szCs w:val="22"/>
          <w:highlight w:val="none"/>
        </w:rPr>
        <w:t>（5）</w:t>
      </w:r>
      <w:r>
        <w:rPr>
          <w:rFonts w:hint="eastAsia" w:ascii="宋体" w:hAnsi="宋体"/>
          <w:b/>
          <w:color w:val="auto"/>
          <w:sz w:val="22"/>
          <w:szCs w:val="22"/>
          <w:highlight w:val="none"/>
          <w:lang w:val="en-US" w:eastAsia="zh-CN"/>
        </w:rPr>
        <w:t>技术</w:t>
      </w:r>
      <w:r>
        <w:rPr>
          <w:rFonts w:hint="eastAsia" w:ascii="宋体" w:hAnsi="宋体"/>
          <w:b/>
          <w:color w:val="auto"/>
          <w:sz w:val="22"/>
          <w:szCs w:val="22"/>
          <w:highlight w:val="none"/>
        </w:rPr>
        <w:t xml:space="preserve">方案及售后服务                  </w:t>
      </w:r>
      <w:r>
        <w:rPr>
          <w:rFonts w:hint="eastAsia" w:ascii="宋体" w:hAnsi="宋体"/>
          <w:b/>
          <w:color w:val="auto"/>
          <w:sz w:val="22"/>
          <w:szCs w:val="22"/>
          <w:highlight w:val="none"/>
          <w:lang w:val="en-US" w:eastAsia="zh-CN"/>
        </w:rPr>
        <w:t>40</w:t>
      </w:r>
      <w:r>
        <w:rPr>
          <w:rFonts w:hint="eastAsia" w:ascii="宋体" w:hAnsi="宋体"/>
          <w:b/>
          <w:color w:val="auto"/>
          <w:sz w:val="22"/>
          <w:szCs w:val="22"/>
          <w:highlight w:val="none"/>
        </w:rPr>
        <w:t xml:space="preserve">分 </w:t>
      </w:r>
      <w:r>
        <w:rPr>
          <w:rFonts w:ascii="宋体" w:hAnsi="宋体"/>
          <w:b/>
          <w:color w:val="auto"/>
          <w:sz w:val="22"/>
          <w:szCs w:val="22"/>
          <w:highlight w:val="none"/>
        </w:rPr>
        <w:t xml:space="preserve">  </w:t>
      </w:r>
    </w:p>
    <w:p>
      <w:pPr>
        <w:spacing w:line="440" w:lineRule="exact"/>
        <w:ind w:firstLine="440" w:firstLineChars="196"/>
        <w:rPr>
          <w:rFonts w:ascii="宋体" w:hAnsi="宋体"/>
          <w:b/>
          <w:color w:val="auto"/>
          <w:sz w:val="22"/>
          <w:szCs w:val="22"/>
          <w:highlight w:val="none"/>
        </w:rPr>
      </w:pPr>
      <w:r>
        <w:rPr>
          <w:rFonts w:hint="eastAsia" w:ascii="宋体" w:hAnsi="宋体"/>
          <w:b/>
          <w:color w:val="auto"/>
          <w:sz w:val="22"/>
          <w:szCs w:val="22"/>
          <w:highlight w:val="none"/>
        </w:rPr>
        <w:t>（6）环保节能加分                        2分</w:t>
      </w:r>
    </w:p>
    <w:p>
      <w:pPr>
        <w:spacing w:line="440" w:lineRule="exact"/>
        <w:ind w:firstLine="450" w:firstLineChars="200"/>
        <w:rPr>
          <w:rFonts w:hint="eastAsia" w:ascii="宋体" w:hAnsi="宋体"/>
          <w:color w:val="auto"/>
          <w:sz w:val="22"/>
          <w:szCs w:val="22"/>
          <w:highlight w:val="none"/>
        </w:rPr>
      </w:pPr>
      <w:r>
        <w:rPr>
          <w:rFonts w:hint="eastAsia" w:ascii="宋体" w:hAnsi="宋体"/>
          <w:color w:val="auto"/>
          <w:sz w:val="22"/>
          <w:szCs w:val="22"/>
          <w:highlight w:val="none"/>
        </w:rPr>
        <w:t>（二)各项目评分标准</w:t>
      </w:r>
    </w:p>
    <w:p>
      <w:pPr>
        <w:pStyle w:val="11"/>
        <w:rPr>
          <w:rFonts w:hint="eastAsia" w:ascii="宋体" w:hAnsi="宋体"/>
          <w:color w:val="auto"/>
          <w:sz w:val="22"/>
          <w:szCs w:val="22"/>
          <w:highlight w:val="none"/>
        </w:rPr>
      </w:pPr>
    </w:p>
    <w:tbl>
      <w:tblPr>
        <w:tblStyle w:val="12"/>
        <w:tblpPr w:leftFromText="180" w:rightFromText="180" w:vertAnchor="text" w:tblpXSpec="center" w:tblpY="1"/>
        <w:tblOverlap w:val="never"/>
        <w:tblW w:w="11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1506"/>
        <w:gridCol w:w="741"/>
        <w:gridCol w:w="7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1545" w:type="dxa"/>
            <w:noWrap w:val="0"/>
            <w:vAlign w:val="center"/>
          </w:tcPr>
          <w:p>
            <w:pPr>
              <w:snapToGrid w:val="0"/>
              <w:spacing w:line="4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评审内容</w:t>
            </w:r>
          </w:p>
        </w:tc>
        <w:tc>
          <w:tcPr>
            <w:tcW w:w="1506" w:type="dxa"/>
            <w:noWrap w:val="0"/>
            <w:vAlign w:val="center"/>
          </w:tcPr>
          <w:p>
            <w:pPr>
              <w:snapToGrid w:val="0"/>
              <w:spacing w:line="4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评分因素</w:t>
            </w:r>
          </w:p>
        </w:tc>
        <w:tc>
          <w:tcPr>
            <w:tcW w:w="741" w:type="dxa"/>
            <w:noWrap w:val="0"/>
            <w:vAlign w:val="center"/>
          </w:tcPr>
          <w:p>
            <w:pPr>
              <w:snapToGrid w:val="0"/>
              <w:spacing w:line="4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分值</w:t>
            </w:r>
          </w:p>
        </w:tc>
        <w:tc>
          <w:tcPr>
            <w:tcW w:w="7272" w:type="dxa"/>
            <w:noWrap w:val="0"/>
            <w:vAlign w:val="center"/>
          </w:tcPr>
          <w:p>
            <w:pPr>
              <w:snapToGrid w:val="0"/>
              <w:spacing w:line="4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9" w:hRule="atLeast"/>
          <w:jc w:val="center"/>
        </w:trPr>
        <w:tc>
          <w:tcPr>
            <w:tcW w:w="1545" w:type="dxa"/>
            <w:noWrap w:val="0"/>
            <w:vAlign w:val="center"/>
          </w:tcPr>
          <w:p>
            <w:pPr>
              <w:snapToGrid w:val="0"/>
              <w:spacing w:line="440" w:lineRule="exact"/>
              <w:jc w:val="center"/>
              <w:rPr>
                <w:rFonts w:hint="eastAsia" w:ascii="宋体" w:hAnsi="宋体"/>
                <w:bCs/>
                <w:color w:val="auto"/>
                <w:sz w:val="22"/>
                <w:szCs w:val="22"/>
                <w:highlight w:val="none"/>
              </w:rPr>
            </w:pPr>
            <w:r>
              <w:rPr>
                <w:rFonts w:hint="eastAsia" w:ascii="宋体" w:hAnsi="宋体"/>
                <w:bCs/>
                <w:color w:val="auto"/>
                <w:sz w:val="22"/>
                <w:szCs w:val="22"/>
                <w:highlight w:val="none"/>
              </w:rPr>
              <w:t>1.报价</w:t>
            </w:r>
          </w:p>
          <w:p>
            <w:pPr>
              <w:snapToGrid w:val="0"/>
              <w:spacing w:line="440" w:lineRule="exact"/>
              <w:jc w:val="center"/>
              <w:rPr>
                <w:rFonts w:hint="eastAsia" w:ascii="宋体" w:hAnsi="宋体"/>
                <w:bCs/>
                <w:color w:val="auto"/>
                <w:sz w:val="22"/>
                <w:szCs w:val="22"/>
                <w:highlight w:val="none"/>
              </w:rPr>
            </w:pPr>
            <w:r>
              <w:rPr>
                <w:rFonts w:hint="eastAsia" w:ascii="宋体" w:hAnsi="宋体"/>
                <w:bCs/>
                <w:color w:val="auto"/>
                <w:sz w:val="22"/>
                <w:szCs w:val="22"/>
                <w:highlight w:val="none"/>
              </w:rPr>
              <w:t>（3</w:t>
            </w:r>
            <w:r>
              <w:rPr>
                <w:rFonts w:hint="eastAsia" w:ascii="宋体" w:hAnsi="宋体"/>
                <w:bCs/>
                <w:color w:val="auto"/>
                <w:sz w:val="22"/>
                <w:szCs w:val="22"/>
                <w:highlight w:val="none"/>
                <w:lang w:val="en-US" w:eastAsia="zh-CN"/>
              </w:rPr>
              <w:t>3</w:t>
            </w:r>
            <w:r>
              <w:rPr>
                <w:rFonts w:hint="eastAsia" w:ascii="宋体" w:hAnsi="宋体"/>
                <w:bCs/>
                <w:color w:val="auto"/>
                <w:sz w:val="22"/>
                <w:szCs w:val="22"/>
                <w:highlight w:val="none"/>
              </w:rPr>
              <w:t>分）</w:t>
            </w:r>
          </w:p>
        </w:tc>
        <w:tc>
          <w:tcPr>
            <w:tcW w:w="1506" w:type="dxa"/>
            <w:noWrap w:val="0"/>
            <w:vAlign w:val="center"/>
          </w:tcPr>
          <w:p>
            <w:pPr>
              <w:snapToGrid w:val="0"/>
              <w:spacing w:line="44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报价</w:t>
            </w:r>
          </w:p>
        </w:tc>
        <w:tc>
          <w:tcPr>
            <w:tcW w:w="741" w:type="dxa"/>
            <w:noWrap w:val="0"/>
            <w:vAlign w:val="center"/>
          </w:tcPr>
          <w:p>
            <w:pPr>
              <w:snapToGrid w:val="0"/>
              <w:spacing w:line="440" w:lineRule="exact"/>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rPr>
              <w:t>3</w:t>
            </w:r>
            <w:r>
              <w:rPr>
                <w:rFonts w:hint="eastAsia" w:ascii="宋体" w:hAnsi="宋体" w:cs="宋体"/>
                <w:color w:val="auto"/>
                <w:kern w:val="0"/>
                <w:sz w:val="22"/>
                <w:szCs w:val="22"/>
                <w:highlight w:val="none"/>
                <w:lang w:val="en-US" w:eastAsia="zh-CN"/>
              </w:rPr>
              <w:t>3</w:t>
            </w:r>
          </w:p>
        </w:tc>
        <w:tc>
          <w:tcPr>
            <w:tcW w:w="7272" w:type="dxa"/>
            <w:noWrap w:val="0"/>
            <w:vAlign w:val="center"/>
          </w:tcPr>
          <w:p>
            <w:pPr>
              <w:spacing w:line="44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价格分统一采用低价优先法计算，即满足采购文件要求且报价最低的供应商的价格为评标基准价，其价格分为满分。其他供应商的价格分统一按照下列公式计算：</w:t>
            </w:r>
          </w:p>
          <w:p>
            <w:pPr>
              <w:spacing w:line="440" w:lineRule="exact"/>
              <w:jc w:val="lef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投标报价得分=（评标基准价/投标报价）×价格</w:t>
            </w:r>
            <w:r>
              <w:rPr>
                <w:rFonts w:hint="eastAsia" w:ascii="宋体" w:hAnsi="宋体" w:eastAsia="宋体" w:cs="宋体"/>
                <w:b/>
                <w:bCs/>
                <w:color w:val="auto"/>
                <w:sz w:val="22"/>
                <w:szCs w:val="22"/>
                <w:highlight w:val="none"/>
                <w:lang w:val="en-US" w:eastAsia="zh-CN"/>
              </w:rPr>
              <w:t>权</w:t>
            </w:r>
            <w:r>
              <w:rPr>
                <w:rFonts w:hint="eastAsia" w:ascii="宋体" w:hAnsi="宋体" w:eastAsia="宋体" w:cs="宋体"/>
                <w:b/>
                <w:bCs/>
                <w:color w:val="auto"/>
                <w:sz w:val="22"/>
                <w:szCs w:val="22"/>
                <w:highlight w:val="none"/>
              </w:rPr>
              <w:t>值×100</w:t>
            </w:r>
          </w:p>
          <w:p>
            <w:pPr>
              <w:spacing w:line="360" w:lineRule="auto"/>
              <w:jc w:val="left"/>
              <w:rPr>
                <w:color w:val="auto"/>
                <w:highlight w:val="none"/>
              </w:rPr>
            </w:pPr>
            <w:r>
              <w:rPr>
                <w:rFonts w:hint="eastAsia" w:ascii="宋体" w:hAnsi="宋体" w:eastAsia="宋体" w:cs="宋体"/>
                <w:color w:val="auto"/>
                <w:sz w:val="22"/>
                <w:szCs w:val="22"/>
                <w:highlight w:val="none"/>
              </w:rPr>
              <w:t>项目评审过程中，不得去掉投标报价中的最高报价和最低报价。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5" w:type="dxa"/>
            <w:vMerge w:val="restart"/>
            <w:noWrap w:val="0"/>
            <w:vAlign w:val="center"/>
          </w:tcPr>
          <w:p>
            <w:pPr>
              <w:snapToGrid w:val="0"/>
              <w:spacing w:line="44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2.供应商评价</w:t>
            </w:r>
          </w:p>
          <w:p>
            <w:pPr>
              <w:snapToGrid w:val="0"/>
              <w:spacing w:line="44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w:t>
            </w:r>
            <w:r>
              <w:rPr>
                <w:rFonts w:hint="eastAsia" w:ascii="宋体" w:hAnsi="宋体" w:cs="宋体"/>
                <w:color w:val="auto"/>
                <w:kern w:val="0"/>
                <w:sz w:val="22"/>
                <w:szCs w:val="22"/>
                <w:highlight w:val="none"/>
                <w:lang w:val="en-US" w:eastAsia="zh-CN"/>
              </w:rPr>
              <w:t>12</w:t>
            </w:r>
            <w:r>
              <w:rPr>
                <w:rFonts w:hint="eastAsia" w:ascii="宋体" w:hAnsi="宋体" w:cs="宋体"/>
                <w:color w:val="auto"/>
                <w:kern w:val="0"/>
                <w:sz w:val="22"/>
                <w:szCs w:val="22"/>
                <w:highlight w:val="none"/>
              </w:rPr>
              <w:t>分）</w:t>
            </w:r>
          </w:p>
          <w:p>
            <w:pPr>
              <w:snapToGrid w:val="0"/>
              <w:spacing w:line="440" w:lineRule="exact"/>
              <w:jc w:val="center"/>
              <w:rPr>
                <w:rFonts w:ascii="宋体" w:hAnsi="宋体" w:cs="宋体"/>
                <w:color w:val="auto"/>
                <w:kern w:val="0"/>
                <w:sz w:val="22"/>
                <w:szCs w:val="22"/>
                <w:highlight w:val="none"/>
              </w:rPr>
            </w:pPr>
          </w:p>
        </w:tc>
        <w:tc>
          <w:tcPr>
            <w:tcW w:w="1506" w:type="dxa"/>
            <w:noWrap w:val="0"/>
            <w:vAlign w:val="center"/>
          </w:tcPr>
          <w:p>
            <w:pPr>
              <w:snapToGrid w:val="0"/>
              <w:spacing w:line="440" w:lineRule="exact"/>
              <w:jc w:val="center"/>
              <w:rPr>
                <w:color w:val="auto"/>
                <w:sz w:val="22"/>
                <w:szCs w:val="22"/>
                <w:highlight w:val="none"/>
              </w:rPr>
            </w:pPr>
            <w:r>
              <w:rPr>
                <w:rFonts w:hint="eastAsia" w:ascii="宋体" w:hAnsi="宋体" w:cs="宋体"/>
                <w:color w:val="auto"/>
                <w:kern w:val="0"/>
                <w:sz w:val="22"/>
                <w:szCs w:val="22"/>
                <w:highlight w:val="none"/>
              </w:rPr>
              <w:t>供应</w:t>
            </w:r>
            <w:r>
              <w:rPr>
                <w:color w:val="auto"/>
                <w:sz w:val="22"/>
                <w:szCs w:val="22"/>
                <w:highlight w:val="none"/>
              </w:rPr>
              <w:t>商业绩</w:t>
            </w:r>
          </w:p>
        </w:tc>
        <w:tc>
          <w:tcPr>
            <w:tcW w:w="741" w:type="dxa"/>
            <w:noWrap w:val="0"/>
            <w:vAlign w:val="center"/>
          </w:tcPr>
          <w:p>
            <w:pPr>
              <w:pStyle w:val="11"/>
              <w:ind w:firstLine="226"/>
              <w:rPr>
                <w:rFonts w:hint="default" w:eastAsia="仿宋_GB2312"/>
                <w:color w:val="auto"/>
                <w:highlight w:val="none"/>
                <w:lang w:val="en-US" w:eastAsia="zh-CN"/>
              </w:rPr>
            </w:pPr>
            <w:r>
              <w:rPr>
                <w:rFonts w:hint="eastAsia" w:hAnsi="宋体" w:cs="宋体"/>
                <w:b w:val="0"/>
                <w:bCs w:val="0"/>
                <w:color w:val="auto"/>
                <w:kern w:val="0"/>
                <w:sz w:val="22"/>
                <w:szCs w:val="22"/>
                <w:highlight w:val="none"/>
                <w:lang w:val="en-US" w:eastAsia="zh-CN"/>
              </w:rPr>
              <w:t>4</w:t>
            </w:r>
          </w:p>
        </w:tc>
        <w:tc>
          <w:tcPr>
            <w:tcW w:w="7272" w:type="dxa"/>
            <w:noWrap w:val="0"/>
            <w:vAlign w:val="center"/>
          </w:tcPr>
          <w:p>
            <w:pPr>
              <w:snapToGrid w:val="0"/>
              <w:spacing w:line="440" w:lineRule="exac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供应商近</w:t>
            </w:r>
            <w:r>
              <w:rPr>
                <w:rFonts w:hint="eastAsia" w:ascii="宋体" w:hAnsi="宋体" w:cs="宋体"/>
                <w:color w:val="auto"/>
                <w:kern w:val="0"/>
                <w:sz w:val="22"/>
                <w:szCs w:val="22"/>
                <w:highlight w:val="none"/>
                <w:lang w:val="en-US" w:eastAsia="zh-CN"/>
              </w:rPr>
              <w:t>两</w:t>
            </w:r>
            <w:r>
              <w:rPr>
                <w:rFonts w:hint="eastAsia" w:ascii="宋体" w:hAnsi="宋体" w:cs="宋体"/>
                <w:color w:val="auto"/>
                <w:kern w:val="0"/>
                <w:sz w:val="22"/>
                <w:szCs w:val="22"/>
                <w:highlight w:val="none"/>
              </w:rPr>
              <w:t>年（201</w:t>
            </w:r>
            <w:r>
              <w:rPr>
                <w:rFonts w:hint="eastAsia" w:ascii="宋体" w:hAnsi="宋体" w:cs="宋体"/>
                <w:color w:val="auto"/>
                <w:kern w:val="0"/>
                <w:sz w:val="22"/>
                <w:szCs w:val="22"/>
                <w:highlight w:val="none"/>
                <w:lang w:val="en-US" w:eastAsia="zh-CN"/>
              </w:rPr>
              <w:t>8</w:t>
            </w:r>
            <w:r>
              <w:rPr>
                <w:rFonts w:hint="eastAsia" w:ascii="宋体" w:hAnsi="宋体" w:cs="宋体"/>
                <w:color w:val="auto"/>
                <w:kern w:val="0"/>
                <w:sz w:val="22"/>
                <w:szCs w:val="22"/>
                <w:highlight w:val="none"/>
              </w:rPr>
              <w:t>.7.1-2020.7.1，以合同签订日期为准）以来承担过的商用燃气设备在</w:t>
            </w:r>
            <w:r>
              <w:rPr>
                <w:rFonts w:hint="eastAsia" w:ascii="宋体" w:hAnsi="宋体" w:cs="宋体"/>
                <w:color w:val="auto"/>
                <w:kern w:val="0"/>
                <w:sz w:val="22"/>
                <w:szCs w:val="22"/>
                <w:highlight w:val="none"/>
                <w:lang w:val="en-US" w:eastAsia="zh-CN"/>
              </w:rPr>
              <w:t>类似</w:t>
            </w:r>
            <w:r>
              <w:rPr>
                <w:rFonts w:hint="eastAsia" w:ascii="宋体" w:hAnsi="宋体" w:cs="宋体"/>
                <w:color w:val="auto"/>
                <w:kern w:val="0"/>
                <w:sz w:val="22"/>
                <w:szCs w:val="22"/>
                <w:highlight w:val="none"/>
              </w:rPr>
              <w:t>生活热水系统中的业绩：每提供一份得</w:t>
            </w:r>
            <w:r>
              <w:rPr>
                <w:rFonts w:hint="eastAsia" w:ascii="宋体" w:hAnsi="宋体" w:cs="宋体"/>
                <w:b/>
                <w:bCs/>
                <w:color w:val="auto"/>
                <w:kern w:val="0"/>
                <w:sz w:val="22"/>
                <w:szCs w:val="22"/>
                <w:highlight w:val="none"/>
                <w:lang w:val="en-US" w:eastAsia="zh-CN"/>
              </w:rPr>
              <w:t>1</w:t>
            </w:r>
            <w:r>
              <w:rPr>
                <w:rFonts w:hint="eastAsia" w:ascii="宋体" w:hAnsi="宋体" w:cs="宋体"/>
                <w:color w:val="auto"/>
                <w:kern w:val="0"/>
                <w:sz w:val="22"/>
                <w:szCs w:val="22"/>
                <w:highlight w:val="none"/>
              </w:rPr>
              <w:t>分，最多不超过</w:t>
            </w:r>
            <w:r>
              <w:rPr>
                <w:rFonts w:hint="eastAsia" w:ascii="宋体" w:hAnsi="宋体" w:cs="宋体"/>
                <w:color w:val="auto"/>
                <w:kern w:val="0"/>
                <w:sz w:val="22"/>
                <w:szCs w:val="22"/>
                <w:highlight w:val="none"/>
                <w:lang w:val="en-US" w:eastAsia="zh-CN"/>
              </w:rPr>
              <w:t>4</w:t>
            </w:r>
            <w:r>
              <w:rPr>
                <w:rFonts w:hint="eastAsia" w:ascii="宋体" w:hAnsi="宋体" w:cs="宋体"/>
                <w:color w:val="auto"/>
                <w:kern w:val="0"/>
                <w:sz w:val="22"/>
                <w:szCs w:val="22"/>
                <w:highlight w:val="none"/>
              </w:rPr>
              <w:t>分。业绩须包含中标通知书及合同。</w:t>
            </w:r>
          </w:p>
          <w:p>
            <w:pPr>
              <w:snapToGrid w:val="0"/>
              <w:spacing w:line="440" w:lineRule="exact"/>
              <w:rPr>
                <w:rFonts w:hint="eastAsia" w:ascii="宋体" w:hAnsi="宋体" w:cs="宋体"/>
                <w:color w:val="auto"/>
                <w:kern w:val="0"/>
                <w:sz w:val="22"/>
                <w:szCs w:val="22"/>
                <w:highlight w:val="none"/>
              </w:rPr>
            </w:pPr>
            <w:r>
              <w:rPr>
                <w:rFonts w:hint="eastAsia" w:ascii="宋体" w:hAnsi="宋体" w:cs="宋体"/>
                <w:b/>
                <w:bCs/>
                <w:color w:val="auto"/>
                <w:kern w:val="0"/>
                <w:sz w:val="22"/>
                <w:szCs w:val="22"/>
                <w:highlight w:val="none"/>
              </w:rPr>
              <w:t>（投标文件中提供合同及中标通知书复印件并</w:t>
            </w:r>
            <w:r>
              <w:rPr>
                <w:rFonts w:hint="eastAsia" w:ascii="宋体" w:hAnsi="宋体"/>
                <w:b/>
                <w:bCs/>
                <w:color w:val="auto"/>
                <w:sz w:val="22"/>
                <w:szCs w:val="22"/>
                <w:highlight w:val="none"/>
              </w:rPr>
              <w:t>加盖公章，投标时提供有效原件备查，不提供不得分）。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5" w:hRule="atLeast"/>
          <w:jc w:val="center"/>
        </w:trPr>
        <w:tc>
          <w:tcPr>
            <w:tcW w:w="1545" w:type="dxa"/>
            <w:vMerge w:val="continue"/>
            <w:noWrap w:val="0"/>
            <w:vAlign w:val="center"/>
          </w:tcPr>
          <w:p>
            <w:pPr>
              <w:snapToGrid w:val="0"/>
              <w:spacing w:line="440" w:lineRule="exact"/>
              <w:jc w:val="center"/>
              <w:rPr>
                <w:rFonts w:ascii="宋体" w:hAnsi="宋体" w:cs="宋体"/>
                <w:color w:val="auto"/>
                <w:kern w:val="0"/>
                <w:sz w:val="22"/>
                <w:szCs w:val="22"/>
                <w:highlight w:val="none"/>
              </w:rPr>
            </w:pPr>
          </w:p>
        </w:tc>
        <w:tc>
          <w:tcPr>
            <w:tcW w:w="1506" w:type="dxa"/>
            <w:noWrap w:val="0"/>
            <w:vAlign w:val="center"/>
          </w:tcPr>
          <w:p>
            <w:pPr>
              <w:spacing w:line="440" w:lineRule="exact"/>
              <w:jc w:val="center"/>
              <w:rPr>
                <w:rFonts w:hint="eastAsia" w:ascii="宋体" w:hAnsi="宋体"/>
                <w:bCs/>
                <w:color w:val="auto"/>
                <w:sz w:val="22"/>
                <w:szCs w:val="22"/>
                <w:highlight w:val="none"/>
              </w:rPr>
            </w:pPr>
            <w:r>
              <w:rPr>
                <w:rFonts w:hint="eastAsia" w:ascii="宋体" w:hAnsi="宋体" w:cs="宋体"/>
                <w:color w:val="auto"/>
                <w:kern w:val="0"/>
                <w:sz w:val="22"/>
                <w:szCs w:val="22"/>
                <w:highlight w:val="none"/>
              </w:rPr>
              <w:t>供应商企业证书及资质</w:t>
            </w:r>
          </w:p>
        </w:tc>
        <w:tc>
          <w:tcPr>
            <w:tcW w:w="741" w:type="dxa"/>
            <w:noWrap w:val="0"/>
            <w:vAlign w:val="center"/>
          </w:tcPr>
          <w:p>
            <w:pPr>
              <w:pStyle w:val="11"/>
              <w:ind w:firstLine="225"/>
              <w:rPr>
                <w:rFonts w:hint="default" w:hAnsi="宋体" w:eastAsia="宋体" w:cs="宋体"/>
                <w:color w:val="auto"/>
                <w:kern w:val="0"/>
                <w:sz w:val="22"/>
                <w:szCs w:val="22"/>
                <w:highlight w:val="none"/>
                <w:lang w:val="en-US" w:eastAsia="zh-CN"/>
              </w:rPr>
            </w:pPr>
            <w:r>
              <w:rPr>
                <w:rFonts w:hint="eastAsia" w:hAnsi="宋体" w:eastAsia="宋体" w:cs="宋体"/>
                <w:color w:val="auto"/>
                <w:kern w:val="0"/>
                <w:sz w:val="22"/>
                <w:szCs w:val="22"/>
                <w:highlight w:val="none"/>
                <w:lang w:val="en-US" w:eastAsia="zh-CN"/>
              </w:rPr>
              <w:t>8</w:t>
            </w:r>
          </w:p>
        </w:tc>
        <w:tc>
          <w:tcPr>
            <w:tcW w:w="7272" w:type="dxa"/>
            <w:noWrap w:val="0"/>
            <w:vAlign w:val="center"/>
          </w:tcPr>
          <w:p>
            <w:pPr>
              <w:snapToGrid w:val="0"/>
              <w:spacing w:line="440" w:lineRule="exact"/>
              <w:rPr>
                <w:rFonts w:hint="eastAsia" w:ascii="宋体" w:hAnsi="宋体" w:cs="宋体"/>
                <w:color w:val="auto"/>
                <w:kern w:val="0"/>
                <w:sz w:val="22"/>
                <w:szCs w:val="22"/>
                <w:highlight w:val="none"/>
                <w:lang w:val="en-US" w:eastAsia="zh-CN"/>
              </w:rPr>
            </w:pPr>
            <w:r>
              <w:rPr>
                <w:rFonts w:hint="eastAsia" w:ascii="宋体" w:hAnsi="宋体" w:cs="宋体"/>
                <w:color w:val="auto"/>
                <w:kern w:val="0"/>
                <w:sz w:val="22"/>
                <w:szCs w:val="22"/>
                <w:highlight w:val="none"/>
              </w:rPr>
              <w:t>供应商</w:t>
            </w:r>
            <w:r>
              <w:rPr>
                <w:rFonts w:hint="eastAsia" w:ascii="宋体" w:hAnsi="宋体" w:cs="宋体"/>
                <w:color w:val="auto"/>
                <w:kern w:val="0"/>
                <w:sz w:val="22"/>
                <w:szCs w:val="22"/>
                <w:highlight w:val="none"/>
                <w:lang w:val="en-US" w:eastAsia="zh-CN"/>
              </w:rPr>
              <w:t>具有有效的“质量管理体系认证证书”得2分；</w:t>
            </w:r>
          </w:p>
          <w:p>
            <w:pPr>
              <w:snapToGrid w:val="0"/>
              <w:spacing w:line="440" w:lineRule="exact"/>
              <w:rPr>
                <w:rFonts w:hint="default" w:ascii="宋体" w:hAnsi="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供应商项目人员具有有效的“注册安全工程师执业资格证书”得3分；</w:t>
            </w:r>
          </w:p>
          <w:p>
            <w:pPr>
              <w:snapToGrid w:val="0"/>
              <w:spacing w:line="440" w:lineRule="exac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供应商具有所投品牌的制造商出具的经销有效授权证书得</w:t>
            </w:r>
            <w:r>
              <w:rPr>
                <w:rFonts w:hint="eastAsia" w:ascii="宋体" w:hAnsi="宋体" w:cs="宋体"/>
                <w:color w:val="auto"/>
                <w:kern w:val="0"/>
                <w:sz w:val="22"/>
                <w:szCs w:val="22"/>
                <w:highlight w:val="none"/>
                <w:lang w:val="en-US" w:eastAsia="zh-CN"/>
              </w:rPr>
              <w:t>3</w:t>
            </w:r>
            <w:r>
              <w:rPr>
                <w:rFonts w:hint="eastAsia" w:ascii="宋体" w:hAnsi="宋体" w:cs="宋体"/>
                <w:color w:val="auto"/>
                <w:kern w:val="0"/>
                <w:sz w:val="22"/>
                <w:szCs w:val="22"/>
                <w:highlight w:val="none"/>
              </w:rPr>
              <w:t>分；</w:t>
            </w:r>
          </w:p>
          <w:p>
            <w:pPr>
              <w:spacing w:line="440" w:lineRule="exact"/>
              <w:rPr>
                <w:rFonts w:hint="eastAsia" w:ascii="宋体" w:hAnsi="宋体" w:cs="宋体"/>
                <w:b/>
                <w:bCs/>
                <w:color w:val="auto"/>
                <w:kern w:val="0"/>
                <w:sz w:val="22"/>
                <w:szCs w:val="22"/>
                <w:highlight w:val="none"/>
              </w:rPr>
            </w:pPr>
            <w:r>
              <w:rPr>
                <w:rFonts w:hint="eastAsia"/>
                <w:b/>
                <w:bCs/>
                <w:color w:val="auto"/>
                <w:highlight w:val="none"/>
              </w:rPr>
              <w:t>（投标文件中提供证书复印件并加盖公章，投标时提供有效证书原件，不提供不得分）。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5" w:type="dxa"/>
            <w:noWrap w:val="0"/>
            <w:vAlign w:val="center"/>
          </w:tcPr>
          <w:p>
            <w:pPr>
              <w:snapToGrid w:val="0"/>
              <w:spacing w:line="440" w:lineRule="exact"/>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3.</w:t>
            </w:r>
            <w:r>
              <w:rPr>
                <w:rFonts w:hint="eastAsia" w:ascii="宋体" w:hAnsi="宋体"/>
                <w:color w:val="auto"/>
                <w:sz w:val="22"/>
                <w:szCs w:val="22"/>
                <w:highlight w:val="none"/>
              </w:rPr>
              <w:t>货物设备评价（</w:t>
            </w:r>
            <w:r>
              <w:rPr>
                <w:rFonts w:hint="eastAsia" w:ascii="宋体" w:hAnsi="宋体"/>
                <w:color w:val="auto"/>
                <w:sz w:val="22"/>
                <w:szCs w:val="22"/>
                <w:highlight w:val="none"/>
                <w:lang w:val="en-US" w:eastAsia="zh-CN"/>
              </w:rPr>
              <w:t>13</w:t>
            </w:r>
            <w:r>
              <w:rPr>
                <w:rFonts w:hint="eastAsia" w:ascii="宋体" w:hAnsi="宋体"/>
                <w:color w:val="auto"/>
                <w:sz w:val="22"/>
                <w:szCs w:val="22"/>
                <w:highlight w:val="none"/>
              </w:rPr>
              <w:t>分）</w:t>
            </w:r>
          </w:p>
          <w:p>
            <w:pPr>
              <w:snapToGrid w:val="0"/>
              <w:spacing w:line="440" w:lineRule="exact"/>
              <w:jc w:val="center"/>
              <w:rPr>
                <w:color w:val="auto"/>
                <w:highlight w:val="none"/>
              </w:rPr>
            </w:pPr>
          </w:p>
          <w:p>
            <w:pPr>
              <w:pStyle w:val="11"/>
              <w:ind w:firstLine="245"/>
              <w:rPr>
                <w:color w:val="auto"/>
                <w:highlight w:val="none"/>
              </w:rPr>
            </w:pPr>
          </w:p>
        </w:tc>
        <w:tc>
          <w:tcPr>
            <w:tcW w:w="1506" w:type="dxa"/>
            <w:noWrap w:val="0"/>
            <w:vAlign w:val="center"/>
          </w:tcPr>
          <w:p>
            <w:pPr>
              <w:spacing w:line="440" w:lineRule="exact"/>
              <w:jc w:val="center"/>
              <w:rPr>
                <w:rFonts w:hint="eastAsia" w:eastAsia="宋体"/>
                <w:color w:val="auto"/>
                <w:sz w:val="22"/>
                <w:szCs w:val="22"/>
                <w:highlight w:val="none"/>
                <w:lang w:val="en-US" w:eastAsia="zh-CN"/>
              </w:rPr>
            </w:pPr>
            <w:r>
              <w:rPr>
                <w:rFonts w:hint="eastAsia" w:ascii="宋体" w:hAnsi="宋体"/>
                <w:bCs/>
                <w:color w:val="auto"/>
                <w:sz w:val="22"/>
                <w:szCs w:val="22"/>
                <w:highlight w:val="none"/>
              </w:rPr>
              <w:t>制造商企业证书</w:t>
            </w:r>
          </w:p>
        </w:tc>
        <w:tc>
          <w:tcPr>
            <w:tcW w:w="741" w:type="dxa"/>
            <w:noWrap w:val="0"/>
            <w:vAlign w:val="center"/>
          </w:tcPr>
          <w:p>
            <w:pPr>
              <w:pStyle w:val="11"/>
              <w:ind w:firstLine="0" w:firstLineChars="0"/>
              <w:jc w:val="center"/>
              <w:rPr>
                <w:rFonts w:hint="default" w:hAnsi="宋体" w:eastAsia="宋体" w:cs="宋体"/>
                <w:color w:val="auto"/>
                <w:highlight w:val="none"/>
                <w:lang w:val="en-US" w:eastAsia="zh-CN"/>
              </w:rPr>
            </w:pPr>
            <w:r>
              <w:rPr>
                <w:rFonts w:hint="eastAsia" w:hAnsi="宋体" w:eastAsia="宋体" w:cs="宋体"/>
                <w:color w:val="auto"/>
                <w:kern w:val="0"/>
                <w:sz w:val="22"/>
                <w:szCs w:val="22"/>
                <w:highlight w:val="none"/>
                <w:lang w:val="en-US" w:eastAsia="zh-CN"/>
              </w:rPr>
              <w:t>13</w:t>
            </w:r>
          </w:p>
        </w:tc>
        <w:tc>
          <w:tcPr>
            <w:tcW w:w="7272" w:type="dxa"/>
            <w:noWrap w:val="0"/>
            <w:vAlign w:val="center"/>
          </w:tcPr>
          <w:p>
            <w:pPr>
              <w:snapToGrid w:val="0"/>
              <w:spacing w:line="440" w:lineRule="exact"/>
              <w:rPr>
                <w:rFonts w:hint="eastAsia" w:ascii="宋体" w:hAnsi="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具有有效的“环境管理体系认证证书ISO14001”，得2分；</w:t>
            </w:r>
          </w:p>
          <w:p>
            <w:pPr>
              <w:snapToGrid w:val="0"/>
              <w:spacing w:line="440" w:lineRule="exact"/>
              <w:rPr>
                <w:rFonts w:hint="eastAsia" w:ascii="宋体" w:hAnsi="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具有有效的“安全生产标准化”证书，得2分；</w:t>
            </w:r>
          </w:p>
          <w:p>
            <w:pPr>
              <w:snapToGrid w:val="0"/>
              <w:spacing w:line="440" w:lineRule="exact"/>
              <w:rPr>
                <w:rFonts w:hint="eastAsia" w:ascii="宋体" w:hAnsi="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具有有效的“热水器生产许可证”证书，得2分；</w:t>
            </w:r>
          </w:p>
          <w:p>
            <w:pPr>
              <w:snapToGrid w:val="0"/>
              <w:spacing w:line="440" w:lineRule="exact"/>
              <w:rPr>
                <w:rFonts w:hint="eastAsia" w:ascii="宋体" w:hAnsi="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具有有效的“质量管理体系认证证书ISO9001”，得2分；</w:t>
            </w:r>
          </w:p>
          <w:p>
            <w:pPr>
              <w:snapToGrid w:val="0"/>
              <w:spacing w:line="440" w:lineRule="exac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lang w:val="en-US" w:eastAsia="zh-CN"/>
              </w:rPr>
              <w:t xml:space="preserve">具有有效的“职业健康安全管理体系认证证书 OHSAS18001” </w:t>
            </w:r>
            <w:r>
              <w:rPr>
                <w:rFonts w:hint="eastAsia" w:ascii="宋体" w:hAnsi="宋体" w:cs="宋体"/>
                <w:color w:val="auto"/>
                <w:kern w:val="0"/>
                <w:sz w:val="22"/>
                <w:szCs w:val="22"/>
                <w:highlight w:val="none"/>
              </w:rPr>
              <w:t>得</w:t>
            </w:r>
            <w:r>
              <w:rPr>
                <w:rFonts w:hint="eastAsia" w:ascii="宋体" w:hAnsi="宋体" w:cs="宋体"/>
                <w:color w:val="auto"/>
                <w:kern w:val="0"/>
                <w:sz w:val="22"/>
                <w:szCs w:val="22"/>
                <w:highlight w:val="none"/>
                <w:lang w:val="en-US" w:eastAsia="zh-CN"/>
              </w:rPr>
              <w:t>2</w:t>
            </w:r>
            <w:r>
              <w:rPr>
                <w:rFonts w:hint="eastAsia" w:ascii="宋体" w:hAnsi="宋体" w:cs="宋体"/>
                <w:color w:val="auto"/>
                <w:kern w:val="0"/>
                <w:sz w:val="22"/>
                <w:szCs w:val="22"/>
                <w:highlight w:val="none"/>
              </w:rPr>
              <w:t>分；</w:t>
            </w:r>
          </w:p>
          <w:p>
            <w:pPr>
              <w:snapToGrid w:val="0"/>
              <w:spacing w:line="440" w:lineRule="exac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投标产品具有有效的“产品责任险”，得</w:t>
            </w:r>
            <w:r>
              <w:rPr>
                <w:rFonts w:hint="eastAsia" w:ascii="宋体" w:hAnsi="宋体" w:cs="宋体"/>
                <w:color w:val="auto"/>
                <w:kern w:val="0"/>
                <w:sz w:val="22"/>
                <w:szCs w:val="22"/>
                <w:highlight w:val="none"/>
                <w:lang w:val="en-US" w:eastAsia="zh-CN"/>
              </w:rPr>
              <w:t>2</w:t>
            </w:r>
            <w:r>
              <w:rPr>
                <w:rFonts w:hint="eastAsia" w:ascii="宋体" w:hAnsi="宋体" w:cs="宋体"/>
                <w:color w:val="auto"/>
                <w:kern w:val="0"/>
                <w:sz w:val="22"/>
                <w:szCs w:val="22"/>
                <w:highlight w:val="none"/>
              </w:rPr>
              <w:t>分；</w:t>
            </w:r>
          </w:p>
          <w:p>
            <w:pPr>
              <w:snapToGrid w:val="0"/>
              <w:spacing w:line="440" w:lineRule="exact"/>
              <w:rPr>
                <w:rFonts w:hint="eastAsia" w:eastAsia="仿宋_GB2312"/>
                <w:color w:val="auto"/>
                <w:highlight w:val="none"/>
                <w:lang w:eastAsia="zh-CN"/>
              </w:rPr>
            </w:pPr>
            <w:r>
              <w:rPr>
                <w:rFonts w:hint="eastAsia" w:ascii="宋体" w:hAnsi="宋体" w:cs="宋体"/>
                <w:color w:val="auto"/>
                <w:kern w:val="0"/>
                <w:sz w:val="22"/>
                <w:szCs w:val="22"/>
                <w:highlight w:val="none"/>
                <w:lang w:val="en-US" w:eastAsia="zh-CN"/>
              </w:rPr>
              <w:t>参数响应，根据技术参数响应情况评分，参数正偏离（符合）最多不超过1分</w:t>
            </w:r>
          </w:p>
          <w:p>
            <w:pPr>
              <w:spacing w:line="440" w:lineRule="exact"/>
              <w:rPr>
                <w:rFonts w:hint="eastAsia" w:ascii="宋体" w:hAnsi="宋体" w:cs="宋体"/>
                <w:color w:val="auto"/>
                <w:kern w:val="0"/>
                <w:sz w:val="22"/>
                <w:szCs w:val="22"/>
                <w:highlight w:val="none"/>
              </w:rPr>
            </w:pPr>
            <w:r>
              <w:rPr>
                <w:rFonts w:hint="eastAsia" w:ascii="宋体" w:hAnsi="宋体" w:cs="宋体"/>
                <w:b/>
                <w:bCs/>
                <w:color w:val="auto"/>
                <w:kern w:val="0"/>
                <w:sz w:val="22"/>
                <w:szCs w:val="22"/>
                <w:highlight w:val="none"/>
              </w:rPr>
              <w:t>（投标文件中提供证书复印件并</w:t>
            </w:r>
            <w:r>
              <w:rPr>
                <w:rFonts w:hint="eastAsia" w:ascii="宋体" w:hAnsi="宋体" w:cs="宋体"/>
                <w:b/>
                <w:bCs/>
                <w:color w:val="auto"/>
                <w:sz w:val="22"/>
                <w:szCs w:val="22"/>
                <w:highlight w:val="none"/>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5" w:type="dxa"/>
            <w:vMerge w:val="restart"/>
            <w:noWrap w:val="0"/>
            <w:vAlign w:val="center"/>
          </w:tcPr>
          <w:p>
            <w:pPr>
              <w:snapToGrid w:val="0"/>
              <w:spacing w:line="440" w:lineRule="exact"/>
              <w:rPr>
                <w:rFonts w:hint="eastAsia" w:ascii="宋体" w:hAnsi="宋体" w:cs="宋体"/>
                <w:color w:val="auto"/>
                <w:kern w:val="0"/>
                <w:sz w:val="22"/>
                <w:szCs w:val="22"/>
                <w:highlight w:val="none"/>
              </w:rPr>
            </w:pPr>
          </w:p>
          <w:p>
            <w:pPr>
              <w:snapToGrid w:val="0"/>
              <w:spacing w:line="440" w:lineRule="exact"/>
              <w:jc w:val="center"/>
              <w:rPr>
                <w:rFonts w:hint="eastAsia" w:ascii="宋体" w:hAnsi="宋体" w:cs="宋体"/>
                <w:color w:val="auto"/>
                <w:kern w:val="0"/>
                <w:sz w:val="22"/>
                <w:szCs w:val="22"/>
                <w:highlight w:val="none"/>
              </w:rPr>
            </w:pPr>
          </w:p>
          <w:p>
            <w:pPr>
              <w:snapToGrid w:val="0"/>
              <w:spacing w:line="440" w:lineRule="exact"/>
              <w:jc w:val="center"/>
              <w:rPr>
                <w:rFonts w:hint="eastAsia" w:ascii="宋体" w:hAnsi="宋体" w:cs="宋体"/>
                <w:color w:val="auto"/>
                <w:kern w:val="0"/>
                <w:sz w:val="22"/>
                <w:szCs w:val="22"/>
                <w:highlight w:val="none"/>
              </w:rPr>
            </w:pPr>
          </w:p>
          <w:p>
            <w:pPr>
              <w:snapToGrid w:val="0"/>
              <w:spacing w:line="440" w:lineRule="exact"/>
              <w:jc w:val="center"/>
              <w:rPr>
                <w:rFonts w:hint="eastAsia" w:ascii="宋体" w:hAnsi="宋体" w:cs="宋体"/>
                <w:color w:val="auto"/>
                <w:kern w:val="0"/>
                <w:sz w:val="22"/>
                <w:szCs w:val="22"/>
                <w:highlight w:val="none"/>
              </w:rPr>
            </w:pPr>
          </w:p>
          <w:p>
            <w:pPr>
              <w:spacing w:line="440" w:lineRule="exact"/>
              <w:jc w:val="left"/>
              <w:rPr>
                <w:rFonts w:hint="eastAsia" w:ascii="宋体" w:hAnsi="宋体"/>
                <w:color w:val="auto"/>
                <w:sz w:val="22"/>
                <w:szCs w:val="22"/>
                <w:highlight w:val="none"/>
              </w:rPr>
            </w:pPr>
            <w:r>
              <w:rPr>
                <w:rFonts w:hint="eastAsia" w:ascii="宋体" w:hAnsi="宋体"/>
                <w:color w:val="auto"/>
                <w:sz w:val="22"/>
                <w:szCs w:val="22"/>
                <w:highlight w:val="none"/>
                <w:lang w:val="en-US" w:eastAsia="zh-CN"/>
              </w:rPr>
              <w:t>4</w:t>
            </w:r>
            <w:r>
              <w:rPr>
                <w:rFonts w:hint="eastAsia" w:ascii="宋体" w:hAnsi="宋体"/>
                <w:color w:val="auto"/>
                <w:sz w:val="22"/>
                <w:szCs w:val="22"/>
                <w:highlight w:val="none"/>
              </w:rPr>
              <w:t>.</w:t>
            </w:r>
            <w:r>
              <w:rPr>
                <w:rFonts w:hint="eastAsia" w:ascii="宋体" w:hAnsi="宋体"/>
                <w:color w:val="auto"/>
                <w:sz w:val="22"/>
                <w:szCs w:val="22"/>
                <w:highlight w:val="none"/>
                <w:lang w:val="en-US" w:eastAsia="zh-CN"/>
              </w:rPr>
              <w:t>技术</w:t>
            </w:r>
            <w:r>
              <w:rPr>
                <w:rFonts w:hint="eastAsia" w:ascii="宋体" w:hAnsi="宋体"/>
                <w:color w:val="auto"/>
                <w:sz w:val="22"/>
                <w:szCs w:val="22"/>
                <w:highlight w:val="none"/>
              </w:rPr>
              <w:t>方案及售后服务（</w:t>
            </w:r>
            <w:r>
              <w:rPr>
                <w:rFonts w:hint="eastAsia" w:ascii="宋体" w:hAnsi="宋体"/>
                <w:color w:val="auto"/>
                <w:sz w:val="22"/>
                <w:szCs w:val="22"/>
                <w:highlight w:val="none"/>
                <w:lang w:val="en-US" w:eastAsia="zh-CN"/>
              </w:rPr>
              <w:t>40</w:t>
            </w:r>
            <w:r>
              <w:rPr>
                <w:rFonts w:hint="eastAsia" w:ascii="宋体" w:hAnsi="宋体"/>
                <w:color w:val="auto"/>
                <w:sz w:val="22"/>
                <w:szCs w:val="22"/>
                <w:highlight w:val="none"/>
              </w:rPr>
              <w:t>分）</w:t>
            </w:r>
          </w:p>
          <w:p>
            <w:pPr>
              <w:snapToGrid w:val="0"/>
              <w:spacing w:line="440" w:lineRule="exact"/>
              <w:jc w:val="center"/>
              <w:rPr>
                <w:rFonts w:ascii="宋体" w:hAnsi="宋体" w:cs="宋体"/>
                <w:color w:val="auto"/>
                <w:kern w:val="0"/>
                <w:sz w:val="22"/>
                <w:szCs w:val="22"/>
                <w:highlight w:val="none"/>
              </w:rPr>
            </w:pPr>
          </w:p>
        </w:tc>
        <w:tc>
          <w:tcPr>
            <w:tcW w:w="1506" w:type="dxa"/>
            <w:noWrap w:val="0"/>
            <w:vAlign w:val="center"/>
          </w:tcPr>
          <w:p>
            <w:pPr>
              <w:spacing w:line="440" w:lineRule="exact"/>
              <w:jc w:val="center"/>
              <w:rPr>
                <w:rFonts w:hint="eastAsia" w:ascii="宋体" w:hAnsi="宋体"/>
                <w:color w:val="auto"/>
                <w:sz w:val="22"/>
                <w:szCs w:val="22"/>
                <w:highlight w:val="none"/>
              </w:rPr>
            </w:pPr>
            <w:r>
              <w:rPr>
                <w:rFonts w:hint="eastAsia" w:ascii="宋体" w:hAnsi="宋体"/>
                <w:color w:val="auto"/>
                <w:sz w:val="22"/>
                <w:szCs w:val="22"/>
                <w:highlight w:val="none"/>
                <w:lang w:val="en-US" w:eastAsia="zh-CN"/>
              </w:rPr>
              <w:t>技术</w:t>
            </w:r>
            <w:r>
              <w:rPr>
                <w:rFonts w:hint="eastAsia" w:ascii="宋体" w:hAnsi="宋体"/>
                <w:color w:val="auto"/>
                <w:sz w:val="22"/>
                <w:szCs w:val="22"/>
                <w:highlight w:val="none"/>
              </w:rPr>
              <w:t>方案</w:t>
            </w:r>
          </w:p>
        </w:tc>
        <w:tc>
          <w:tcPr>
            <w:tcW w:w="741" w:type="dxa"/>
            <w:noWrap w:val="0"/>
            <w:vAlign w:val="center"/>
          </w:tcPr>
          <w:p>
            <w:pPr>
              <w:spacing w:line="440" w:lineRule="exact"/>
              <w:jc w:val="center"/>
              <w:rPr>
                <w:rFonts w:hint="default" w:ascii="宋体" w:hAnsi="宋体" w:eastAsia="宋体"/>
                <w:color w:val="auto"/>
                <w:sz w:val="22"/>
                <w:szCs w:val="22"/>
                <w:highlight w:val="none"/>
                <w:lang w:val="en-US" w:eastAsia="zh-CN"/>
              </w:rPr>
            </w:pPr>
            <w:r>
              <w:rPr>
                <w:rFonts w:hint="eastAsia" w:ascii="宋体" w:hAnsi="宋体"/>
                <w:color w:val="auto"/>
                <w:sz w:val="22"/>
                <w:szCs w:val="22"/>
                <w:highlight w:val="none"/>
                <w:lang w:val="en-US" w:eastAsia="zh-CN"/>
              </w:rPr>
              <w:t>25</w:t>
            </w:r>
          </w:p>
        </w:tc>
        <w:tc>
          <w:tcPr>
            <w:tcW w:w="7272" w:type="dxa"/>
            <w:noWrap w:val="0"/>
            <w:vAlign w:val="top"/>
          </w:tcPr>
          <w:p>
            <w:pPr>
              <w:numPr>
                <w:ilvl w:val="0"/>
                <w:numId w:val="0"/>
              </w:numPr>
              <w:spacing w:line="440" w:lineRule="exact"/>
              <w:jc w:val="left"/>
              <w:rPr>
                <w:rFonts w:hint="default" w:ascii="宋体" w:hAnsi="宋体"/>
                <w:color w:val="auto"/>
                <w:sz w:val="22"/>
                <w:szCs w:val="22"/>
                <w:highlight w:val="none"/>
                <w:lang w:val="en-US" w:eastAsia="zh-CN"/>
              </w:rPr>
            </w:pPr>
            <w:r>
              <w:rPr>
                <w:rFonts w:hint="eastAsia" w:ascii="宋体" w:hAnsi="宋体"/>
                <w:color w:val="auto"/>
                <w:sz w:val="22"/>
                <w:szCs w:val="22"/>
                <w:highlight w:val="none"/>
                <w:lang w:val="en-US" w:eastAsia="zh-CN"/>
              </w:rPr>
              <w:t>1、</w:t>
            </w:r>
            <w:r>
              <w:rPr>
                <w:rFonts w:hint="eastAsia" w:ascii="宋体" w:hAnsi="宋体"/>
                <w:color w:val="auto"/>
                <w:sz w:val="22"/>
                <w:szCs w:val="22"/>
                <w:highlight w:val="none"/>
                <w:lang w:eastAsia="zh-CN"/>
              </w:rPr>
              <w:t>供应商提供的方案中含有：设备系统图、平面布置图、设备三视图、设备基础图、</w:t>
            </w:r>
            <w:r>
              <w:rPr>
                <w:rFonts w:hint="eastAsia" w:ascii="宋体" w:hAnsi="宋体"/>
                <w:color w:val="auto"/>
                <w:sz w:val="22"/>
                <w:szCs w:val="22"/>
                <w:highlight w:val="none"/>
                <w:lang w:val="en-US" w:eastAsia="zh-CN"/>
              </w:rPr>
              <w:t>设备电气原理图、热水系统的控制流程图。不超过6分。</w:t>
            </w:r>
          </w:p>
          <w:p>
            <w:pPr>
              <w:numPr>
                <w:ilvl w:val="0"/>
                <w:numId w:val="6"/>
              </w:numPr>
              <w:spacing w:line="440" w:lineRule="exact"/>
              <w:jc w:val="left"/>
              <w:rPr>
                <w:rFonts w:hint="eastAsia" w:ascii="宋体" w:hAnsi="宋体"/>
                <w:color w:val="auto"/>
                <w:sz w:val="22"/>
                <w:szCs w:val="22"/>
                <w:highlight w:val="none"/>
                <w:lang w:val="en-US" w:eastAsia="zh-CN"/>
              </w:rPr>
            </w:pPr>
            <w:r>
              <w:rPr>
                <w:rFonts w:hint="eastAsia" w:ascii="宋体" w:hAnsi="宋体"/>
                <w:color w:val="auto"/>
                <w:sz w:val="22"/>
                <w:szCs w:val="22"/>
                <w:highlight w:val="none"/>
                <w:lang w:val="en-US" w:eastAsia="zh-CN"/>
              </w:rPr>
              <w:t>本项目技术力量、</w:t>
            </w:r>
            <w:r>
              <w:rPr>
                <w:rFonts w:hint="eastAsia" w:ascii="宋体" w:hAnsi="宋体"/>
                <w:color w:val="auto"/>
                <w:sz w:val="22"/>
                <w:szCs w:val="22"/>
                <w:highlight w:val="none"/>
                <w:lang w:eastAsia="zh-CN"/>
              </w:rPr>
              <w:t>劳动力、机械设备和材料投入</w:t>
            </w:r>
            <w:r>
              <w:rPr>
                <w:rFonts w:hint="eastAsia" w:ascii="宋体" w:hAnsi="宋体"/>
                <w:color w:val="auto"/>
                <w:sz w:val="22"/>
                <w:szCs w:val="22"/>
                <w:highlight w:val="none"/>
                <w:lang w:val="en-US" w:eastAsia="zh-CN"/>
              </w:rPr>
              <w:t>。不超过3分。</w:t>
            </w:r>
          </w:p>
          <w:p>
            <w:pPr>
              <w:numPr>
                <w:ilvl w:val="0"/>
                <w:numId w:val="6"/>
              </w:numPr>
              <w:spacing w:line="440" w:lineRule="exact"/>
              <w:jc w:val="left"/>
              <w:rPr>
                <w:rFonts w:hint="eastAsia" w:ascii="宋体" w:hAnsi="宋体"/>
                <w:color w:val="auto"/>
                <w:sz w:val="22"/>
                <w:szCs w:val="22"/>
                <w:highlight w:val="none"/>
                <w:lang w:val="en-US" w:eastAsia="zh-CN"/>
              </w:rPr>
            </w:pPr>
            <w:r>
              <w:rPr>
                <w:rFonts w:hint="eastAsia" w:ascii="宋体" w:hAnsi="宋体"/>
                <w:color w:val="auto"/>
                <w:sz w:val="22"/>
                <w:szCs w:val="22"/>
                <w:highlight w:val="none"/>
                <w:lang w:eastAsia="zh-CN"/>
              </w:rPr>
              <w:t>施工</w:t>
            </w:r>
            <w:r>
              <w:rPr>
                <w:rFonts w:hint="eastAsia" w:ascii="宋体" w:hAnsi="宋体"/>
                <w:color w:val="auto"/>
                <w:sz w:val="22"/>
                <w:szCs w:val="22"/>
                <w:highlight w:val="none"/>
                <w:lang w:val="en-US" w:eastAsia="zh-CN"/>
              </w:rPr>
              <w:t>方案、施工进度计划、质量保证措施。安装、调试、验收方案及质量保证措施。不超过9分。</w:t>
            </w:r>
          </w:p>
          <w:p>
            <w:pPr>
              <w:numPr>
                <w:ilvl w:val="0"/>
                <w:numId w:val="6"/>
              </w:numPr>
              <w:spacing w:line="440" w:lineRule="exact"/>
              <w:jc w:val="left"/>
              <w:rPr>
                <w:rFonts w:hint="eastAsia" w:ascii="宋体" w:hAnsi="宋体"/>
                <w:color w:val="auto"/>
                <w:sz w:val="22"/>
                <w:szCs w:val="22"/>
                <w:highlight w:val="none"/>
                <w:lang w:val="en-US" w:eastAsia="zh-CN"/>
              </w:rPr>
            </w:pPr>
            <w:r>
              <w:rPr>
                <w:rFonts w:hint="eastAsia" w:ascii="宋体" w:hAnsi="宋体"/>
                <w:color w:val="auto"/>
                <w:sz w:val="22"/>
                <w:szCs w:val="22"/>
                <w:highlight w:val="none"/>
                <w:lang w:val="en-US" w:eastAsia="zh-CN"/>
              </w:rPr>
              <w:t>安全文明安装、环境保护措施。不超过4分。</w:t>
            </w:r>
          </w:p>
          <w:p>
            <w:pPr>
              <w:numPr>
                <w:ilvl w:val="0"/>
                <w:numId w:val="6"/>
              </w:numPr>
              <w:spacing w:line="440" w:lineRule="exact"/>
              <w:jc w:val="left"/>
              <w:rPr>
                <w:rFonts w:hint="eastAsia" w:ascii="宋体" w:hAnsi="宋体"/>
                <w:bCs/>
                <w:color w:val="auto"/>
                <w:sz w:val="24"/>
                <w:szCs w:val="24"/>
                <w:highlight w:val="none"/>
                <w:lang w:val="en-US" w:eastAsia="zh-CN"/>
              </w:rPr>
            </w:pPr>
            <w:r>
              <w:rPr>
                <w:rFonts w:hint="eastAsia" w:ascii="宋体" w:hAnsi="宋体"/>
                <w:color w:val="auto"/>
                <w:sz w:val="22"/>
                <w:szCs w:val="22"/>
                <w:highlight w:val="none"/>
                <w:lang w:val="zh-CN" w:eastAsia="zh-CN"/>
              </w:rPr>
              <w:t>组织机构和管理制度。</w:t>
            </w:r>
            <w:r>
              <w:rPr>
                <w:rFonts w:hint="eastAsia" w:ascii="宋体" w:hAnsi="宋体"/>
                <w:color w:val="auto"/>
                <w:sz w:val="22"/>
                <w:szCs w:val="22"/>
                <w:highlight w:val="none"/>
                <w:lang w:val="en-US" w:eastAsia="zh-CN"/>
              </w:rPr>
              <w:t>不超过3分。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1" w:hRule="atLeast"/>
          <w:jc w:val="center"/>
        </w:trPr>
        <w:tc>
          <w:tcPr>
            <w:tcW w:w="1545" w:type="dxa"/>
            <w:vMerge w:val="continue"/>
            <w:noWrap w:val="0"/>
            <w:vAlign w:val="center"/>
          </w:tcPr>
          <w:p>
            <w:pPr>
              <w:snapToGrid w:val="0"/>
              <w:spacing w:line="440" w:lineRule="exact"/>
              <w:jc w:val="center"/>
              <w:rPr>
                <w:rFonts w:ascii="宋体" w:hAnsi="宋体" w:cs="宋体"/>
                <w:color w:val="auto"/>
                <w:kern w:val="0"/>
                <w:sz w:val="22"/>
                <w:szCs w:val="22"/>
                <w:highlight w:val="none"/>
              </w:rPr>
            </w:pPr>
          </w:p>
        </w:tc>
        <w:tc>
          <w:tcPr>
            <w:tcW w:w="1506" w:type="dxa"/>
            <w:noWrap w:val="0"/>
            <w:vAlign w:val="center"/>
          </w:tcPr>
          <w:p>
            <w:pPr>
              <w:spacing w:line="440" w:lineRule="exact"/>
              <w:jc w:val="center"/>
              <w:rPr>
                <w:rFonts w:hint="eastAsia" w:ascii="宋体" w:hAnsi="宋体"/>
                <w:color w:val="auto"/>
                <w:sz w:val="22"/>
                <w:szCs w:val="22"/>
                <w:highlight w:val="none"/>
              </w:rPr>
            </w:pPr>
            <w:r>
              <w:rPr>
                <w:rFonts w:hint="eastAsia" w:ascii="宋体" w:hAnsi="宋体"/>
                <w:color w:val="auto"/>
                <w:sz w:val="22"/>
                <w:szCs w:val="22"/>
                <w:highlight w:val="none"/>
              </w:rPr>
              <w:t>售后服务方案</w:t>
            </w:r>
          </w:p>
        </w:tc>
        <w:tc>
          <w:tcPr>
            <w:tcW w:w="741" w:type="dxa"/>
            <w:noWrap w:val="0"/>
            <w:vAlign w:val="center"/>
          </w:tcPr>
          <w:p>
            <w:pPr>
              <w:spacing w:line="440" w:lineRule="exact"/>
              <w:jc w:val="center"/>
              <w:rPr>
                <w:rFonts w:hint="eastAsia" w:ascii="宋体" w:hAnsi="宋体"/>
                <w:color w:val="auto"/>
                <w:sz w:val="22"/>
                <w:szCs w:val="22"/>
                <w:highlight w:val="none"/>
              </w:rPr>
            </w:pPr>
          </w:p>
          <w:p>
            <w:pPr>
              <w:spacing w:line="440" w:lineRule="exact"/>
              <w:jc w:val="center"/>
              <w:rPr>
                <w:rFonts w:hint="default" w:ascii="宋体" w:hAnsi="宋体" w:eastAsia="宋体"/>
                <w:color w:val="auto"/>
                <w:sz w:val="22"/>
                <w:szCs w:val="22"/>
                <w:highlight w:val="none"/>
                <w:lang w:val="en-US" w:eastAsia="zh-CN"/>
              </w:rPr>
            </w:pPr>
            <w:r>
              <w:rPr>
                <w:rFonts w:hint="eastAsia" w:ascii="宋体" w:hAnsi="宋体"/>
                <w:color w:val="auto"/>
                <w:sz w:val="22"/>
                <w:szCs w:val="22"/>
                <w:highlight w:val="none"/>
                <w:lang w:val="en-US" w:eastAsia="zh-CN"/>
              </w:rPr>
              <w:t>15</w:t>
            </w:r>
          </w:p>
        </w:tc>
        <w:tc>
          <w:tcPr>
            <w:tcW w:w="7272" w:type="dxa"/>
            <w:noWrap w:val="0"/>
            <w:vAlign w:val="top"/>
          </w:tcPr>
          <w:p>
            <w:pPr>
              <w:spacing w:line="440" w:lineRule="exact"/>
              <w:jc w:val="left"/>
              <w:rPr>
                <w:rFonts w:hint="eastAsia" w:ascii="宋体" w:hAnsi="宋体"/>
                <w:color w:val="auto"/>
                <w:sz w:val="22"/>
                <w:szCs w:val="22"/>
                <w:highlight w:val="none"/>
              </w:rPr>
            </w:pPr>
            <w:r>
              <w:rPr>
                <w:rFonts w:hint="eastAsia" w:ascii="宋体" w:hAnsi="宋体"/>
                <w:color w:val="auto"/>
                <w:sz w:val="22"/>
                <w:szCs w:val="22"/>
                <w:highlight w:val="none"/>
              </w:rPr>
              <w:t>供应商的售后必须具有：</w:t>
            </w:r>
          </w:p>
          <w:p>
            <w:pPr>
              <w:numPr>
                <w:ilvl w:val="0"/>
                <w:numId w:val="0"/>
              </w:numPr>
              <w:spacing w:line="440" w:lineRule="exact"/>
              <w:jc w:val="left"/>
              <w:rPr>
                <w:rFonts w:hint="eastAsia" w:ascii="宋体" w:hAnsi="宋体"/>
                <w:color w:val="auto"/>
                <w:sz w:val="22"/>
                <w:szCs w:val="22"/>
                <w:highlight w:val="none"/>
                <w:lang w:val="zh-CN" w:eastAsia="zh-CN"/>
              </w:rPr>
            </w:pPr>
            <w:r>
              <w:rPr>
                <w:rFonts w:hint="eastAsia" w:ascii="宋体" w:hAnsi="宋体"/>
                <w:color w:val="auto"/>
                <w:sz w:val="22"/>
                <w:szCs w:val="22"/>
                <w:highlight w:val="none"/>
                <w:lang w:val="zh-CN" w:eastAsia="zh-CN"/>
              </w:rPr>
              <w:t>1、供应商具有独立的24小时响应的电话的得</w:t>
            </w:r>
            <w:r>
              <w:rPr>
                <w:rFonts w:hint="eastAsia" w:ascii="宋体" w:hAnsi="宋体"/>
                <w:color w:val="auto"/>
                <w:sz w:val="22"/>
                <w:szCs w:val="22"/>
                <w:highlight w:val="none"/>
                <w:lang w:val="en-US" w:eastAsia="zh-CN"/>
              </w:rPr>
              <w:t>1</w:t>
            </w:r>
            <w:r>
              <w:rPr>
                <w:rFonts w:hint="eastAsia" w:ascii="宋体" w:hAnsi="宋体"/>
                <w:color w:val="auto"/>
                <w:sz w:val="22"/>
                <w:szCs w:val="22"/>
                <w:highlight w:val="none"/>
                <w:lang w:val="zh-CN" w:eastAsia="zh-CN"/>
              </w:rPr>
              <w:t>分；</w:t>
            </w:r>
          </w:p>
          <w:p>
            <w:pPr>
              <w:numPr>
                <w:ilvl w:val="0"/>
                <w:numId w:val="0"/>
              </w:numPr>
              <w:spacing w:line="440" w:lineRule="exact"/>
              <w:jc w:val="left"/>
              <w:rPr>
                <w:rFonts w:hint="eastAsia" w:ascii="宋体" w:hAnsi="宋体"/>
                <w:color w:val="auto"/>
                <w:sz w:val="22"/>
                <w:szCs w:val="22"/>
                <w:highlight w:val="none"/>
                <w:lang w:val="en-US" w:eastAsia="zh-CN"/>
              </w:rPr>
            </w:pPr>
            <w:r>
              <w:rPr>
                <w:rFonts w:hint="eastAsia" w:ascii="宋体" w:hAnsi="宋体"/>
                <w:color w:val="auto"/>
                <w:sz w:val="22"/>
                <w:szCs w:val="22"/>
                <w:highlight w:val="none"/>
                <w:lang w:val="zh-CN" w:eastAsia="zh-CN"/>
              </w:rPr>
              <w:t>2、</w:t>
            </w:r>
            <w:r>
              <w:rPr>
                <w:rFonts w:hint="eastAsia" w:ascii="宋体" w:hAnsi="宋体"/>
                <w:color w:val="auto"/>
                <w:sz w:val="22"/>
                <w:szCs w:val="22"/>
                <w:highlight w:val="none"/>
                <w:lang w:val="en-US" w:eastAsia="zh-CN"/>
              </w:rPr>
              <w:t>项目整体免费质保期：满足招标文件基础上每增加一年加1分，最高不超过3分。</w:t>
            </w:r>
          </w:p>
          <w:p>
            <w:pPr>
              <w:numPr>
                <w:ilvl w:val="0"/>
                <w:numId w:val="0"/>
              </w:numPr>
              <w:spacing w:line="440" w:lineRule="exact"/>
              <w:jc w:val="left"/>
              <w:rPr>
                <w:rFonts w:hint="eastAsia" w:ascii="宋体" w:hAnsi="宋体"/>
                <w:color w:val="auto"/>
                <w:sz w:val="22"/>
                <w:szCs w:val="22"/>
                <w:highlight w:val="none"/>
                <w:lang w:val="zh-CN" w:eastAsia="zh-CN"/>
              </w:rPr>
            </w:pPr>
            <w:r>
              <w:rPr>
                <w:rFonts w:hint="eastAsia" w:ascii="宋体" w:hAnsi="宋体"/>
                <w:color w:val="auto"/>
                <w:sz w:val="22"/>
                <w:szCs w:val="22"/>
                <w:highlight w:val="none"/>
                <w:lang w:val="en-US" w:eastAsia="zh-CN"/>
              </w:rPr>
              <w:t>3、服务响应时间及应急措施：投标时提供明确的服务响应时间及应急措施，不超过3分。</w:t>
            </w:r>
            <w:r>
              <w:rPr>
                <w:rFonts w:hint="eastAsia" w:ascii="宋体" w:hAnsi="宋体"/>
                <w:color w:val="auto"/>
                <w:sz w:val="22"/>
                <w:szCs w:val="22"/>
                <w:highlight w:val="none"/>
                <w:lang w:val="zh-CN" w:eastAsia="zh-CN"/>
              </w:rPr>
              <w:t xml:space="preserve">   </w:t>
            </w:r>
          </w:p>
          <w:p>
            <w:pPr>
              <w:numPr>
                <w:ilvl w:val="0"/>
                <w:numId w:val="0"/>
              </w:numPr>
              <w:spacing w:line="440" w:lineRule="exact"/>
              <w:jc w:val="left"/>
              <w:rPr>
                <w:rFonts w:hint="eastAsia" w:ascii="宋体" w:hAnsi="宋体"/>
                <w:color w:val="auto"/>
                <w:sz w:val="22"/>
                <w:szCs w:val="22"/>
                <w:highlight w:val="none"/>
              </w:rPr>
            </w:pPr>
            <w:r>
              <w:rPr>
                <w:rFonts w:hint="eastAsia" w:ascii="宋体" w:hAnsi="宋体"/>
                <w:color w:val="auto"/>
                <w:sz w:val="22"/>
                <w:szCs w:val="22"/>
                <w:highlight w:val="none"/>
                <w:lang w:val="en-US" w:eastAsia="zh-CN"/>
              </w:rPr>
              <w:t>4</w:t>
            </w:r>
            <w:r>
              <w:rPr>
                <w:rFonts w:hint="eastAsia" w:ascii="宋体" w:hAnsi="宋体"/>
                <w:color w:val="auto"/>
                <w:sz w:val="22"/>
                <w:szCs w:val="22"/>
                <w:highlight w:val="none"/>
                <w:lang w:val="zh-CN" w:eastAsia="zh-CN"/>
              </w:rPr>
              <w:t>、售后服务管理及措施：产品质量保证、服务保障体系、组织机构、管理制度、售后服务人员的技术水平、现场服务措施、故障解决能力、</w:t>
            </w:r>
            <w:r>
              <w:rPr>
                <w:rFonts w:hint="eastAsia" w:ascii="宋体" w:hAnsi="宋体"/>
                <w:color w:val="auto"/>
                <w:sz w:val="22"/>
                <w:szCs w:val="22"/>
                <w:highlight w:val="none"/>
                <w:lang w:val="en-US" w:eastAsia="zh-CN"/>
              </w:rPr>
              <w:t>备品备件情况</w:t>
            </w:r>
            <w:r>
              <w:rPr>
                <w:rFonts w:hint="eastAsia" w:ascii="宋体" w:hAnsi="宋体"/>
                <w:color w:val="auto"/>
                <w:sz w:val="22"/>
                <w:szCs w:val="22"/>
                <w:highlight w:val="none"/>
                <w:lang w:val="zh-CN" w:eastAsia="zh-CN"/>
              </w:rPr>
              <w:t>。</w:t>
            </w:r>
            <w:r>
              <w:rPr>
                <w:rFonts w:hint="eastAsia" w:ascii="宋体" w:hAnsi="宋体"/>
                <w:color w:val="auto"/>
                <w:sz w:val="22"/>
                <w:szCs w:val="22"/>
                <w:highlight w:val="none"/>
                <w:lang w:val="en-US" w:eastAsia="zh-CN"/>
              </w:rPr>
              <w:t xml:space="preserve">最多不超过8分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545" w:type="dxa"/>
            <w:vMerge w:val="continue"/>
            <w:noWrap w:val="0"/>
            <w:vAlign w:val="center"/>
          </w:tcPr>
          <w:p>
            <w:pPr>
              <w:snapToGrid w:val="0"/>
              <w:spacing w:line="440" w:lineRule="exact"/>
              <w:jc w:val="center"/>
              <w:rPr>
                <w:rFonts w:ascii="宋体" w:hAnsi="宋体" w:cs="宋体"/>
                <w:color w:val="auto"/>
                <w:kern w:val="0"/>
                <w:sz w:val="22"/>
                <w:szCs w:val="22"/>
                <w:highlight w:val="none"/>
              </w:rPr>
            </w:pPr>
          </w:p>
        </w:tc>
        <w:tc>
          <w:tcPr>
            <w:tcW w:w="9519" w:type="dxa"/>
            <w:gridSpan w:val="3"/>
            <w:noWrap w:val="0"/>
            <w:vAlign w:val="top"/>
          </w:tcPr>
          <w:p>
            <w:pPr>
              <w:pStyle w:val="17"/>
              <w:spacing w:before="2" w:line="440" w:lineRule="exact"/>
              <w:ind w:left="100" w:right="86"/>
              <w:rPr>
                <w:rFonts w:hint="eastAsia" w:cs="Times New Roman"/>
                <w:bCs/>
                <w:color w:val="auto"/>
                <w:sz w:val="22"/>
                <w:szCs w:val="22"/>
                <w:highlight w:val="none"/>
                <w:lang w:val="en-US" w:bidi="ar-SA"/>
              </w:rPr>
            </w:pPr>
            <w:r>
              <w:rPr>
                <w:rFonts w:hint="eastAsia" w:ascii="宋体" w:hAnsi="宋体" w:eastAsia="宋体" w:cs="宋体"/>
                <w:color w:val="auto"/>
                <w:kern w:val="0"/>
                <w:sz w:val="22"/>
                <w:szCs w:val="22"/>
                <w:highlight w:val="none"/>
                <w:lang w:val="en-US" w:eastAsia="zh-CN" w:bidi="ar-SA"/>
              </w:rPr>
              <w:t>投标文件中技术方案及售后服务或技术方案及售后服务文件编制粗糙，缺漏项较多，技术标页数偏少，经评标委员会评审得分达不到技术标分值70%的，则视为该投标文件没有完全响应公开采购文件的要求，其余的按照下列评分幅度进行评分：90%≤优≤100%；80%≤良＜90%；70%≤中＜80%；技术标评委在5人及5人以上的，取所有成员的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545" w:type="dxa"/>
            <w:noWrap w:val="0"/>
            <w:vAlign w:val="center"/>
          </w:tcPr>
          <w:p>
            <w:pPr>
              <w:snapToGrid w:val="0"/>
              <w:spacing w:line="440" w:lineRule="exact"/>
              <w:jc w:val="lef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5</w:t>
            </w:r>
            <w:r>
              <w:rPr>
                <w:rFonts w:hint="eastAsia" w:ascii="宋体" w:hAnsi="宋体" w:cs="宋体"/>
                <w:color w:val="auto"/>
                <w:sz w:val="22"/>
                <w:szCs w:val="22"/>
                <w:highlight w:val="none"/>
              </w:rPr>
              <w:t>.环保、节能加分</w:t>
            </w:r>
          </w:p>
          <w:p>
            <w:pPr>
              <w:snapToGrid w:val="0"/>
              <w:spacing w:line="440" w:lineRule="exact"/>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（2分）</w:t>
            </w:r>
          </w:p>
        </w:tc>
        <w:tc>
          <w:tcPr>
            <w:tcW w:w="1506" w:type="dxa"/>
            <w:noWrap w:val="0"/>
            <w:vAlign w:val="center"/>
          </w:tcPr>
          <w:p>
            <w:pPr>
              <w:snapToGrid w:val="0"/>
              <w:spacing w:line="440" w:lineRule="exact"/>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节能产品、</w:t>
            </w:r>
          </w:p>
          <w:p>
            <w:pPr>
              <w:snapToGrid w:val="0"/>
              <w:spacing w:line="440" w:lineRule="exact"/>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环保产品</w:t>
            </w:r>
          </w:p>
        </w:tc>
        <w:tc>
          <w:tcPr>
            <w:tcW w:w="741" w:type="dxa"/>
            <w:noWrap w:val="0"/>
            <w:vAlign w:val="center"/>
          </w:tcPr>
          <w:p>
            <w:pPr>
              <w:snapToGrid w:val="0"/>
              <w:spacing w:line="440" w:lineRule="exact"/>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2</w:t>
            </w:r>
          </w:p>
        </w:tc>
        <w:tc>
          <w:tcPr>
            <w:tcW w:w="7272" w:type="dxa"/>
            <w:noWrap w:val="0"/>
            <w:vAlign w:val="center"/>
          </w:tcPr>
          <w:p>
            <w:pPr>
              <w:snapToGrid w:val="0"/>
              <w:spacing w:line="440" w:lineRule="exact"/>
              <w:jc w:val="left"/>
              <w:rPr>
                <w:rFonts w:hint="eastAsia" w:ascii="宋体" w:hAnsi="宋体"/>
                <w:bCs/>
                <w:color w:val="auto"/>
                <w:sz w:val="22"/>
                <w:szCs w:val="22"/>
                <w:highlight w:val="none"/>
              </w:rPr>
            </w:pPr>
            <w:r>
              <w:rPr>
                <w:rFonts w:hint="eastAsia" w:ascii="宋体" w:hAnsi="宋体" w:cs="宋体"/>
                <w:color w:val="auto"/>
                <w:sz w:val="22"/>
                <w:szCs w:val="22"/>
                <w:highlight w:val="none"/>
              </w:rPr>
              <w:t>依据财政部、发展改革委发布的《节能产品政府采购品目清单》和财政部、生态环境部发布的《环境标志产品政府采购品目清单》，投标产品为政府采购节能（政府强制采购节能产品除外）、环保产品分别加1分</w:t>
            </w:r>
            <w:r>
              <w:rPr>
                <w:rFonts w:hint="eastAsia" w:ascii="宋体" w:hAnsi="宋体" w:cs="宋体"/>
                <w:b/>
                <w:bCs/>
                <w:color w:val="auto"/>
                <w:sz w:val="22"/>
                <w:szCs w:val="22"/>
                <w:highlight w:val="none"/>
              </w:rPr>
              <w:t>（投标时须提供所投产品由国家确定的认证机构出具的、处于有效期之内的节能产品认证证书复印件、环境标志产品认证证书复印件，否则不得分）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545" w:type="dxa"/>
            <w:noWrap w:val="0"/>
            <w:vAlign w:val="center"/>
          </w:tcPr>
          <w:p>
            <w:pPr>
              <w:snapToGrid w:val="0"/>
              <w:spacing w:line="440" w:lineRule="exact"/>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评分计算原则</w:t>
            </w:r>
          </w:p>
        </w:tc>
        <w:tc>
          <w:tcPr>
            <w:tcW w:w="9519" w:type="dxa"/>
            <w:gridSpan w:val="3"/>
            <w:noWrap w:val="0"/>
            <w:vAlign w:val="center"/>
          </w:tcPr>
          <w:p>
            <w:pPr>
              <w:snapToGrid w:val="0"/>
              <w:spacing w:line="440" w:lineRule="exact"/>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保留2小数位数，第3位四舍五入。</w:t>
            </w:r>
          </w:p>
        </w:tc>
      </w:tr>
    </w:tbl>
    <w:p>
      <w:pPr>
        <w:pStyle w:val="11"/>
        <w:ind w:left="0" w:leftChars="0" w:firstLine="0" w:firstLineChars="0"/>
        <w:rPr>
          <w:rFonts w:hint="eastAsia" w:ascii="宋体" w:hAnsi="宋体"/>
          <w:color w:val="auto"/>
          <w:sz w:val="22"/>
          <w:szCs w:val="22"/>
          <w:highlight w:val="none"/>
        </w:rPr>
      </w:pPr>
    </w:p>
    <w:p>
      <w:pPr>
        <w:spacing w:line="440" w:lineRule="exact"/>
        <w:rPr>
          <w:rFonts w:hint="eastAsia" w:ascii="宋体" w:hAnsi="宋体" w:eastAsia="宋体" w:cs="宋体"/>
          <w:b/>
          <w:bCs/>
          <w:color w:val="auto"/>
          <w:sz w:val="22"/>
          <w:szCs w:val="22"/>
          <w:highlight w:val="none"/>
          <w:lang w:val="en-US" w:eastAsia="zh-CN"/>
        </w:rPr>
      </w:pPr>
      <w:r>
        <w:rPr>
          <w:rFonts w:hint="eastAsia" w:ascii="宋体" w:hAnsi="宋体" w:cs="宋体"/>
          <w:color w:val="auto"/>
          <w:sz w:val="22"/>
          <w:szCs w:val="22"/>
          <w:highlight w:val="none"/>
        </w:rPr>
        <w:t>备注：</w:t>
      </w:r>
    </w:p>
    <w:p>
      <w:pPr>
        <w:numPr>
          <w:ilvl w:val="0"/>
          <w:numId w:val="7"/>
        </w:numPr>
        <w:spacing w:line="440" w:lineRule="exact"/>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价格扣除</w:t>
      </w:r>
    </w:p>
    <w:p>
      <w:pPr>
        <w:tabs>
          <w:tab w:val="left" w:pos="945"/>
          <w:tab w:val="left" w:pos="1155"/>
        </w:tabs>
        <w:spacing w:line="360" w:lineRule="auto"/>
        <w:ind w:firstLine="562" w:firstLineChars="250"/>
        <w:rPr>
          <w:rFonts w:hint="eastAsia" w:ascii="宋体" w:hAnsi="宋体" w:cs="宋体"/>
          <w:color w:val="auto"/>
          <w:sz w:val="22"/>
          <w:szCs w:val="22"/>
          <w:highlight w:val="none"/>
        </w:rPr>
      </w:pPr>
      <w:r>
        <w:rPr>
          <w:rFonts w:hint="eastAsia" w:ascii="宋体" w:hAnsi="宋体" w:cs="宋体"/>
          <w:b/>
          <w:bCs/>
          <w:color w:val="auto"/>
          <w:sz w:val="22"/>
          <w:szCs w:val="22"/>
          <w:highlight w:val="none"/>
        </w:rPr>
        <w:t>a.</w:t>
      </w:r>
      <w:r>
        <w:rPr>
          <w:rFonts w:hint="eastAsia" w:ascii="宋体" w:hAnsi="宋体" w:cs="宋体"/>
          <w:color w:val="auto"/>
          <w:sz w:val="22"/>
          <w:szCs w:val="22"/>
          <w:highlight w:val="none"/>
        </w:rPr>
        <w:t>执行《政府采购促进中小企业发展暂行办法》（财库[2011]181号）第五条规定及省财政厅《关于新冠肺炎疫情防控期间加大政府采购支持中小微企业力度的通知》（苏财购[2020]19号）的要求，对于非专门面向中小微企业的项目，对小型和微型企业产品价格给予10%的扣除，用扣除后的价格参与评审。参加投标的中小企业，应当按照《政府采购促进中小企业发展暂行办法》（财库〔2011〕181号）的规定提供《中小企业声明函》（中小企业划型标准详见《关于印发中小企业划型标准规定的通知》工信部联企业〔2011〕300号）。</w:t>
      </w:r>
    </w:p>
    <w:p>
      <w:pPr>
        <w:spacing w:line="440" w:lineRule="exact"/>
        <w:ind w:firstLine="450" w:firstLineChars="200"/>
        <w:rPr>
          <w:rFonts w:hint="eastAsia" w:ascii="宋体" w:hAnsi="宋体" w:cs="宋体"/>
          <w:color w:val="auto"/>
          <w:sz w:val="22"/>
          <w:szCs w:val="22"/>
          <w:highlight w:val="none"/>
        </w:rPr>
      </w:pPr>
      <w:r>
        <w:rPr>
          <w:rFonts w:hint="eastAsia" w:ascii="宋体" w:hAnsi="宋体" w:cs="宋体"/>
          <w:b/>
          <w:bCs/>
          <w:color w:val="auto"/>
          <w:sz w:val="22"/>
          <w:szCs w:val="22"/>
          <w:highlight w:val="none"/>
        </w:rPr>
        <w:t>b.</w:t>
      </w:r>
      <w:r>
        <w:rPr>
          <w:rFonts w:hint="eastAsia" w:ascii="宋体" w:hAnsi="宋体" w:cs="宋体"/>
          <w:color w:val="auto"/>
          <w:sz w:val="22"/>
          <w:szCs w:val="22"/>
          <w:highlight w:val="none"/>
        </w:rPr>
        <w:t>监狱和戒毒企业参加政府采购活动视同小型、微型企业，享受评审价格扣除</w:t>
      </w:r>
      <w:r>
        <w:rPr>
          <w:rFonts w:hint="eastAsia" w:ascii="宋体" w:hAnsi="宋体" w:cs="宋体"/>
          <w:b/>
          <w:bCs/>
          <w:color w:val="auto"/>
          <w:sz w:val="22"/>
          <w:szCs w:val="22"/>
          <w:highlight w:val="none"/>
        </w:rPr>
        <w:t>10%</w:t>
      </w:r>
      <w:r>
        <w:rPr>
          <w:rFonts w:hint="eastAsia" w:ascii="宋体" w:hAnsi="宋体" w:cs="宋体"/>
          <w:color w:val="auto"/>
          <w:sz w:val="22"/>
          <w:szCs w:val="22"/>
          <w:highlight w:val="none"/>
        </w:rPr>
        <w:t>的政府采购优惠政策。参加报价的监狱和戒毒企业，应当按照财政部《司法部关于政府采购支持监狱企业发展有关问题》（财库〔2014〕68号）的规定提供由省级以上监狱管理局、戒毒管理局（含新疆生产建设兵团）出具的属于监狱企业的证明文件复印件。（按属于监狱和戒毒企业产品细目报价表认真填写，未按要求提供有效证明或相关内容表述不清的，不得享受价格扣除。）</w:t>
      </w:r>
    </w:p>
    <w:p>
      <w:pPr>
        <w:spacing w:line="440" w:lineRule="exact"/>
        <w:rPr>
          <w:rFonts w:hint="eastAsia" w:ascii="宋体" w:hAnsi="宋体"/>
          <w:bCs/>
          <w:color w:val="auto"/>
          <w:sz w:val="22"/>
          <w:szCs w:val="22"/>
          <w:highlight w:val="none"/>
        </w:rPr>
      </w:pPr>
      <w:r>
        <w:rPr>
          <w:rFonts w:hint="eastAsia" w:ascii="宋体" w:hAnsi="宋体" w:cs="宋体"/>
          <w:b/>
          <w:bCs/>
          <w:color w:val="auto"/>
          <w:sz w:val="22"/>
          <w:szCs w:val="22"/>
          <w:highlight w:val="none"/>
        </w:rPr>
        <w:t xml:space="preserve">    c.</w:t>
      </w:r>
      <w:r>
        <w:rPr>
          <w:rFonts w:hint="eastAsia" w:ascii="宋体" w:hAnsi="宋体" w:cs="宋体"/>
          <w:color w:val="auto"/>
          <w:sz w:val="22"/>
          <w:szCs w:val="22"/>
          <w:highlight w:val="none"/>
        </w:rPr>
        <w:t>残疾人福利性单位参加政府采购活动视同小型、微型企业，享受评审价格扣除10%的政府采购优惠政策。参加报价的残疾人福利性单位，应当按照财政部民政部《中国残疾人联合会关于促进残疾人就业政府采购政策的通知》(财库[2017]141号)的规定提供《残疾人福利性单位声明函》（格式见附件）。残疾人福利性单位属于小型、微型企业的，不重复享受政策。（按属于残疾人福利性单位产品细目报价表认真填写，如未按要求填写和提供有效声明函的，不得享受价格扣除。）</w:t>
      </w:r>
    </w:p>
    <w:p>
      <w:pPr>
        <w:spacing w:line="440" w:lineRule="exact"/>
        <w:outlineLvl w:val="1"/>
        <w:rPr>
          <w:rFonts w:hint="eastAsia" w:ascii="宋体" w:hAnsi="宋体" w:cs="宋体"/>
          <w:b/>
          <w:bCs/>
          <w:color w:val="auto"/>
          <w:sz w:val="22"/>
          <w:szCs w:val="22"/>
          <w:highlight w:val="none"/>
        </w:rPr>
      </w:pPr>
      <w:bookmarkStart w:id="20" w:name="_Toc27541"/>
      <w:r>
        <w:rPr>
          <w:rFonts w:hint="eastAsia" w:ascii="宋体" w:hAnsi="宋体"/>
          <w:color w:val="auto"/>
          <w:sz w:val="24"/>
          <w:highlight w:val="none"/>
        </w:rPr>
        <w:t xml:space="preserve"> </w:t>
      </w:r>
      <w:r>
        <w:rPr>
          <w:rFonts w:hint="eastAsia" w:ascii="宋体" w:hAnsi="宋体" w:cs="宋体"/>
          <w:b/>
          <w:bCs/>
          <w:color w:val="auto"/>
          <w:sz w:val="22"/>
          <w:szCs w:val="22"/>
          <w:highlight w:val="none"/>
        </w:rPr>
        <w:t>注：如为同一供应商，上述三项价格扣除优惠不得重复享受。</w:t>
      </w:r>
    </w:p>
    <w:p>
      <w:pPr>
        <w:pStyle w:val="11"/>
        <w:rPr>
          <w:rFonts w:hint="default" w:hAnsi="宋体" w:cs="宋体"/>
          <w:b/>
          <w:bCs/>
          <w:color w:val="auto"/>
          <w:sz w:val="22"/>
          <w:szCs w:val="22"/>
          <w:highlight w:val="none"/>
          <w:lang w:val="en-US" w:eastAsia="zh-CN"/>
        </w:rPr>
      </w:pPr>
      <w:r>
        <w:rPr>
          <w:rFonts w:hint="eastAsia" w:hAnsi="宋体" w:cs="宋体"/>
          <w:b/>
          <w:bCs/>
          <w:color w:val="auto"/>
          <w:sz w:val="22"/>
          <w:szCs w:val="22"/>
          <w:highlight w:val="none"/>
          <w:lang w:eastAsia="zh-CN"/>
        </w:rPr>
        <w:t>（</w:t>
      </w:r>
      <w:r>
        <w:rPr>
          <w:rFonts w:hint="eastAsia" w:hAnsi="宋体" w:cs="宋体"/>
          <w:b/>
          <w:bCs/>
          <w:color w:val="auto"/>
          <w:sz w:val="22"/>
          <w:szCs w:val="22"/>
          <w:highlight w:val="none"/>
          <w:lang w:val="en-US" w:eastAsia="zh-CN"/>
        </w:rPr>
        <w:t>2）</w:t>
      </w:r>
      <w:r>
        <w:rPr>
          <w:rFonts w:hint="default" w:hAnsi="宋体" w:cs="宋体"/>
          <w:b/>
          <w:bCs/>
          <w:color w:val="auto"/>
          <w:sz w:val="22"/>
          <w:szCs w:val="22"/>
          <w:highlight w:val="none"/>
          <w:lang w:val="en-US" w:eastAsia="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40" w:lineRule="exact"/>
        <w:outlineLvl w:val="1"/>
        <w:rPr>
          <w:rFonts w:hint="eastAsia" w:ascii="宋体" w:hAnsi="宋体"/>
          <w:b/>
          <w:color w:val="auto"/>
          <w:sz w:val="22"/>
          <w:szCs w:val="22"/>
          <w:highlight w:val="none"/>
        </w:rPr>
      </w:pPr>
      <w:r>
        <w:rPr>
          <w:rFonts w:hint="eastAsia" w:ascii="黑体" w:hAnsi="黑体" w:eastAsia="黑体"/>
          <w:color w:val="auto"/>
          <w:sz w:val="22"/>
          <w:szCs w:val="22"/>
          <w:highlight w:val="none"/>
        </w:rPr>
        <w:t>（十）定标：</w:t>
      </w:r>
      <w:bookmarkEnd w:id="20"/>
    </w:p>
    <w:p>
      <w:pPr>
        <w:numPr>
          <w:ilvl w:val="0"/>
          <w:numId w:val="8"/>
        </w:numPr>
        <w:tabs>
          <w:tab w:val="left" w:pos="420"/>
          <w:tab w:val="left" w:pos="425"/>
        </w:tabs>
        <w:spacing w:line="440" w:lineRule="exact"/>
        <w:ind w:firstLine="640"/>
        <w:rPr>
          <w:rFonts w:hint="eastAsia" w:ascii="宋体" w:hAnsi="宋体"/>
          <w:bCs/>
          <w:color w:val="auto"/>
          <w:sz w:val="22"/>
          <w:szCs w:val="22"/>
          <w:highlight w:val="none"/>
        </w:rPr>
      </w:pPr>
      <w:r>
        <w:rPr>
          <w:rFonts w:hint="eastAsia" w:ascii="宋体" w:hAnsi="宋体"/>
          <w:bCs/>
          <w:color w:val="auto"/>
          <w:sz w:val="22"/>
          <w:szCs w:val="22"/>
          <w:highlight w:val="none"/>
        </w:rPr>
        <w:t>评标委员会根据采购文件规定的评标方法和评标标准进行评审，最终得分最高者将为推荐中标候选人。自评审结束之日起2个工作日内将评审报告送交采购人。采购人自收到评审报告之日起5个工作日内在评审报告推荐的中标候选人中按顺序确定中标人。 无锡江南工程造价咨询有限公司自中标人确定之日起2个工作日内，发出中标通知书，并在省级以上人民政府财政部门指定的媒体上公告中标结果公告。如有质疑，按《中华人民共和国政府采购法》、《中华人民共和国政府采购法实施条例》、财政部《政府采购货物和服务招标投标管理办法》等有关法规处理。</w:t>
      </w:r>
    </w:p>
    <w:p>
      <w:pPr>
        <w:numPr>
          <w:ilvl w:val="0"/>
          <w:numId w:val="8"/>
        </w:numPr>
        <w:tabs>
          <w:tab w:val="left" w:pos="420"/>
          <w:tab w:val="left" w:pos="425"/>
        </w:tabs>
        <w:spacing w:line="440" w:lineRule="exact"/>
        <w:ind w:firstLine="640"/>
        <w:rPr>
          <w:rFonts w:hint="eastAsia" w:ascii="宋体" w:hAnsi="宋体"/>
          <w:bCs/>
          <w:color w:val="auto"/>
          <w:sz w:val="22"/>
          <w:szCs w:val="22"/>
          <w:highlight w:val="none"/>
        </w:rPr>
      </w:pPr>
      <w:r>
        <w:rPr>
          <w:rFonts w:hint="eastAsia" w:ascii="宋体" w:hAnsi="宋体"/>
          <w:bCs/>
          <w:color w:val="auto"/>
          <w:sz w:val="22"/>
          <w:szCs w:val="22"/>
          <w:highlight w:val="none"/>
        </w:rPr>
        <w:t>投标、开标及定标的整个过程均由市政府采购监管部门监督。</w:t>
      </w:r>
    </w:p>
    <w:p>
      <w:pPr>
        <w:numPr>
          <w:ilvl w:val="0"/>
          <w:numId w:val="8"/>
        </w:numPr>
        <w:tabs>
          <w:tab w:val="left" w:pos="420"/>
          <w:tab w:val="left" w:pos="425"/>
        </w:tabs>
        <w:spacing w:line="440" w:lineRule="exact"/>
        <w:ind w:firstLine="640"/>
        <w:rPr>
          <w:rFonts w:hint="default" w:eastAsia="仿宋_GB2312"/>
          <w:color w:val="auto"/>
          <w:highlight w:val="none"/>
          <w:lang w:val="en-US" w:eastAsia="zh-CN"/>
        </w:rPr>
      </w:pPr>
      <w:r>
        <w:rPr>
          <w:rFonts w:hint="eastAsia" w:ascii="宋体" w:hAnsi="宋体"/>
          <w:bCs/>
          <w:color w:val="auto"/>
          <w:sz w:val="22"/>
          <w:szCs w:val="22"/>
          <w:highlight w:val="none"/>
        </w:rPr>
        <w:t>在发布中标结果公告的同时，无锡江南工程造价咨询有限公司将向中标人发出中标通知书。</w:t>
      </w:r>
    </w:p>
    <w:p>
      <w:pPr>
        <w:spacing w:line="440" w:lineRule="exact"/>
        <w:ind w:firstLine="225" w:firstLineChars="100"/>
        <w:outlineLvl w:val="1"/>
        <w:rPr>
          <w:rFonts w:hint="eastAsia" w:ascii="黑体" w:hAnsi="宋体" w:eastAsia="黑体" w:cs="宋体"/>
          <w:color w:val="auto"/>
          <w:sz w:val="22"/>
          <w:szCs w:val="22"/>
          <w:highlight w:val="none"/>
        </w:rPr>
      </w:pPr>
      <w:bookmarkStart w:id="21" w:name="_Toc26248"/>
      <w:r>
        <w:rPr>
          <w:rFonts w:hint="eastAsia" w:ascii="黑体" w:hAnsi="黑体" w:eastAsia="黑体"/>
          <w:color w:val="auto"/>
          <w:sz w:val="22"/>
          <w:szCs w:val="22"/>
          <w:highlight w:val="none"/>
        </w:rPr>
        <w:t>（十一） 采购项目的终止：</w:t>
      </w:r>
      <w:bookmarkEnd w:id="21"/>
    </w:p>
    <w:p>
      <w:pPr>
        <w:widowControl/>
        <w:tabs>
          <w:tab w:val="left" w:pos="0"/>
        </w:tabs>
        <w:spacing w:line="440" w:lineRule="exact"/>
        <w:ind w:left="426"/>
        <w:rPr>
          <w:rFonts w:ascii="宋体" w:hAnsi="宋体" w:cs="宋体"/>
          <w:color w:val="auto"/>
          <w:sz w:val="22"/>
          <w:szCs w:val="22"/>
          <w:highlight w:val="none"/>
        </w:rPr>
      </w:pPr>
      <w:r>
        <w:rPr>
          <w:rFonts w:hint="eastAsia" w:ascii="宋体" w:hAnsi="宋体" w:cs="宋体"/>
          <w:color w:val="auto"/>
          <w:sz w:val="22"/>
          <w:szCs w:val="22"/>
          <w:highlight w:val="none"/>
        </w:rPr>
        <w:t>出现下列情形之一的，采购人或者采购代理机构应当终止公开招标采购活动，发布项目终止公告并说明原因，重新开展采购活动：</w:t>
      </w:r>
    </w:p>
    <w:p>
      <w:pPr>
        <w:widowControl/>
        <w:spacing w:line="440" w:lineRule="exact"/>
        <w:ind w:left="434" w:leftChars="202" w:firstLine="129" w:firstLineChars="58"/>
        <w:rPr>
          <w:rFonts w:ascii="宋体" w:hAnsi="宋体" w:cs="宋体"/>
          <w:color w:val="auto"/>
          <w:sz w:val="22"/>
          <w:szCs w:val="22"/>
          <w:highlight w:val="none"/>
        </w:rPr>
      </w:pPr>
      <w:r>
        <w:rPr>
          <w:rFonts w:hint="eastAsia" w:ascii="宋体" w:hAnsi="宋体" w:cs="宋体"/>
          <w:color w:val="auto"/>
          <w:sz w:val="22"/>
          <w:szCs w:val="22"/>
          <w:highlight w:val="none"/>
        </w:rPr>
        <w:t>（一）因情况变化，不再符合规定的公开招标采购方式适用情形的；</w:t>
      </w:r>
    </w:p>
    <w:p>
      <w:pPr>
        <w:widowControl/>
        <w:spacing w:line="440" w:lineRule="exact"/>
        <w:ind w:left="434" w:leftChars="202" w:firstLine="129" w:firstLineChars="58"/>
        <w:rPr>
          <w:rFonts w:ascii="宋体" w:hAnsi="宋体" w:cs="宋体"/>
          <w:color w:val="auto"/>
          <w:sz w:val="22"/>
          <w:szCs w:val="22"/>
          <w:highlight w:val="none"/>
        </w:rPr>
      </w:pPr>
      <w:r>
        <w:rPr>
          <w:rFonts w:hint="eastAsia" w:ascii="宋体" w:hAnsi="宋体" w:cs="宋体"/>
          <w:color w:val="auto"/>
          <w:sz w:val="22"/>
          <w:szCs w:val="22"/>
          <w:highlight w:val="none"/>
        </w:rPr>
        <w:t>（二）出现影响采购公正的违法、违规行为的；</w:t>
      </w:r>
    </w:p>
    <w:p>
      <w:pPr>
        <w:widowControl/>
        <w:spacing w:line="440" w:lineRule="exact"/>
        <w:ind w:left="434" w:leftChars="202" w:firstLine="129" w:firstLineChars="58"/>
        <w:rPr>
          <w:rFonts w:hint="eastAsia" w:ascii="宋体" w:hAnsi="宋体" w:eastAsia="宋体"/>
          <w:bCs/>
          <w:color w:val="auto"/>
          <w:sz w:val="22"/>
          <w:szCs w:val="22"/>
          <w:highlight w:val="none"/>
          <w:lang w:eastAsia="zh-CN"/>
        </w:rPr>
      </w:pPr>
      <w:r>
        <w:rPr>
          <w:rFonts w:hint="eastAsia" w:ascii="宋体" w:hAnsi="宋体" w:cs="宋体"/>
          <w:color w:val="auto"/>
          <w:sz w:val="22"/>
          <w:szCs w:val="22"/>
          <w:highlight w:val="none"/>
        </w:rPr>
        <w:t>（三）符合专业条件的供应商或者对招标文件作实质响应的供应商不足三家的</w:t>
      </w:r>
      <w:r>
        <w:rPr>
          <w:rFonts w:hint="eastAsia" w:ascii="宋体" w:hAnsi="宋体" w:cs="宋体"/>
          <w:color w:val="auto"/>
          <w:sz w:val="22"/>
          <w:szCs w:val="22"/>
          <w:highlight w:val="none"/>
          <w:lang w:eastAsia="zh-CN"/>
        </w:rPr>
        <w:t>。</w:t>
      </w:r>
    </w:p>
    <w:p>
      <w:pPr>
        <w:spacing w:line="440" w:lineRule="exact"/>
        <w:outlineLvl w:val="1"/>
        <w:rPr>
          <w:rFonts w:hint="eastAsia" w:ascii="宋体" w:hAnsi="宋体"/>
          <w:b/>
          <w:bCs/>
          <w:color w:val="auto"/>
          <w:sz w:val="22"/>
          <w:szCs w:val="22"/>
          <w:highlight w:val="none"/>
        </w:rPr>
      </w:pPr>
      <w:bookmarkStart w:id="22" w:name="_Toc32621"/>
      <w:r>
        <w:rPr>
          <w:rFonts w:hint="eastAsia" w:ascii="黑体" w:hAnsi="黑体" w:eastAsia="黑体"/>
          <w:color w:val="auto"/>
          <w:sz w:val="22"/>
          <w:szCs w:val="22"/>
          <w:highlight w:val="none"/>
        </w:rPr>
        <w:t>（十二）投标保证金：</w:t>
      </w:r>
      <w:bookmarkEnd w:id="22"/>
    </w:p>
    <w:p>
      <w:pPr>
        <w:spacing w:line="440" w:lineRule="exact"/>
        <w:ind w:left="710"/>
        <w:rPr>
          <w:rFonts w:hint="eastAsia" w:ascii="宋体" w:hAnsi="宋体"/>
          <w:bCs/>
          <w:color w:val="auto"/>
          <w:sz w:val="22"/>
          <w:szCs w:val="22"/>
          <w:highlight w:val="none"/>
        </w:rPr>
      </w:pPr>
      <w:r>
        <w:rPr>
          <w:rFonts w:hint="eastAsia" w:ascii="宋体" w:hAnsi="宋体"/>
          <w:bCs/>
          <w:color w:val="auto"/>
          <w:sz w:val="22"/>
          <w:szCs w:val="22"/>
          <w:highlight w:val="none"/>
        </w:rPr>
        <w:t>1.投标保证金应按照采购文件规定的数额和办法交纳。</w:t>
      </w:r>
    </w:p>
    <w:p>
      <w:pPr>
        <w:spacing w:line="440" w:lineRule="exact"/>
        <w:ind w:left="710"/>
        <w:rPr>
          <w:rFonts w:hint="eastAsia" w:ascii="宋体" w:hAnsi="宋体"/>
          <w:bCs/>
          <w:color w:val="auto"/>
          <w:sz w:val="22"/>
          <w:szCs w:val="22"/>
          <w:highlight w:val="none"/>
        </w:rPr>
      </w:pPr>
      <w:r>
        <w:rPr>
          <w:rFonts w:hint="eastAsia" w:ascii="宋体" w:hAnsi="宋体"/>
          <w:bCs/>
          <w:color w:val="auto"/>
          <w:sz w:val="22"/>
          <w:szCs w:val="22"/>
          <w:highlight w:val="none"/>
        </w:rPr>
        <w:t>2.如投标人在报价截止期后撤回报价，则投标保证金将作为违约金不予退还。</w:t>
      </w:r>
    </w:p>
    <w:p>
      <w:pPr>
        <w:spacing w:line="440" w:lineRule="exact"/>
        <w:ind w:left="710"/>
        <w:rPr>
          <w:rFonts w:hint="eastAsia" w:ascii="宋体" w:hAnsi="宋体"/>
          <w:bCs/>
          <w:color w:val="auto"/>
          <w:sz w:val="22"/>
          <w:szCs w:val="22"/>
          <w:highlight w:val="none"/>
        </w:rPr>
      </w:pPr>
      <w:r>
        <w:rPr>
          <w:rFonts w:hint="eastAsia" w:ascii="宋体" w:hAnsi="宋体"/>
          <w:bCs/>
          <w:color w:val="auto"/>
          <w:sz w:val="22"/>
          <w:szCs w:val="22"/>
          <w:highlight w:val="none"/>
        </w:rPr>
        <w:t>3.招标活动结束后，采购代理机构中标通知签发后5个工作日内，未中标人应自行与代理机构财务室联系办理投标保证金无息退还事宜，并按代理机构要求提供代理机构退还投标保证金的收款依据。</w:t>
      </w:r>
    </w:p>
    <w:p>
      <w:pPr>
        <w:spacing w:line="440" w:lineRule="exact"/>
        <w:ind w:left="710"/>
        <w:rPr>
          <w:rFonts w:hint="eastAsia" w:ascii="宋体" w:hAnsi="宋体"/>
          <w:bCs/>
          <w:color w:val="auto"/>
          <w:sz w:val="22"/>
          <w:szCs w:val="22"/>
          <w:highlight w:val="none"/>
        </w:rPr>
      </w:pPr>
      <w:r>
        <w:rPr>
          <w:rFonts w:hint="eastAsia" w:ascii="宋体" w:hAnsi="宋体"/>
          <w:bCs/>
          <w:color w:val="auto"/>
          <w:sz w:val="22"/>
          <w:szCs w:val="22"/>
          <w:highlight w:val="none"/>
        </w:rPr>
        <w:t>4.中标人的投标保证金将在采购合同签订后5个工作日内无息退还。</w:t>
      </w:r>
    </w:p>
    <w:p>
      <w:pPr>
        <w:spacing w:line="440" w:lineRule="exact"/>
        <w:ind w:left="710"/>
        <w:rPr>
          <w:rFonts w:hint="eastAsia" w:ascii="宋体" w:hAnsi="宋体"/>
          <w:bCs/>
          <w:color w:val="auto"/>
          <w:sz w:val="22"/>
          <w:szCs w:val="22"/>
          <w:highlight w:val="none"/>
        </w:rPr>
      </w:pPr>
      <w:r>
        <w:rPr>
          <w:rFonts w:hint="eastAsia" w:ascii="宋体" w:hAnsi="宋体"/>
          <w:bCs/>
          <w:color w:val="auto"/>
          <w:sz w:val="22"/>
          <w:szCs w:val="22"/>
          <w:highlight w:val="none"/>
        </w:rPr>
        <w:t>5.中标人有下列情形之一的，投标保证金不予退还：</w:t>
      </w:r>
    </w:p>
    <w:p>
      <w:pPr>
        <w:spacing w:line="440" w:lineRule="exact"/>
        <w:ind w:left="710"/>
        <w:rPr>
          <w:rFonts w:hint="eastAsia" w:ascii="宋体" w:hAnsi="宋体"/>
          <w:bCs/>
          <w:color w:val="auto"/>
          <w:sz w:val="22"/>
          <w:szCs w:val="22"/>
          <w:highlight w:val="none"/>
        </w:rPr>
      </w:pPr>
      <w:r>
        <w:rPr>
          <w:rFonts w:hint="eastAsia" w:ascii="宋体" w:hAnsi="宋体"/>
          <w:bCs/>
          <w:color w:val="auto"/>
          <w:sz w:val="22"/>
          <w:szCs w:val="22"/>
          <w:highlight w:val="none"/>
        </w:rPr>
        <w:t>（1）供应商在提交投标文件截止时间后撤回投标文件的；</w:t>
      </w:r>
    </w:p>
    <w:p>
      <w:pPr>
        <w:spacing w:line="440" w:lineRule="exact"/>
        <w:ind w:left="710"/>
        <w:rPr>
          <w:rFonts w:hint="eastAsia" w:ascii="宋体" w:hAnsi="宋体"/>
          <w:bCs/>
          <w:color w:val="auto"/>
          <w:sz w:val="22"/>
          <w:szCs w:val="22"/>
          <w:highlight w:val="none"/>
        </w:rPr>
      </w:pPr>
      <w:r>
        <w:rPr>
          <w:rFonts w:hint="eastAsia" w:ascii="宋体" w:hAnsi="宋体"/>
          <w:bCs/>
          <w:color w:val="auto"/>
          <w:sz w:val="22"/>
          <w:szCs w:val="22"/>
          <w:highlight w:val="none"/>
        </w:rPr>
        <w:t>（2）供应商在投标文件中提供虚假材料的；</w:t>
      </w:r>
    </w:p>
    <w:p>
      <w:pPr>
        <w:spacing w:line="440" w:lineRule="exact"/>
        <w:ind w:left="710"/>
        <w:rPr>
          <w:rFonts w:hint="eastAsia" w:ascii="宋体" w:hAnsi="宋体"/>
          <w:bCs/>
          <w:color w:val="auto"/>
          <w:sz w:val="22"/>
          <w:szCs w:val="22"/>
          <w:highlight w:val="none"/>
        </w:rPr>
      </w:pPr>
      <w:r>
        <w:rPr>
          <w:rFonts w:hint="eastAsia" w:ascii="宋体" w:hAnsi="宋体"/>
          <w:bCs/>
          <w:color w:val="auto"/>
          <w:sz w:val="22"/>
          <w:szCs w:val="22"/>
          <w:highlight w:val="none"/>
        </w:rPr>
        <w:t>（3）除因不可抗力或公开采购文件认可的情形以外，中标人不与采购人签订合同的；</w:t>
      </w:r>
    </w:p>
    <w:p>
      <w:pPr>
        <w:spacing w:line="440" w:lineRule="exact"/>
        <w:ind w:left="710"/>
        <w:rPr>
          <w:rFonts w:hint="eastAsia" w:ascii="宋体" w:hAnsi="宋体"/>
          <w:bCs/>
          <w:color w:val="auto"/>
          <w:sz w:val="22"/>
          <w:szCs w:val="22"/>
          <w:highlight w:val="none"/>
        </w:rPr>
      </w:pPr>
      <w:r>
        <w:rPr>
          <w:rFonts w:hint="eastAsia" w:ascii="宋体" w:hAnsi="宋体"/>
          <w:bCs/>
          <w:color w:val="auto"/>
          <w:sz w:val="22"/>
          <w:szCs w:val="22"/>
          <w:highlight w:val="none"/>
        </w:rPr>
        <w:t>（4）供应商与采购人、其他投标人或者采购代理机构恶意串通的；</w:t>
      </w:r>
    </w:p>
    <w:p>
      <w:pPr>
        <w:spacing w:line="440" w:lineRule="exact"/>
        <w:ind w:left="710"/>
        <w:rPr>
          <w:rFonts w:hint="eastAsia" w:ascii="宋体" w:hAnsi="宋体"/>
          <w:bCs/>
          <w:color w:val="auto"/>
          <w:sz w:val="22"/>
          <w:szCs w:val="22"/>
          <w:highlight w:val="none"/>
        </w:rPr>
      </w:pPr>
      <w:r>
        <w:rPr>
          <w:rFonts w:hint="eastAsia" w:ascii="宋体" w:hAnsi="宋体"/>
          <w:bCs/>
          <w:color w:val="auto"/>
          <w:sz w:val="22"/>
          <w:szCs w:val="22"/>
          <w:highlight w:val="none"/>
        </w:rPr>
        <w:t>（5）公开采购文件规定的其他情形。</w:t>
      </w:r>
    </w:p>
    <w:p>
      <w:pPr>
        <w:spacing w:line="440" w:lineRule="exact"/>
        <w:outlineLvl w:val="1"/>
        <w:rPr>
          <w:rFonts w:hint="eastAsia" w:ascii="宋体" w:hAnsi="宋体"/>
          <w:b/>
          <w:bCs/>
          <w:color w:val="auto"/>
          <w:sz w:val="22"/>
          <w:szCs w:val="22"/>
          <w:highlight w:val="none"/>
        </w:rPr>
      </w:pPr>
      <w:bookmarkStart w:id="23" w:name="_Toc628"/>
      <w:r>
        <w:rPr>
          <w:rFonts w:hint="eastAsia" w:ascii="黑体" w:hAnsi="黑体" w:eastAsia="黑体"/>
          <w:color w:val="auto"/>
          <w:sz w:val="22"/>
          <w:szCs w:val="22"/>
          <w:highlight w:val="none"/>
        </w:rPr>
        <w:t>（十三）中标无效的确认：</w:t>
      </w:r>
      <w:bookmarkEnd w:id="23"/>
    </w:p>
    <w:p>
      <w:pPr>
        <w:numPr>
          <w:ilvl w:val="0"/>
          <w:numId w:val="9"/>
        </w:numPr>
        <w:tabs>
          <w:tab w:val="left" w:pos="420"/>
          <w:tab w:val="left" w:pos="425"/>
        </w:tabs>
        <w:spacing w:line="440" w:lineRule="exact"/>
        <w:ind w:firstLine="640"/>
        <w:rPr>
          <w:rFonts w:hint="eastAsia" w:ascii="宋体" w:hAnsi="宋体"/>
          <w:bCs/>
          <w:color w:val="auto"/>
          <w:sz w:val="22"/>
          <w:szCs w:val="22"/>
          <w:highlight w:val="none"/>
        </w:rPr>
      </w:pPr>
      <w:r>
        <w:rPr>
          <w:rFonts w:hint="eastAsia" w:ascii="宋体" w:hAnsi="宋体"/>
          <w:bCs/>
          <w:color w:val="auto"/>
          <w:sz w:val="22"/>
          <w:szCs w:val="22"/>
          <w:highlight w:val="none"/>
        </w:rPr>
        <w:t>提供虚假材料谋取中标的；</w:t>
      </w:r>
    </w:p>
    <w:p>
      <w:pPr>
        <w:numPr>
          <w:ilvl w:val="0"/>
          <w:numId w:val="9"/>
        </w:numPr>
        <w:tabs>
          <w:tab w:val="left" w:pos="420"/>
          <w:tab w:val="left" w:pos="425"/>
        </w:tabs>
        <w:spacing w:line="440" w:lineRule="exact"/>
        <w:ind w:firstLine="640"/>
        <w:rPr>
          <w:rFonts w:hint="eastAsia" w:ascii="宋体" w:hAnsi="宋体"/>
          <w:bCs/>
          <w:color w:val="auto"/>
          <w:sz w:val="22"/>
          <w:szCs w:val="22"/>
          <w:highlight w:val="none"/>
        </w:rPr>
      </w:pPr>
      <w:r>
        <w:rPr>
          <w:rFonts w:hint="eastAsia" w:ascii="宋体" w:hAnsi="宋体"/>
          <w:bCs/>
          <w:color w:val="auto"/>
          <w:sz w:val="22"/>
          <w:szCs w:val="22"/>
          <w:highlight w:val="none"/>
        </w:rPr>
        <w:t>采取不正当手段诋毁、排挤其他供应商的；</w:t>
      </w:r>
    </w:p>
    <w:p>
      <w:pPr>
        <w:numPr>
          <w:ilvl w:val="0"/>
          <w:numId w:val="9"/>
        </w:numPr>
        <w:tabs>
          <w:tab w:val="left" w:pos="420"/>
          <w:tab w:val="left" w:pos="425"/>
        </w:tabs>
        <w:spacing w:line="440" w:lineRule="exact"/>
        <w:ind w:firstLine="640"/>
        <w:rPr>
          <w:rFonts w:hint="eastAsia" w:ascii="宋体" w:hAnsi="宋体"/>
          <w:bCs/>
          <w:color w:val="auto"/>
          <w:sz w:val="22"/>
          <w:szCs w:val="22"/>
          <w:highlight w:val="none"/>
        </w:rPr>
      </w:pPr>
      <w:r>
        <w:rPr>
          <w:rFonts w:hint="eastAsia" w:ascii="宋体" w:hAnsi="宋体"/>
          <w:bCs/>
          <w:color w:val="auto"/>
          <w:sz w:val="22"/>
          <w:szCs w:val="22"/>
          <w:highlight w:val="none"/>
        </w:rPr>
        <w:t>与招标采购单位、其他供应商恶意串通的；</w:t>
      </w:r>
    </w:p>
    <w:p>
      <w:pPr>
        <w:numPr>
          <w:ilvl w:val="0"/>
          <w:numId w:val="9"/>
        </w:numPr>
        <w:tabs>
          <w:tab w:val="left" w:pos="420"/>
          <w:tab w:val="left" w:pos="425"/>
          <w:tab w:val="left" w:pos="1140"/>
        </w:tabs>
        <w:spacing w:line="440" w:lineRule="exact"/>
        <w:ind w:firstLine="640"/>
        <w:rPr>
          <w:rFonts w:hint="eastAsia" w:ascii="宋体" w:hAnsi="宋体"/>
          <w:bCs/>
          <w:color w:val="auto"/>
          <w:sz w:val="22"/>
          <w:szCs w:val="22"/>
          <w:highlight w:val="none"/>
        </w:rPr>
      </w:pPr>
      <w:r>
        <w:rPr>
          <w:rFonts w:hint="eastAsia" w:ascii="宋体" w:hAnsi="宋体"/>
          <w:bCs/>
          <w:color w:val="auto"/>
          <w:sz w:val="22"/>
          <w:szCs w:val="22"/>
          <w:highlight w:val="none"/>
        </w:rPr>
        <w:t>向采购人行贿或者提供其他不正当利益的；</w:t>
      </w:r>
    </w:p>
    <w:p>
      <w:pPr>
        <w:numPr>
          <w:ilvl w:val="0"/>
          <w:numId w:val="9"/>
        </w:numPr>
        <w:tabs>
          <w:tab w:val="left" w:pos="420"/>
          <w:tab w:val="left" w:pos="425"/>
          <w:tab w:val="left" w:pos="1140"/>
        </w:tabs>
        <w:spacing w:line="440" w:lineRule="exact"/>
        <w:ind w:firstLine="640"/>
        <w:rPr>
          <w:rFonts w:hint="eastAsia" w:ascii="宋体" w:hAnsi="宋体"/>
          <w:bCs/>
          <w:color w:val="auto"/>
          <w:sz w:val="22"/>
          <w:szCs w:val="22"/>
          <w:highlight w:val="none"/>
        </w:rPr>
      </w:pPr>
      <w:r>
        <w:rPr>
          <w:rFonts w:hint="eastAsia" w:ascii="宋体" w:hAnsi="宋体"/>
          <w:bCs/>
          <w:color w:val="auto"/>
          <w:sz w:val="22"/>
          <w:szCs w:val="22"/>
          <w:highlight w:val="none"/>
        </w:rPr>
        <w:t>在招标过程中与采购人进行协商谈判、不按照采购文件和中标人的投标文件订立合同，或者与采购人另行订立背离合同实质性内容的协议的；</w:t>
      </w:r>
    </w:p>
    <w:p>
      <w:pPr>
        <w:numPr>
          <w:ilvl w:val="0"/>
          <w:numId w:val="9"/>
        </w:numPr>
        <w:tabs>
          <w:tab w:val="left" w:pos="420"/>
          <w:tab w:val="left" w:pos="425"/>
          <w:tab w:val="left" w:pos="1140"/>
        </w:tabs>
        <w:spacing w:line="440" w:lineRule="exact"/>
        <w:ind w:firstLine="640"/>
        <w:rPr>
          <w:rFonts w:hint="eastAsia" w:ascii="宋体" w:hAnsi="宋体"/>
          <w:bCs/>
          <w:color w:val="auto"/>
          <w:sz w:val="22"/>
          <w:szCs w:val="22"/>
          <w:highlight w:val="none"/>
        </w:rPr>
      </w:pPr>
      <w:r>
        <w:rPr>
          <w:rFonts w:hint="eastAsia" w:ascii="宋体" w:hAnsi="宋体"/>
          <w:bCs/>
          <w:color w:val="auto"/>
          <w:sz w:val="22"/>
          <w:szCs w:val="22"/>
          <w:highlight w:val="none"/>
        </w:rPr>
        <w:t>拒绝有关部门监督检查或者提供虚假情况的。</w:t>
      </w:r>
    </w:p>
    <w:p>
      <w:pPr>
        <w:spacing w:line="440" w:lineRule="exact"/>
        <w:ind w:firstLine="480"/>
        <w:rPr>
          <w:rFonts w:hint="eastAsia" w:ascii="宋体" w:hAnsi="宋体"/>
          <w:bCs/>
          <w:color w:val="auto"/>
          <w:sz w:val="22"/>
          <w:szCs w:val="22"/>
          <w:highlight w:val="none"/>
        </w:rPr>
      </w:pPr>
      <w:r>
        <w:rPr>
          <w:rFonts w:hint="eastAsia" w:ascii="宋体" w:hAnsi="宋体"/>
          <w:bCs/>
          <w:color w:val="auto"/>
          <w:sz w:val="22"/>
          <w:szCs w:val="22"/>
          <w:highlight w:val="none"/>
        </w:rPr>
        <w:t>供应商有上述（1）至（5）项情形之一的，中标无效。有上述（1）至（6）项情形之一的，处以政府采购项目中标金额千分之五以上千分之十以下的罚款，列入不良行为记录名单，在一至三年内禁止参加政府采购活动，并予以公告，有违法所得的，并处没收违法所得，情节严重的，由工商行政管理机构吊销营业执照；构成犯罪的，依法追究刑事责任。</w:t>
      </w:r>
    </w:p>
    <w:p>
      <w:pPr>
        <w:spacing w:line="440" w:lineRule="exact"/>
        <w:outlineLvl w:val="1"/>
        <w:rPr>
          <w:rFonts w:hint="eastAsia" w:ascii="宋体" w:hAnsi="宋体"/>
          <w:b/>
          <w:bCs/>
          <w:color w:val="auto"/>
          <w:sz w:val="22"/>
          <w:szCs w:val="22"/>
          <w:highlight w:val="none"/>
        </w:rPr>
      </w:pPr>
      <w:bookmarkStart w:id="24" w:name="_Toc3949"/>
      <w:r>
        <w:rPr>
          <w:rFonts w:hint="eastAsia" w:ascii="黑体" w:hAnsi="黑体" w:eastAsia="黑体"/>
          <w:color w:val="auto"/>
          <w:sz w:val="22"/>
          <w:szCs w:val="22"/>
          <w:highlight w:val="none"/>
        </w:rPr>
        <w:t>（十四）质疑处理：</w:t>
      </w:r>
      <w:bookmarkEnd w:id="24"/>
    </w:p>
    <w:p>
      <w:pPr>
        <w:tabs>
          <w:tab w:val="left" w:pos="525"/>
          <w:tab w:val="left" w:pos="1050"/>
        </w:tabs>
        <w:spacing w:line="440" w:lineRule="exact"/>
        <w:rPr>
          <w:rFonts w:hint="eastAsia" w:ascii="宋体" w:hAnsi="宋体"/>
          <w:bCs/>
          <w:color w:val="auto"/>
          <w:sz w:val="22"/>
          <w:szCs w:val="22"/>
          <w:highlight w:val="none"/>
        </w:rPr>
      </w:pPr>
      <w:r>
        <w:rPr>
          <w:rFonts w:hint="eastAsia" w:ascii="宋体" w:hAnsi="宋体"/>
          <w:bCs/>
          <w:color w:val="auto"/>
          <w:sz w:val="22"/>
          <w:szCs w:val="22"/>
          <w:highlight w:val="none"/>
        </w:rPr>
        <w:t>1.供应商对政府采购活动事项有疑问的，可以向采购代理机构提出询问，采购代理机构应当及时作出答复，但答复的内容不得涉及商业秘密。</w:t>
      </w:r>
    </w:p>
    <w:p>
      <w:pPr>
        <w:tabs>
          <w:tab w:val="left" w:pos="525"/>
          <w:tab w:val="left" w:pos="1050"/>
        </w:tabs>
        <w:spacing w:line="440" w:lineRule="exact"/>
        <w:rPr>
          <w:rFonts w:hint="eastAsia" w:ascii="宋体" w:hAnsi="宋体"/>
          <w:bCs/>
          <w:color w:val="auto"/>
          <w:sz w:val="22"/>
          <w:szCs w:val="22"/>
          <w:highlight w:val="none"/>
        </w:rPr>
      </w:pPr>
      <w:r>
        <w:rPr>
          <w:rFonts w:hint="eastAsia" w:ascii="宋体" w:hAnsi="宋体"/>
          <w:bCs/>
          <w:color w:val="auto"/>
          <w:sz w:val="22"/>
          <w:szCs w:val="22"/>
          <w:highlight w:val="none"/>
        </w:rPr>
        <w:t>2.供应商认为采购文件、采购过程和中标结果使自己的权益受到损害的，可以在知道或者应知其权益受到损害之日起七个工作日内，以书面形式向采购代理机构提出质疑。</w:t>
      </w:r>
    </w:p>
    <w:p>
      <w:pPr>
        <w:tabs>
          <w:tab w:val="left" w:pos="525"/>
          <w:tab w:val="left" w:pos="1050"/>
        </w:tabs>
        <w:spacing w:line="440" w:lineRule="exact"/>
        <w:rPr>
          <w:rFonts w:hint="eastAsia" w:ascii="宋体" w:hAnsi="宋体"/>
          <w:bCs/>
          <w:color w:val="auto"/>
          <w:sz w:val="22"/>
          <w:szCs w:val="22"/>
          <w:highlight w:val="none"/>
        </w:rPr>
      </w:pPr>
      <w:r>
        <w:rPr>
          <w:rFonts w:hint="eastAsia" w:ascii="宋体" w:hAnsi="宋体"/>
          <w:bCs/>
          <w:color w:val="auto"/>
          <w:sz w:val="22"/>
          <w:szCs w:val="22"/>
          <w:highlight w:val="none"/>
        </w:rPr>
        <w:t>3.采购代理机构应当在收到供应商的书面质疑后七个工作日内作出答复，并以书面形式通知质疑供应商和其他有关供应商，但答复的内容不得涉及商业秘密。</w:t>
      </w:r>
    </w:p>
    <w:p>
      <w:pPr>
        <w:spacing w:line="440" w:lineRule="exact"/>
        <w:outlineLvl w:val="1"/>
        <w:rPr>
          <w:rFonts w:hint="eastAsia" w:ascii="宋体" w:hAnsi="宋体"/>
          <w:b/>
          <w:color w:val="auto"/>
          <w:sz w:val="22"/>
          <w:szCs w:val="22"/>
          <w:highlight w:val="none"/>
        </w:rPr>
      </w:pPr>
      <w:bookmarkStart w:id="25" w:name="_Toc26825"/>
      <w:r>
        <w:rPr>
          <w:rFonts w:hint="eastAsia" w:ascii="黑体" w:hAnsi="黑体" w:eastAsia="黑体"/>
          <w:color w:val="auto"/>
          <w:sz w:val="22"/>
          <w:szCs w:val="22"/>
          <w:highlight w:val="none"/>
        </w:rPr>
        <w:t>（十五）签订、履行合同：</w:t>
      </w:r>
      <w:bookmarkEnd w:id="25"/>
    </w:p>
    <w:p>
      <w:pPr>
        <w:numPr>
          <w:ilvl w:val="0"/>
          <w:numId w:val="10"/>
        </w:numPr>
        <w:tabs>
          <w:tab w:val="left" w:pos="525"/>
          <w:tab w:val="left" w:pos="1050"/>
        </w:tabs>
        <w:spacing w:line="440" w:lineRule="exact"/>
        <w:ind w:left="0" w:firstLine="630"/>
        <w:rPr>
          <w:rFonts w:hint="eastAsia" w:ascii="宋体" w:hAnsi="宋体"/>
          <w:bCs/>
          <w:color w:val="auto"/>
          <w:sz w:val="22"/>
          <w:szCs w:val="22"/>
          <w:highlight w:val="none"/>
        </w:rPr>
      </w:pPr>
      <w:r>
        <w:rPr>
          <w:rFonts w:hint="eastAsia" w:ascii="宋体" w:hAnsi="宋体"/>
          <w:b/>
          <w:color w:val="auto"/>
          <w:sz w:val="22"/>
          <w:szCs w:val="22"/>
          <w:highlight w:val="none"/>
        </w:rPr>
        <w:t>中标人应当自中标通知书发出之日起7日内向采购人提供所投设备的样品，经采购人验收合格并封样后方可签订书面合同。</w:t>
      </w:r>
      <w:r>
        <w:rPr>
          <w:rFonts w:hint="eastAsia" w:ascii="宋体" w:hAnsi="宋体"/>
          <w:bCs/>
          <w:color w:val="auto"/>
          <w:sz w:val="22"/>
          <w:szCs w:val="22"/>
          <w:highlight w:val="none"/>
        </w:rPr>
        <w:t>采购人应当自中标通知书发出之日起30日内，按照采购文件和中标人投标文件的规定，与中标人签订书面合同。所签订的合同不得对采购文件确定的事项和中标人投标文件作实质性修改。采购人不得向中标人提出任何不合理的要求作为签订合同的条件</w:t>
      </w:r>
      <w:r>
        <w:rPr>
          <w:rFonts w:ascii="宋体" w:hAnsi="宋体"/>
          <w:bCs/>
          <w:color w:val="auto"/>
          <w:sz w:val="22"/>
          <w:szCs w:val="22"/>
          <w:highlight w:val="none"/>
        </w:rPr>
        <w:t>，不得与</w:t>
      </w:r>
      <w:r>
        <w:rPr>
          <w:rFonts w:hint="eastAsia" w:ascii="宋体" w:hAnsi="宋体"/>
          <w:bCs/>
          <w:color w:val="auto"/>
          <w:sz w:val="22"/>
          <w:szCs w:val="22"/>
          <w:highlight w:val="none"/>
        </w:rPr>
        <w:t>中标人</w:t>
      </w:r>
      <w:r>
        <w:rPr>
          <w:rFonts w:ascii="宋体" w:hAnsi="宋体"/>
          <w:bCs/>
          <w:color w:val="auto"/>
          <w:sz w:val="22"/>
          <w:szCs w:val="22"/>
          <w:highlight w:val="none"/>
        </w:rPr>
        <w:t>私下订立背离合同实质性内容的协议。</w:t>
      </w:r>
      <w:r>
        <w:rPr>
          <w:rFonts w:hint="eastAsia" w:ascii="宋体" w:hAnsi="宋体"/>
          <w:bCs/>
          <w:color w:val="auto"/>
          <w:sz w:val="22"/>
          <w:szCs w:val="22"/>
          <w:highlight w:val="none"/>
        </w:rPr>
        <w:t>合同经无锡江南工程造价咨询有限公司见证后生效。</w:t>
      </w:r>
    </w:p>
    <w:p>
      <w:pPr>
        <w:numPr>
          <w:ilvl w:val="0"/>
          <w:numId w:val="10"/>
        </w:numPr>
        <w:tabs>
          <w:tab w:val="left" w:pos="525"/>
          <w:tab w:val="left" w:pos="1050"/>
        </w:tabs>
        <w:spacing w:line="440" w:lineRule="exact"/>
        <w:ind w:left="0" w:firstLine="630"/>
        <w:rPr>
          <w:rFonts w:hint="eastAsia" w:ascii="宋体" w:hAnsi="宋体"/>
          <w:bCs/>
          <w:color w:val="auto"/>
          <w:sz w:val="22"/>
          <w:szCs w:val="22"/>
          <w:highlight w:val="none"/>
        </w:rPr>
      </w:pPr>
      <w:r>
        <w:rPr>
          <w:rFonts w:hint="eastAsia" w:ascii="宋体" w:hAnsi="宋体"/>
          <w:bCs/>
          <w:color w:val="auto"/>
          <w:sz w:val="22"/>
          <w:szCs w:val="22"/>
          <w:highlight w:val="none"/>
        </w:rPr>
        <w:t>中标人应当以支票、汇票、本票或者金融机构、担保机构出具的保函等非现金形式提交履约保证金。履约保证金的数额为采购合同金额的10%。</w:t>
      </w:r>
    </w:p>
    <w:p>
      <w:pPr>
        <w:numPr>
          <w:ilvl w:val="0"/>
          <w:numId w:val="10"/>
        </w:numPr>
        <w:tabs>
          <w:tab w:val="left" w:pos="525"/>
          <w:tab w:val="left" w:pos="1050"/>
        </w:tabs>
        <w:spacing w:line="440" w:lineRule="exact"/>
        <w:ind w:left="0" w:firstLine="630"/>
        <w:rPr>
          <w:rFonts w:ascii="宋体" w:hAnsi="宋体"/>
          <w:bCs/>
          <w:color w:val="auto"/>
          <w:sz w:val="22"/>
          <w:szCs w:val="22"/>
          <w:highlight w:val="none"/>
        </w:rPr>
      </w:pPr>
      <w:r>
        <w:rPr>
          <w:rFonts w:hint="eastAsia" w:ascii="宋体" w:hAnsi="宋体"/>
          <w:bCs/>
          <w:color w:val="auto"/>
          <w:sz w:val="22"/>
          <w:szCs w:val="22"/>
          <w:highlight w:val="none"/>
        </w:rPr>
        <w:t>无锡江南工程造价咨询有限公司监督合同的履行。中标人非因不可抗力未履行招、投标文件和合同规定的义务，一经查实，采购代理机构将根据具体情况提请政府采购管理部门作出相应处理。</w:t>
      </w:r>
    </w:p>
    <w:p>
      <w:pPr>
        <w:tabs>
          <w:tab w:val="left" w:pos="525"/>
          <w:tab w:val="left" w:pos="1050"/>
        </w:tabs>
        <w:spacing w:line="440" w:lineRule="exact"/>
        <w:outlineLvl w:val="1"/>
        <w:rPr>
          <w:rFonts w:hint="eastAsia" w:ascii="宋体" w:hAnsi="宋体"/>
          <w:b/>
          <w:bCs/>
          <w:color w:val="auto"/>
          <w:sz w:val="22"/>
          <w:szCs w:val="22"/>
          <w:highlight w:val="none"/>
        </w:rPr>
      </w:pPr>
      <w:bookmarkStart w:id="26" w:name="_Toc21648"/>
      <w:r>
        <w:rPr>
          <w:rFonts w:hint="eastAsia" w:ascii="黑体" w:hAnsi="黑体" w:eastAsia="黑体"/>
          <w:color w:val="auto"/>
          <w:sz w:val="22"/>
          <w:szCs w:val="22"/>
          <w:highlight w:val="none"/>
        </w:rPr>
        <w:t>（十六）政府采购信用担保</w:t>
      </w:r>
      <w:bookmarkEnd w:id="26"/>
    </w:p>
    <w:p>
      <w:pPr>
        <w:tabs>
          <w:tab w:val="left" w:pos="525"/>
          <w:tab w:val="left" w:pos="1050"/>
        </w:tabs>
        <w:spacing w:line="440" w:lineRule="exact"/>
        <w:rPr>
          <w:rFonts w:hint="eastAsia" w:ascii="宋体" w:hAnsi="宋体"/>
          <w:bCs/>
          <w:color w:val="auto"/>
          <w:sz w:val="22"/>
          <w:szCs w:val="22"/>
          <w:highlight w:val="none"/>
        </w:rPr>
      </w:pPr>
      <w:r>
        <w:rPr>
          <w:rFonts w:hint="eastAsia" w:ascii="宋体" w:hAnsi="宋体"/>
          <w:bCs/>
          <w:color w:val="auto"/>
          <w:sz w:val="22"/>
          <w:szCs w:val="22"/>
          <w:highlight w:val="none"/>
        </w:rPr>
        <w:t xml:space="preserve">    政府采购信用担保，是由专业担保机构为供应商向采购人、代理机构、金融机构提供的保证，主要包括投标担保、履约担保、融资担保三种形式。供应商可以根据自身情况，自行决定是否选择采用该三种信用担保形式。</w:t>
      </w:r>
    </w:p>
    <w:p>
      <w:pPr>
        <w:tabs>
          <w:tab w:val="left" w:pos="525"/>
          <w:tab w:val="left" w:pos="1050"/>
        </w:tabs>
        <w:spacing w:line="440" w:lineRule="exact"/>
        <w:rPr>
          <w:rFonts w:hint="eastAsia" w:ascii="宋体" w:hAnsi="宋体"/>
          <w:bCs/>
          <w:color w:val="auto"/>
          <w:sz w:val="22"/>
          <w:szCs w:val="22"/>
          <w:highlight w:val="none"/>
        </w:rPr>
      </w:pPr>
      <w:r>
        <w:rPr>
          <w:rFonts w:hint="eastAsia" w:ascii="宋体" w:hAnsi="宋体"/>
          <w:bCs/>
          <w:color w:val="auto"/>
          <w:sz w:val="22"/>
          <w:szCs w:val="22"/>
          <w:highlight w:val="none"/>
        </w:rPr>
        <w:t xml:space="preserve">   1.投标担保。</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 xml:space="preserve"> 投标担保，是指由专业担保机构为供应商履行支付投标保证金的义务向采购人或者采购代理机构提供的保证担保。专业担保机构对供应商进行资信审查后出具投标担保函，供应商在投标有效期内发生撤回投标文件，或中标后因自身原因不签署政府采购合同等行为而应实际支付保证金的，由专业担保机构按照担保函的约定履行担保责任。供应商可以自愿选择是否采取投标担保函的形式交纳投标保证金。政府采购投标担保函格式见附1。</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2.履约担保。</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履约担保，是指由专业担保机构为供应商支付履约保证金的义务向采购人提供的保证担保。专业担保机构根据中标人的中标通知书为凭据，进行资信审查后出具履约担保函；供应商未按政府采购合同履行约定义务而应实际支付保证金的，由专业担保机构按照担保函约定履行担保责任。供应商可以自愿选择是否采取履约担保函的形式交纳履约保证金。政府采购履约担保函格式见附2。</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3.融资担保。</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融资担保，是指专业担保机构为供应商向银行融资提供的保证担保。供应商可以自愿选择是否采取融资担保的形式为政府采购项目履约进行融资。政府采购信用担保融资，是指以政府采购作为平台帮助中小企业融资，政府采购中标的中小企业供应商，以中标通知书和政府采购合同作为抵押凭据直接向银行贷款，或通过担保公司担保后向银行贷款，解决政府采购中标的中小企业在履行合同过程中的资金困难。</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4.政府采购信用担保合作担保机构和信用融资合作银行</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中标人可以根据自身情况，自行决定是否选择采用投标、履约和融资三种信用担保形式，自主选择融资银行。除江苏省财政厅确定的江苏省再担保有限公司和无锡市财政局确定的科发投资担保有限公司为无锡市政府采购信用担保合作担保机构外，民生银行南京分行、江苏银行和中信银行南京分行（为江苏省政府采购信用融资合作银行）、浙商银行无锡分行（为无锡市政府采购信用融资合作银行）可以在无锡市范围内依法开展政府采购信用担保融资业务。</w:t>
      </w:r>
    </w:p>
    <w:p>
      <w:pPr>
        <w:tabs>
          <w:tab w:val="left" w:pos="525"/>
          <w:tab w:val="left" w:pos="1050"/>
        </w:tabs>
        <w:spacing w:line="440" w:lineRule="exact"/>
        <w:ind w:firstLine="591" w:firstLineChars="263"/>
        <w:rPr>
          <w:color w:val="auto"/>
          <w:sz w:val="22"/>
          <w:szCs w:val="22"/>
          <w:highlight w:val="none"/>
        </w:rPr>
      </w:pPr>
      <w:r>
        <w:rPr>
          <w:rFonts w:hint="eastAsia" w:ascii="宋体" w:hAnsi="宋体"/>
          <w:bCs/>
          <w:color w:val="auto"/>
          <w:sz w:val="22"/>
          <w:szCs w:val="22"/>
          <w:highlight w:val="none"/>
        </w:rPr>
        <w:t>5.合作担保机构及银行出具的投标担保函、履约担保函及银行保函等，均具有《财政部关于开展政府采购信用担保试点工作的通知》中列明的担保效力。除不可抗力外，无论基于何种原因，供应商一旦出现违约情形，承担保证责任的专业担保机构应当先行按照政府采购担保函及时进行偿付，偿付完成后，再按与供应商签订的协议约定内容进行追偿。</w:t>
      </w:r>
    </w:p>
    <w:p>
      <w:pPr>
        <w:spacing w:line="440" w:lineRule="exact"/>
        <w:outlineLvl w:val="1"/>
        <w:rPr>
          <w:rFonts w:hint="eastAsia" w:ascii="宋体" w:hAnsi="宋体" w:cs="宋体"/>
          <w:color w:val="auto"/>
          <w:sz w:val="22"/>
          <w:szCs w:val="22"/>
          <w:highlight w:val="none"/>
          <w:shd w:val="clear" w:color="auto" w:fill="FFFFFF"/>
        </w:rPr>
      </w:pPr>
      <w:bookmarkStart w:id="27" w:name="_Toc32660"/>
      <w:r>
        <w:rPr>
          <w:rFonts w:hint="eastAsia" w:ascii="黑体" w:hAnsi="黑体" w:eastAsia="黑体"/>
          <w:color w:val="auto"/>
          <w:sz w:val="22"/>
          <w:szCs w:val="22"/>
          <w:highlight w:val="none"/>
        </w:rPr>
        <w:t>（十七）代理服务费：</w:t>
      </w:r>
      <w:bookmarkEnd w:id="27"/>
    </w:p>
    <w:p>
      <w:pPr>
        <w:tabs>
          <w:tab w:val="left" w:pos="525"/>
          <w:tab w:val="left" w:pos="1050"/>
        </w:tabs>
        <w:spacing w:line="440" w:lineRule="exact"/>
        <w:ind w:firstLine="591" w:firstLineChars="263"/>
        <w:rPr>
          <w:rFonts w:hint="eastAsia" w:ascii="宋体" w:hAnsi="宋体"/>
          <w:bCs/>
          <w:color w:val="auto"/>
          <w:sz w:val="22"/>
          <w:szCs w:val="22"/>
          <w:highlight w:val="none"/>
        </w:rPr>
      </w:pPr>
      <w:r>
        <w:rPr>
          <w:rFonts w:hint="eastAsia" w:ascii="宋体" w:hAnsi="宋体"/>
          <w:bCs/>
          <w:color w:val="auto"/>
          <w:sz w:val="22"/>
          <w:szCs w:val="22"/>
          <w:highlight w:val="none"/>
        </w:rPr>
        <w:t>本次采购的代理服务费由采购人支付，代理服务费按《国家计委关于印发〈招标代理服务收费管理暂行办法〉的通知》（计价格〔2002〕1980号）规定收费标准（货物招标）打7折计取。</w:t>
      </w:r>
    </w:p>
    <w:p>
      <w:pPr>
        <w:spacing w:line="440" w:lineRule="exact"/>
        <w:outlineLvl w:val="1"/>
        <w:rPr>
          <w:rFonts w:hint="eastAsia" w:hAnsi="宋体"/>
          <w:b/>
          <w:color w:val="auto"/>
          <w:sz w:val="22"/>
          <w:szCs w:val="22"/>
          <w:highlight w:val="none"/>
          <w:shd w:val="clear" w:color="auto" w:fill="FFFFFF"/>
        </w:rPr>
      </w:pPr>
      <w:bookmarkStart w:id="28" w:name="_Toc29099"/>
      <w:r>
        <w:rPr>
          <w:rFonts w:hint="eastAsia" w:ascii="黑体" w:hAnsi="黑体" w:eastAsia="黑体"/>
          <w:color w:val="auto"/>
          <w:sz w:val="22"/>
          <w:szCs w:val="22"/>
          <w:highlight w:val="none"/>
        </w:rPr>
        <w:t>（十八）其他：</w:t>
      </w:r>
      <w:bookmarkEnd w:id="28"/>
    </w:p>
    <w:p>
      <w:pPr>
        <w:spacing w:line="440" w:lineRule="exact"/>
        <w:ind w:firstLine="450" w:firstLineChars="200"/>
        <w:jc w:val="left"/>
        <w:rPr>
          <w:rFonts w:hint="eastAsia" w:hAnsi="宋体"/>
          <w:color w:val="auto"/>
          <w:sz w:val="22"/>
          <w:szCs w:val="22"/>
          <w:highlight w:val="none"/>
          <w:shd w:val="clear" w:color="auto" w:fill="FFFFFF"/>
        </w:rPr>
      </w:pPr>
      <w:r>
        <w:rPr>
          <w:rFonts w:hint="eastAsia" w:hAnsi="宋体"/>
          <w:color w:val="auto"/>
          <w:sz w:val="22"/>
          <w:szCs w:val="22"/>
          <w:highlight w:val="none"/>
          <w:shd w:val="clear" w:color="auto" w:fill="FFFFFF"/>
        </w:rPr>
        <w:t>1.采购文件的条款必须认真审阅，供应商应自行检查采购文件页数是否齐全。若有遗漏、重复或不清楚，需立刻通知采购人予以更正；凡属对条款的误解所造成的投标价格失误，由供应商负责。</w:t>
      </w:r>
    </w:p>
    <w:p>
      <w:pPr>
        <w:pageBreakBefore/>
        <w:tabs>
          <w:tab w:val="left" w:pos="525"/>
          <w:tab w:val="left" w:pos="1050"/>
        </w:tabs>
        <w:spacing w:line="440" w:lineRule="exact"/>
        <w:ind w:firstLine="450" w:firstLineChars="200"/>
        <w:outlineLvl w:val="1"/>
        <w:rPr>
          <w:rFonts w:hint="eastAsia" w:ascii="宋体" w:hAnsi="宋体"/>
          <w:bCs/>
          <w:color w:val="auto"/>
          <w:sz w:val="22"/>
          <w:szCs w:val="22"/>
          <w:highlight w:val="none"/>
        </w:rPr>
      </w:pPr>
      <w:bookmarkStart w:id="29" w:name="_Toc22565"/>
      <w:bookmarkStart w:id="30" w:name="_Toc18286"/>
      <w:r>
        <w:rPr>
          <w:rFonts w:hint="eastAsia" w:ascii="黑体" w:hAnsi="黑体" w:eastAsia="黑体" w:cs="黑体"/>
          <w:bCs/>
          <w:color w:val="auto"/>
          <w:sz w:val="22"/>
          <w:szCs w:val="22"/>
          <w:highlight w:val="none"/>
        </w:rPr>
        <w:t>附件一：</w:t>
      </w:r>
      <w:bookmarkEnd w:id="29"/>
      <w:bookmarkEnd w:id="30"/>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政府采购投标担保函 （项目用）</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 xml:space="preserve">编号：                   </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u w:val="single"/>
        </w:rPr>
        <w:t xml:space="preserve">                  </w:t>
      </w:r>
      <w:r>
        <w:rPr>
          <w:rFonts w:hint="eastAsia" w:ascii="宋体" w:hAnsi="宋体"/>
          <w:bCs/>
          <w:color w:val="auto"/>
          <w:sz w:val="22"/>
          <w:szCs w:val="22"/>
          <w:highlight w:val="none"/>
        </w:rPr>
        <w:t>（采购人或采购代理机构）：</w:t>
      </w:r>
    </w:p>
    <w:p>
      <w:pPr>
        <w:tabs>
          <w:tab w:val="left" w:pos="525"/>
          <w:tab w:val="left" w:pos="1050"/>
        </w:tabs>
        <w:spacing w:line="440" w:lineRule="exact"/>
        <w:ind w:firstLine="450" w:firstLineChars="200"/>
        <w:rPr>
          <w:rFonts w:ascii="宋体" w:hAnsi="宋体"/>
          <w:bCs/>
          <w:color w:val="auto"/>
          <w:sz w:val="22"/>
          <w:szCs w:val="22"/>
          <w:highlight w:val="none"/>
          <w:u w:val="single"/>
        </w:rPr>
      </w:pPr>
      <w:r>
        <w:rPr>
          <w:rFonts w:hint="eastAsia" w:ascii="宋体" w:hAnsi="宋体"/>
          <w:bCs/>
          <w:color w:val="auto"/>
          <w:sz w:val="22"/>
          <w:szCs w:val="22"/>
          <w:highlight w:val="none"/>
        </w:rPr>
        <w:t>鉴于</w:t>
      </w:r>
      <w:r>
        <w:rPr>
          <w:rFonts w:hint="eastAsia" w:ascii="宋体" w:hAnsi="宋体"/>
          <w:bCs/>
          <w:color w:val="auto"/>
          <w:sz w:val="22"/>
          <w:szCs w:val="22"/>
          <w:highlight w:val="none"/>
          <w:u w:val="single"/>
        </w:rPr>
        <w:t xml:space="preserve">               </w:t>
      </w:r>
      <w:r>
        <w:rPr>
          <w:rFonts w:hint="eastAsia" w:ascii="宋体" w:hAnsi="宋体"/>
          <w:bCs/>
          <w:color w:val="auto"/>
          <w:sz w:val="22"/>
          <w:szCs w:val="22"/>
          <w:highlight w:val="none"/>
        </w:rPr>
        <w:t>（以下简称“供应商”）拟参加编号为</w:t>
      </w:r>
      <w:r>
        <w:rPr>
          <w:rFonts w:hint="eastAsia" w:ascii="宋体" w:hAnsi="宋体"/>
          <w:bCs/>
          <w:color w:val="auto"/>
          <w:sz w:val="22"/>
          <w:szCs w:val="22"/>
          <w:highlight w:val="none"/>
          <w:u w:val="single"/>
        </w:rPr>
        <w:t xml:space="preserve">            </w:t>
      </w:r>
      <w:r>
        <w:rPr>
          <w:rFonts w:hint="eastAsia" w:ascii="宋体" w:hAnsi="宋体"/>
          <w:bCs/>
          <w:color w:val="auto"/>
          <w:sz w:val="22"/>
          <w:szCs w:val="22"/>
          <w:highlight w:val="none"/>
        </w:rPr>
        <w:t xml:space="preserve">的 </w:t>
      </w:r>
      <w:r>
        <w:rPr>
          <w:rFonts w:hint="eastAsia" w:ascii="宋体" w:hAnsi="宋体"/>
          <w:bCs/>
          <w:color w:val="auto"/>
          <w:sz w:val="22"/>
          <w:szCs w:val="22"/>
          <w:highlight w:val="none"/>
          <w:u w:val="single"/>
        </w:rPr>
        <w:t xml:space="preserve">                   </w:t>
      </w:r>
    </w:p>
    <w:p>
      <w:pPr>
        <w:tabs>
          <w:tab w:val="left" w:pos="525"/>
          <w:tab w:val="left" w:pos="1050"/>
        </w:tabs>
        <w:spacing w:line="440" w:lineRule="exact"/>
        <w:rPr>
          <w:rFonts w:hint="eastAsia" w:ascii="宋体" w:hAnsi="宋体"/>
          <w:bCs/>
          <w:color w:val="auto"/>
          <w:sz w:val="22"/>
          <w:szCs w:val="22"/>
          <w:highlight w:val="none"/>
        </w:rPr>
      </w:pPr>
      <w:r>
        <w:rPr>
          <w:rFonts w:hint="eastAsia" w:ascii="宋体" w:hAnsi="宋体"/>
          <w:bCs/>
          <w:color w:val="auto"/>
          <w:sz w:val="22"/>
          <w:szCs w:val="22"/>
          <w:highlight w:val="none"/>
          <w:u w:val="single"/>
        </w:rPr>
        <w:t xml:space="preserve">          </w:t>
      </w:r>
      <w:r>
        <w:rPr>
          <w:rFonts w:hint="eastAsia" w:ascii="宋体" w:hAnsi="宋体"/>
          <w:bCs/>
          <w:color w:val="auto"/>
          <w:sz w:val="22"/>
          <w:szCs w:val="22"/>
          <w:highlight w:val="none"/>
        </w:rPr>
        <w:t>项目（以下简称“本项目”）投标，根据本项目采购文件，供应商参加投标时应向你方交纳投标保证金，且可以投标担保函的形式交纳投标保证金。应供应商的申请，我方以保证的方式向你方提供如下投标保证金担保：</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一、保证责任的情形及保证金额</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（一）在供应商出现下列情形之一时，我方承担保证责任：</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1．中标后供应商无正当理由不与采购人或者采购代理机构签订《政府采购合同》；</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2．采购文件规定的供应商应当缴纳保证金的其他情形。</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（二）我方承担保证责任的最高金额为人民币</w:t>
      </w:r>
      <w:r>
        <w:rPr>
          <w:rFonts w:hint="eastAsia" w:ascii="宋体" w:hAnsi="宋体"/>
          <w:bCs/>
          <w:color w:val="auto"/>
          <w:sz w:val="22"/>
          <w:szCs w:val="22"/>
          <w:highlight w:val="none"/>
          <w:u w:val="single"/>
        </w:rPr>
        <w:t xml:space="preserve">      </w:t>
      </w:r>
      <w:r>
        <w:rPr>
          <w:rFonts w:hint="eastAsia" w:ascii="宋体" w:hAnsi="宋体"/>
          <w:bCs/>
          <w:color w:val="auto"/>
          <w:sz w:val="22"/>
          <w:szCs w:val="22"/>
          <w:highlight w:val="none"/>
        </w:rPr>
        <w:t>元（大写</w:t>
      </w:r>
      <w:r>
        <w:rPr>
          <w:rFonts w:hint="eastAsia" w:ascii="宋体" w:hAnsi="宋体"/>
          <w:bCs/>
          <w:color w:val="auto"/>
          <w:sz w:val="22"/>
          <w:szCs w:val="22"/>
          <w:highlight w:val="none"/>
          <w:u w:val="single"/>
        </w:rPr>
        <w:t xml:space="preserve">            </w:t>
      </w:r>
      <w:r>
        <w:rPr>
          <w:rFonts w:hint="eastAsia" w:ascii="宋体" w:hAnsi="宋体"/>
          <w:bCs/>
          <w:color w:val="auto"/>
          <w:sz w:val="22"/>
          <w:szCs w:val="22"/>
          <w:highlight w:val="none"/>
        </w:rPr>
        <w:t>），即本项目的投标保证金金额。</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二、保证的方式及保证期间</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我方保证的方式为：连带责任保证。</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我方的保证期间为：自本保函生效之日起</w:t>
      </w:r>
      <w:r>
        <w:rPr>
          <w:rFonts w:hint="eastAsia" w:ascii="宋体" w:hAnsi="宋体"/>
          <w:bCs/>
          <w:color w:val="auto"/>
          <w:sz w:val="22"/>
          <w:szCs w:val="22"/>
          <w:highlight w:val="none"/>
          <w:u w:val="single"/>
        </w:rPr>
        <w:t xml:space="preserve">        </w:t>
      </w:r>
      <w:r>
        <w:rPr>
          <w:rFonts w:hint="eastAsia" w:ascii="宋体" w:hAnsi="宋体"/>
          <w:bCs/>
          <w:color w:val="auto"/>
          <w:sz w:val="22"/>
          <w:szCs w:val="22"/>
          <w:highlight w:val="none"/>
        </w:rPr>
        <w:t>个月止。</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三、承担保证责任的程序</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1．你方要求我方承担保证责任的，应在本保函保证期间内向我方发出书面索赔通知。索赔通知应写明要求索赔的金额，支付款项应到达的账号，并附有证明供应商发生我方应承担保证责任情形的事实材料。</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2．我方在收到索赔通知及相关证明材料后，在</w:t>
      </w:r>
      <w:r>
        <w:rPr>
          <w:rFonts w:hint="eastAsia" w:ascii="宋体" w:hAnsi="宋体"/>
          <w:bCs/>
          <w:color w:val="auto"/>
          <w:sz w:val="22"/>
          <w:szCs w:val="22"/>
          <w:highlight w:val="none"/>
          <w:u w:val="single"/>
        </w:rPr>
        <w:t>　　　</w:t>
      </w:r>
      <w:r>
        <w:rPr>
          <w:rFonts w:hint="eastAsia" w:ascii="宋体" w:hAnsi="宋体"/>
          <w:bCs/>
          <w:color w:val="auto"/>
          <w:sz w:val="22"/>
          <w:szCs w:val="22"/>
          <w:highlight w:val="none"/>
        </w:rPr>
        <w:t>个工作日内进行审查，符合应承担保证责任情形的，我方应按照你方的要求代供应商向你方支付投标保证金。</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四、保证责任的终止</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1．保证期间届满你方未向我方书面主张保证责任的，自保证期间届满次日起，我方保证责任自动终止。</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2．我方按照本保函向你贵方履行了保证责任后，自我方向你贵方支付款项（支付款项从我方账户划出）之日起，保证责任终止。</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3．按照法律法规的规定或出现我方保证责任终止的其它情形的，我方在本保函项下的保证责任亦终止。</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五、免责条款</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1．依照法律规定或你方与供应商的另行约定，全部或者部分免除供应商投标保证金义务时，我方亦免除相应的保证责任。</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2．因你方原因致使供应商发生本保函第一条第（一）款约定情形的，我方不承担保证责任。</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3．因不可抗力造成供应商发生本保函第一条约定情形的，我方不承担保证责任。</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4．你方或其他有权机关对采购文件进行任何澄清或修改，加重我方保证责任的，我方对加重部分不承担保证责任，但该澄清或修改经我方事先书面同意的除外。</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六、争议的解决</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因本保函发生的纠纷，由你我双方协商解决，协商不成的，通过诉讼程序解决，诉讼管辖地法院为                    法院。</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七、保函的生效</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本保函自我方加盖公章之日起生效。</w:t>
      </w:r>
    </w:p>
    <w:p>
      <w:pPr>
        <w:tabs>
          <w:tab w:val="left" w:pos="525"/>
          <w:tab w:val="left" w:pos="1050"/>
        </w:tabs>
        <w:spacing w:line="440" w:lineRule="exact"/>
        <w:ind w:firstLine="450" w:firstLineChars="200"/>
        <w:rPr>
          <w:rFonts w:hint="eastAsia" w:ascii="宋体" w:hAnsi="宋体"/>
          <w:bCs/>
          <w:color w:val="auto"/>
          <w:sz w:val="22"/>
          <w:szCs w:val="22"/>
          <w:highlight w:val="none"/>
        </w:rPr>
      </w:pP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保证人：（公章）                  年     月      日</w:t>
      </w:r>
    </w:p>
    <w:p>
      <w:pPr>
        <w:tabs>
          <w:tab w:val="left" w:pos="525"/>
          <w:tab w:val="left" w:pos="1050"/>
        </w:tabs>
        <w:spacing w:line="440" w:lineRule="exact"/>
        <w:ind w:firstLine="450" w:firstLineChars="200"/>
        <w:outlineLvl w:val="1"/>
        <w:rPr>
          <w:rFonts w:hint="eastAsia" w:ascii="宋体" w:hAnsi="宋体"/>
          <w:bCs/>
          <w:color w:val="auto"/>
          <w:sz w:val="22"/>
          <w:szCs w:val="22"/>
          <w:highlight w:val="none"/>
        </w:rPr>
      </w:pPr>
      <w:r>
        <w:rPr>
          <w:rFonts w:hint="eastAsia" w:ascii="宋体" w:hAnsi="宋体"/>
          <w:bCs/>
          <w:color w:val="auto"/>
          <w:sz w:val="22"/>
          <w:szCs w:val="22"/>
          <w:highlight w:val="none"/>
        </w:rPr>
        <w:br w:type="page"/>
      </w:r>
      <w:bookmarkStart w:id="31" w:name="_Toc29117"/>
      <w:bookmarkStart w:id="32" w:name="_Toc26375"/>
      <w:r>
        <w:rPr>
          <w:rFonts w:hint="eastAsia" w:ascii="黑体" w:hAnsi="黑体" w:eastAsia="黑体" w:cs="黑体"/>
          <w:bCs/>
          <w:color w:val="auto"/>
          <w:sz w:val="22"/>
          <w:szCs w:val="22"/>
          <w:highlight w:val="none"/>
        </w:rPr>
        <w:t>附件二：</w:t>
      </w:r>
      <w:bookmarkEnd w:id="31"/>
      <w:bookmarkEnd w:id="32"/>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政府采购履约担保函（项目用）</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 xml:space="preserve">编号：                             </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 xml:space="preserve"> </w:t>
      </w:r>
      <w:r>
        <w:rPr>
          <w:rFonts w:hint="eastAsia" w:ascii="宋体" w:hAnsi="宋体"/>
          <w:bCs/>
          <w:color w:val="auto"/>
          <w:sz w:val="22"/>
          <w:szCs w:val="22"/>
          <w:highlight w:val="none"/>
          <w:u w:val="single"/>
        </w:rPr>
        <w:t xml:space="preserve">                 </w:t>
      </w:r>
      <w:r>
        <w:rPr>
          <w:rFonts w:hint="eastAsia" w:ascii="宋体" w:hAnsi="宋体"/>
          <w:bCs/>
          <w:color w:val="auto"/>
          <w:sz w:val="22"/>
          <w:szCs w:val="22"/>
          <w:highlight w:val="none"/>
        </w:rPr>
        <w:t xml:space="preserve">（采购人）： </w:t>
      </w:r>
    </w:p>
    <w:p>
      <w:pPr>
        <w:tabs>
          <w:tab w:val="left" w:pos="525"/>
          <w:tab w:val="left" w:pos="1050"/>
        </w:tabs>
        <w:spacing w:line="440" w:lineRule="exact"/>
        <w:ind w:firstLine="450" w:firstLineChars="200"/>
        <w:rPr>
          <w:rFonts w:hint="eastAsia" w:ascii="宋体" w:hAnsi="宋体"/>
          <w:bCs/>
          <w:color w:val="auto"/>
          <w:sz w:val="22"/>
          <w:szCs w:val="22"/>
          <w:highlight w:val="none"/>
        </w:rPr>
      </w:pP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鉴于你方与</w:t>
      </w:r>
      <w:r>
        <w:rPr>
          <w:rFonts w:hint="eastAsia" w:ascii="宋体" w:hAnsi="宋体"/>
          <w:bCs/>
          <w:color w:val="auto"/>
          <w:sz w:val="22"/>
          <w:szCs w:val="22"/>
          <w:highlight w:val="none"/>
          <w:u w:val="single"/>
        </w:rPr>
        <w:t xml:space="preserve">               </w:t>
      </w:r>
      <w:r>
        <w:rPr>
          <w:rFonts w:hint="eastAsia" w:ascii="宋体" w:hAnsi="宋体"/>
          <w:bCs/>
          <w:color w:val="auto"/>
          <w:sz w:val="22"/>
          <w:szCs w:val="22"/>
          <w:highlight w:val="none"/>
        </w:rPr>
        <w:t>（以下简称供应商）于</w:t>
      </w:r>
      <w:r>
        <w:rPr>
          <w:rFonts w:hint="eastAsia" w:ascii="宋体" w:hAnsi="宋体"/>
          <w:bCs/>
          <w:color w:val="auto"/>
          <w:sz w:val="22"/>
          <w:szCs w:val="22"/>
          <w:highlight w:val="none"/>
          <w:u w:val="single"/>
        </w:rPr>
        <w:t xml:space="preserve">     </w:t>
      </w:r>
      <w:r>
        <w:rPr>
          <w:rFonts w:hint="eastAsia" w:ascii="宋体" w:hAnsi="宋体"/>
          <w:bCs/>
          <w:color w:val="auto"/>
          <w:sz w:val="22"/>
          <w:szCs w:val="22"/>
          <w:highlight w:val="none"/>
        </w:rPr>
        <w:t>年</w:t>
      </w:r>
      <w:r>
        <w:rPr>
          <w:rFonts w:hint="eastAsia" w:ascii="宋体" w:hAnsi="宋体"/>
          <w:bCs/>
          <w:color w:val="auto"/>
          <w:sz w:val="22"/>
          <w:szCs w:val="22"/>
          <w:highlight w:val="none"/>
          <w:u w:val="single"/>
        </w:rPr>
        <w:t xml:space="preserve">     </w:t>
      </w:r>
      <w:r>
        <w:rPr>
          <w:rFonts w:hint="eastAsia" w:ascii="宋体" w:hAnsi="宋体"/>
          <w:bCs/>
          <w:color w:val="auto"/>
          <w:sz w:val="22"/>
          <w:szCs w:val="22"/>
          <w:highlight w:val="none"/>
        </w:rPr>
        <w:t>月</w:t>
      </w:r>
      <w:r>
        <w:rPr>
          <w:rFonts w:hint="eastAsia" w:ascii="宋体" w:hAnsi="宋体"/>
          <w:bCs/>
          <w:color w:val="auto"/>
          <w:sz w:val="22"/>
          <w:szCs w:val="22"/>
          <w:highlight w:val="none"/>
          <w:u w:val="single"/>
        </w:rPr>
        <w:t xml:space="preserve">     </w:t>
      </w:r>
      <w:r>
        <w:rPr>
          <w:rFonts w:hint="eastAsia" w:ascii="宋体" w:hAnsi="宋体"/>
          <w:bCs/>
          <w:color w:val="auto"/>
          <w:sz w:val="22"/>
          <w:szCs w:val="22"/>
          <w:highlight w:val="none"/>
        </w:rPr>
        <w:t>日签定编号为</w:t>
      </w:r>
      <w:r>
        <w:rPr>
          <w:rFonts w:hint="eastAsia" w:ascii="宋体" w:hAnsi="宋体"/>
          <w:bCs/>
          <w:color w:val="auto"/>
          <w:sz w:val="22"/>
          <w:szCs w:val="22"/>
          <w:highlight w:val="none"/>
          <w:u w:val="single"/>
        </w:rPr>
        <w:t xml:space="preserve">        </w:t>
      </w:r>
      <w:r>
        <w:rPr>
          <w:rFonts w:hint="eastAsia" w:ascii="宋体" w:hAnsi="宋体"/>
          <w:bCs/>
          <w:color w:val="auto"/>
          <w:sz w:val="22"/>
          <w:szCs w:val="22"/>
          <w:highlight w:val="none"/>
        </w:rPr>
        <w:t>的《</w:t>
      </w:r>
      <w:r>
        <w:rPr>
          <w:rFonts w:hint="eastAsia" w:ascii="宋体" w:hAnsi="宋体"/>
          <w:bCs/>
          <w:color w:val="auto"/>
          <w:sz w:val="22"/>
          <w:szCs w:val="22"/>
          <w:highlight w:val="none"/>
          <w:u w:val="single"/>
        </w:rPr>
        <w:t xml:space="preserve">     </w:t>
      </w:r>
      <w:r>
        <w:rPr>
          <w:rFonts w:hint="eastAsia" w:ascii="宋体" w:hAnsi="宋体"/>
          <w:bCs/>
          <w:color w:val="auto"/>
          <w:sz w:val="22"/>
          <w:szCs w:val="22"/>
          <w:highlight w:val="none"/>
        </w:rPr>
        <w:t>政府采购合同》（以下简称主合同），且依据该合同的约定，供应商应在</w:t>
      </w:r>
      <w:r>
        <w:rPr>
          <w:rFonts w:hint="eastAsia" w:ascii="宋体" w:hAnsi="宋体"/>
          <w:bCs/>
          <w:color w:val="auto"/>
          <w:sz w:val="22"/>
          <w:szCs w:val="22"/>
          <w:highlight w:val="none"/>
          <w:u w:val="single"/>
        </w:rPr>
        <w:t xml:space="preserve">    </w:t>
      </w:r>
      <w:r>
        <w:rPr>
          <w:rFonts w:hint="eastAsia" w:ascii="宋体" w:hAnsi="宋体"/>
          <w:bCs/>
          <w:color w:val="auto"/>
          <w:sz w:val="22"/>
          <w:szCs w:val="22"/>
          <w:highlight w:val="none"/>
        </w:rPr>
        <w:t>年</w:t>
      </w:r>
      <w:r>
        <w:rPr>
          <w:rFonts w:hint="eastAsia" w:ascii="宋体" w:hAnsi="宋体"/>
          <w:bCs/>
          <w:color w:val="auto"/>
          <w:sz w:val="22"/>
          <w:szCs w:val="22"/>
          <w:highlight w:val="none"/>
          <w:u w:val="single"/>
        </w:rPr>
        <w:t xml:space="preserve">    </w:t>
      </w:r>
      <w:r>
        <w:rPr>
          <w:rFonts w:hint="eastAsia" w:ascii="宋体" w:hAnsi="宋体"/>
          <w:bCs/>
          <w:color w:val="auto"/>
          <w:sz w:val="22"/>
          <w:szCs w:val="22"/>
          <w:highlight w:val="none"/>
        </w:rPr>
        <w:t>月</w:t>
      </w:r>
      <w:r>
        <w:rPr>
          <w:rFonts w:hint="eastAsia" w:ascii="宋体" w:hAnsi="宋体"/>
          <w:bCs/>
          <w:color w:val="auto"/>
          <w:sz w:val="22"/>
          <w:szCs w:val="22"/>
          <w:highlight w:val="none"/>
          <w:u w:val="single"/>
        </w:rPr>
        <w:t xml:space="preserve">    </w:t>
      </w:r>
      <w:r>
        <w:rPr>
          <w:rFonts w:hint="eastAsia" w:ascii="宋体" w:hAnsi="宋体"/>
          <w:bCs/>
          <w:color w:val="auto"/>
          <w:sz w:val="22"/>
          <w:szCs w:val="22"/>
          <w:highlight w:val="none"/>
        </w:rPr>
        <w:t>日前向你方交纳履约保证金，且可以履约担保函的形式交纳履约保证金。应供应商的申请，我方以保证的方式向你方提供如下履约保证金担保：</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一、保证责任的情形及保证金额</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（一）在供应商出现下列情形之一时，我方承担保证责任：</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1．将中标项目转让给他人，或者在投标文件中未说明，且未经采购人同意，将中标项目分包给他人的；</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 xml:space="preserve">　　2．主合同约定的应当缴纳履约保证金的情形: </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（1）未按主合同约定的质量、数量和期限供应货物/提供服务/完成工程的；</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（2）</w:t>
      </w:r>
      <w:r>
        <w:rPr>
          <w:rFonts w:hint="eastAsia" w:ascii="宋体" w:hAnsi="宋体"/>
          <w:bCs/>
          <w:color w:val="auto"/>
          <w:sz w:val="22"/>
          <w:szCs w:val="22"/>
          <w:highlight w:val="none"/>
          <w:u w:val="single"/>
        </w:rPr>
        <w:t xml:space="preserve">                                                           </w:t>
      </w:r>
      <w:r>
        <w:rPr>
          <w:rFonts w:hint="eastAsia" w:ascii="宋体" w:hAnsi="宋体"/>
          <w:bCs/>
          <w:color w:val="auto"/>
          <w:sz w:val="22"/>
          <w:szCs w:val="22"/>
          <w:highlight w:val="none"/>
        </w:rPr>
        <w:t>。</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（二）我方的保证范围是主合同约定的合同价款总额的</w:t>
      </w:r>
      <w:r>
        <w:rPr>
          <w:rFonts w:hint="eastAsia" w:ascii="宋体" w:hAnsi="宋体"/>
          <w:bCs/>
          <w:color w:val="auto"/>
          <w:sz w:val="22"/>
          <w:szCs w:val="22"/>
          <w:highlight w:val="none"/>
          <w:u w:val="single"/>
        </w:rPr>
        <w:t xml:space="preserve">        </w:t>
      </w:r>
      <w:r>
        <w:rPr>
          <w:rFonts w:hint="eastAsia" w:ascii="宋体" w:hAnsi="宋体"/>
          <w:bCs/>
          <w:color w:val="auto"/>
          <w:sz w:val="22"/>
          <w:szCs w:val="22"/>
          <w:highlight w:val="none"/>
        </w:rPr>
        <w:t xml:space="preserve"> %数额为</w:t>
      </w:r>
      <w:r>
        <w:rPr>
          <w:rFonts w:hint="eastAsia" w:ascii="宋体" w:hAnsi="宋体"/>
          <w:bCs/>
          <w:color w:val="auto"/>
          <w:sz w:val="22"/>
          <w:szCs w:val="22"/>
          <w:highlight w:val="none"/>
          <w:u w:val="single"/>
        </w:rPr>
        <w:t xml:space="preserve">        </w:t>
      </w:r>
      <w:r>
        <w:rPr>
          <w:rFonts w:hint="eastAsia" w:ascii="宋体" w:hAnsi="宋体"/>
          <w:bCs/>
          <w:color w:val="auto"/>
          <w:sz w:val="22"/>
          <w:szCs w:val="22"/>
          <w:highlight w:val="none"/>
        </w:rPr>
        <w:t>元（大写</w:t>
      </w:r>
      <w:r>
        <w:rPr>
          <w:rFonts w:hint="eastAsia" w:ascii="宋体" w:hAnsi="宋体"/>
          <w:bCs/>
          <w:color w:val="auto"/>
          <w:sz w:val="22"/>
          <w:szCs w:val="22"/>
          <w:highlight w:val="none"/>
          <w:u w:val="single"/>
        </w:rPr>
        <w:t xml:space="preserve">        </w:t>
      </w:r>
      <w:r>
        <w:rPr>
          <w:rFonts w:hint="eastAsia" w:ascii="宋体" w:hAnsi="宋体"/>
          <w:bCs/>
          <w:color w:val="auto"/>
          <w:sz w:val="22"/>
          <w:szCs w:val="22"/>
          <w:highlight w:val="none"/>
        </w:rPr>
        <w:t xml:space="preserve">），币种为 </w:t>
      </w:r>
      <w:r>
        <w:rPr>
          <w:rFonts w:hint="eastAsia" w:ascii="宋体" w:hAnsi="宋体"/>
          <w:bCs/>
          <w:color w:val="auto"/>
          <w:sz w:val="22"/>
          <w:szCs w:val="22"/>
          <w:highlight w:val="none"/>
          <w:u w:val="single"/>
        </w:rPr>
        <w:t xml:space="preserve">        </w:t>
      </w:r>
      <w:r>
        <w:rPr>
          <w:rFonts w:hint="eastAsia" w:ascii="宋体" w:hAnsi="宋体"/>
          <w:bCs/>
          <w:color w:val="auto"/>
          <w:sz w:val="22"/>
          <w:szCs w:val="22"/>
          <w:highlight w:val="none"/>
        </w:rPr>
        <w:t>。（即主合同履约保证金金额）</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二、保证的方式及保证期间</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我方保证的方式为：连带责任保证。</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我方保证的期间为：自本合同生效之日起至供应商按照主合同约定的供货/完工期限届满后     日内。</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如果供应商未按主合同约定向贵方供应货物/提供服务/完成工程的，由我方在保证金额内向你方支付上述款项。</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三、承担保证责任的程序</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1．你方要求我方承担保证责任的，应在本保函保证期间内向我方发出书面索赔通知。索赔通知应写明要求索赔的金额，支付款项应到达的帐号。并附有证明供应商违约事实的证明材料。</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如果你方与供应商因货物质量问题产生争议，你方还需同时提供</w:t>
      </w:r>
      <w:r>
        <w:rPr>
          <w:rFonts w:hint="eastAsia" w:ascii="宋体" w:hAnsi="宋体"/>
          <w:bCs/>
          <w:color w:val="auto"/>
          <w:sz w:val="22"/>
          <w:szCs w:val="22"/>
          <w:highlight w:val="none"/>
          <w:u w:val="single"/>
        </w:rPr>
        <w:t xml:space="preserve">        </w:t>
      </w:r>
      <w:r>
        <w:rPr>
          <w:rFonts w:hint="eastAsia" w:ascii="宋体" w:hAnsi="宋体"/>
          <w:bCs/>
          <w:color w:val="auto"/>
          <w:sz w:val="22"/>
          <w:szCs w:val="22"/>
          <w:highlight w:val="none"/>
        </w:rPr>
        <w:t>部门出具的质量检测报告，或经诉讼（仲裁）程序裁决后的裁决书、调解书，本保证人即按照检测结果或裁决书、调解书决定是否承担保证责任。</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2． 我方收到你方的书面索赔通知及相应证明材料，在</w:t>
      </w:r>
      <w:r>
        <w:rPr>
          <w:rFonts w:hint="eastAsia" w:ascii="宋体" w:hAnsi="宋体"/>
          <w:bCs/>
          <w:color w:val="auto"/>
          <w:sz w:val="22"/>
          <w:szCs w:val="22"/>
          <w:highlight w:val="none"/>
          <w:u w:val="single"/>
        </w:rPr>
        <w:t xml:space="preserve">     </w:t>
      </w:r>
      <w:r>
        <w:rPr>
          <w:rFonts w:hint="eastAsia" w:ascii="宋体" w:hAnsi="宋体"/>
          <w:bCs/>
          <w:color w:val="auto"/>
          <w:sz w:val="22"/>
          <w:szCs w:val="22"/>
          <w:highlight w:val="none"/>
        </w:rPr>
        <w:t>工作日内进行核定后按照本保函的承诺承担保证责任。</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四、保证责任的终止</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2．我方按照本保函向你方履行了保证责任后，自我方向你方支付款项（支付款项从我方账户划出）之日起，保证责任即终止。</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3．按照法律法规的规定或出现应终止我方保证责任的其它情形的，我方在本保函项下的保证责任亦终止。</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五、免责条款</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1．因你方违反主合同约定致使供应商不能履行义务的，我方不承担保证责任。</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2．依照法律法规的规定或你方与供应商的另行约定，全部或者部分免除供应商应缴纳的保证金义务的，我方亦免除相应的保证责任。</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3．因不可抗力造成供应商不能履行供货义务的，我方不承担保证责任。</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六、争议的解决</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因本保函发生的纠纷，由你我双方协商解决，协商不成的，通过诉讼程序解决，诉讼管辖地法院为        法院。</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七、保函的生效</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本保函自我方加盖公章之日起生效。</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 xml:space="preserve">                                 </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保证人：（公章）</w:t>
      </w:r>
    </w:p>
    <w:p>
      <w:pPr>
        <w:tabs>
          <w:tab w:val="left" w:pos="525"/>
          <w:tab w:val="left" w:pos="1050"/>
        </w:tabs>
        <w:spacing w:line="440" w:lineRule="exact"/>
        <w:ind w:firstLine="450" w:firstLineChars="200"/>
        <w:rPr>
          <w:rFonts w:hint="eastAsia" w:ascii="宋体" w:hAnsi="宋体"/>
          <w:bCs/>
          <w:color w:val="auto"/>
          <w:sz w:val="22"/>
          <w:szCs w:val="22"/>
          <w:highlight w:val="none"/>
        </w:rPr>
      </w:pPr>
      <w:r>
        <w:rPr>
          <w:rFonts w:hint="eastAsia" w:ascii="宋体" w:hAnsi="宋体"/>
          <w:bCs/>
          <w:color w:val="auto"/>
          <w:sz w:val="22"/>
          <w:szCs w:val="22"/>
          <w:highlight w:val="none"/>
        </w:rPr>
        <w:t xml:space="preserve">                   </w:t>
      </w:r>
    </w:p>
    <w:p>
      <w:pPr>
        <w:spacing w:line="440" w:lineRule="exact"/>
        <w:ind w:firstLine="450" w:firstLineChars="200"/>
        <w:jc w:val="left"/>
        <w:rPr>
          <w:rFonts w:hint="eastAsia" w:hAnsi="宋体"/>
          <w:color w:val="auto"/>
          <w:sz w:val="22"/>
          <w:szCs w:val="22"/>
          <w:highlight w:val="none"/>
          <w:shd w:val="clear" w:color="auto" w:fill="FFFFFF"/>
        </w:rPr>
      </w:pPr>
      <w:r>
        <w:rPr>
          <w:rFonts w:hint="eastAsia" w:ascii="宋体" w:hAnsi="宋体"/>
          <w:bCs/>
          <w:color w:val="auto"/>
          <w:sz w:val="22"/>
          <w:szCs w:val="22"/>
          <w:highlight w:val="none"/>
        </w:rPr>
        <w:t xml:space="preserve">       年     月      日</w:t>
      </w:r>
    </w:p>
    <w:p>
      <w:pPr>
        <w:widowControl/>
        <w:tabs>
          <w:tab w:val="left" w:pos="360"/>
          <w:tab w:val="left" w:pos="960"/>
        </w:tabs>
        <w:spacing w:line="440" w:lineRule="exact"/>
        <w:jc w:val="left"/>
        <w:rPr>
          <w:rFonts w:hint="eastAsia" w:ascii="宋体" w:hAnsi="宋体"/>
          <w:color w:val="auto"/>
          <w:sz w:val="22"/>
          <w:szCs w:val="22"/>
          <w:highlight w:val="none"/>
        </w:rPr>
      </w:pPr>
    </w:p>
    <w:p>
      <w:pPr>
        <w:pStyle w:val="11"/>
        <w:ind w:firstLine="440"/>
        <w:rPr>
          <w:rFonts w:hAnsi="宋体"/>
          <w:b/>
          <w:color w:val="auto"/>
          <w:sz w:val="44"/>
          <w:szCs w:val="44"/>
          <w:highlight w:val="none"/>
        </w:rPr>
      </w:pPr>
    </w:p>
    <w:p>
      <w:pPr>
        <w:pStyle w:val="11"/>
        <w:ind w:firstLine="440"/>
        <w:rPr>
          <w:rFonts w:hAnsi="宋体"/>
          <w:b/>
          <w:color w:val="auto"/>
          <w:sz w:val="44"/>
          <w:szCs w:val="44"/>
          <w:highlight w:val="none"/>
        </w:rPr>
      </w:pPr>
    </w:p>
    <w:p>
      <w:pPr>
        <w:pStyle w:val="11"/>
        <w:ind w:firstLine="440"/>
        <w:rPr>
          <w:rFonts w:hAnsi="宋体"/>
          <w:b/>
          <w:color w:val="auto"/>
          <w:sz w:val="44"/>
          <w:szCs w:val="44"/>
          <w:highlight w:val="none"/>
        </w:rPr>
      </w:pPr>
    </w:p>
    <w:p>
      <w:pPr>
        <w:pStyle w:val="11"/>
        <w:ind w:firstLine="440"/>
        <w:rPr>
          <w:rFonts w:hAnsi="宋体"/>
          <w:b/>
          <w:color w:val="auto"/>
          <w:sz w:val="44"/>
          <w:szCs w:val="44"/>
          <w:highlight w:val="none"/>
        </w:rPr>
      </w:pPr>
      <w:r>
        <w:rPr>
          <w:rFonts w:hAnsi="宋体"/>
          <w:b/>
          <w:color w:val="auto"/>
          <w:sz w:val="44"/>
          <w:szCs w:val="44"/>
          <w:highlight w:val="none"/>
        </w:rPr>
        <w:br w:type="page"/>
      </w:r>
    </w:p>
    <w:p>
      <w:pPr>
        <w:numPr>
          <w:ilvl w:val="0"/>
          <w:numId w:val="11"/>
        </w:numPr>
        <w:tabs>
          <w:tab w:val="left" w:pos="1050"/>
        </w:tabs>
        <w:jc w:val="center"/>
        <w:outlineLvl w:val="0"/>
        <w:rPr>
          <w:rFonts w:hint="eastAsia" w:ascii="宋体" w:hAnsi="宋体"/>
          <w:b/>
          <w:color w:val="auto"/>
          <w:sz w:val="44"/>
          <w:szCs w:val="44"/>
          <w:highlight w:val="none"/>
        </w:rPr>
      </w:pPr>
      <w:bookmarkStart w:id="33" w:name="_Toc31515"/>
      <w:bookmarkStart w:id="34" w:name="_Toc8440"/>
      <w:bookmarkStart w:id="35" w:name="_Toc19514"/>
      <w:r>
        <w:rPr>
          <w:rFonts w:hint="eastAsia" w:ascii="宋体" w:hAnsi="宋体"/>
          <w:b/>
          <w:color w:val="auto"/>
          <w:sz w:val="40"/>
          <w:szCs w:val="40"/>
          <w:highlight w:val="none"/>
        </w:rPr>
        <w:t>分  采购需求</w:t>
      </w:r>
      <w:bookmarkEnd w:id="33"/>
      <w:bookmarkEnd w:id="34"/>
      <w:bookmarkEnd w:id="35"/>
    </w:p>
    <w:p>
      <w:pPr>
        <w:widowControl/>
        <w:topLinePunct/>
        <w:spacing w:before="9" w:line="440" w:lineRule="exact"/>
        <w:ind w:firstLine="450" w:firstLineChars="200"/>
        <w:rPr>
          <w:rFonts w:hint="eastAsia" w:ascii="宋体" w:hAnsi="宋体"/>
          <w:b/>
          <w:color w:val="auto"/>
          <w:sz w:val="22"/>
          <w:szCs w:val="22"/>
          <w:highlight w:val="none"/>
        </w:rPr>
      </w:pPr>
      <w:bookmarkStart w:id="36" w:name="_Toc13819"/>
      <w:bookmarkStart w:id="37" w:name="_Toc10401"/>
    </w:p>
    <w:p>
      <w:pPr>
        <w:widowControl/>
        <w:topLinePunct/>
        <w:spacing w:before="9" w:line="440" w:lineRule="exact"/>
        <w:outlineLvl w:val="1"/>
        <w:rPr>
          <w:rFonts w:hint="eastAsia"/>
          <w:color w:val="auto"/>
          <w:highlight w:val="none"/>
        </w:rPr>
      </w:pPr>
      <w:r>
        <w:rPr>
          <w:rFonts w:hint="eastAsia" w:ascii="宋体" w:hAnsi="宋体"/>
          <w:b/>
          <w:color w:val="auto"/>
          <w:sz w:val="22"/>
          <w:szCs w:val="22"/>
          <w:highlight w:val="none"/>
        </w:rPr>
        <w:t>投标供应商须提供满足以下采购需求，不得有负偏离</w:t>
      </w:r>
    </w:p>
    <w:p>
      <w:pPr>
        <w:widowControl/>
        <w:topLinePunct/>
        <w:spacing w:before="9" w:line="440" w:lineRule="exact"/>
        <w:ind w:firstLine="450" w:firstLineChars="200"/>
        <w:outlineLvl w:val="1"/>
        <w:rPr>
          <w:rFonts w:hint="eastAsia" w:ascii="宋体" w:hAnsi="宋体"/>
          <w:b/>
          <w:color w:val="auto"/>
          <w:sz w:val="22"/>
          <w:szCs w:val="22"/>
          <w:highlight w:val="none"/>
        </w:rPr>
      </w:pPr>
      <w:r>
        <w:rPr>
          <w:rFonts w:hint="eastAsia" w:ascii="宋体" w:hAnsi="宋体"/>
          <w:b/>
          <w:color w:val="auto"/>
          <w:sz w:val="22"/>
          <w:szCs w:val="22"/>
          <w:highlight w:val="none"/>
        </w:rPr>
        <w:t>一、采购项目概况、要求：</w:t>
      </w:r>
      <w:bookmarkEnd w:id="36"/>
      <w:bookmarkEnd w:id="37"/>
    </w:p>
    <w:p>
      <w:pPr>
        <w:widowControl/>
        <w:topLinePunct/>
        <w:adjustRightInd w:val="0"/>
        <w:snapToGrid w:val="0"/>
        <w:spacing w:line="440" w:lineRule="exact"/>
        <w:ind w:firstLine="450" w:firstLineChars="200"/>
        <w:rPr>
          <w:rFonts w:hint="eastAsia"/>
          <w:color w:val="auto"/>
          <w:sz w:val="22"/>
          <w:szCs w:val="22"/>
          <w:highlight w:val="none"/>
        </w:rPr>
      </w:pPr>
      <w:r>
        <w:rPr>
          <w:rFonts w:hint="eastAsia"/>
          <w:color w:val="auto"/>
          <w:sz w:val="22"/>
          <w:szCs w:val="22"/>
          <w:highlight w:val="none"/>
        </w:rPr>
        <w:t>本项目为</w:t>
      </w:r>
      <w:r>
        <w:rPr>
          <w:rFonts w:hint="eastAsia" w:ascii="宋体" w:hAnsi="宋体" w:cs="宋体"/>
          <w:bCs/>
          <w:color w:val="auto"/>
          <w:kern w:val="0"/>
          <w:sz w:val="22"/>
          <w:szCs w:val="22"/>
          <w:highlight w:val="none"/>
          <w:lang w:val="en-US" w:eastAsia="zh-CN" w:bidi="ar-SA"/>
        </w:rPr>
        <w:t>市民中心部分功能用房改造项目燃气设备采购</w:t>
      </w:r>
      <w:r>
        <w:rPr>
          <w:rFonts w:hint="eastAsia"/>
          <w:color w:val="auto"/>
          <w:sz w:val="22"/>
          <w:szCs w:val="22"/>
          <w:highlight w:val="none"/>
        </w:rPr>
        <w:t>，内容包含燃气设备、循环泵、控制柜、管材、阀门等辅助材料。供应商负责全部设备的供货、运输、安装、调试、培训、售后及质保等一系列工作。具体内容及要求详见采购文件“第三部分 采购需求”。</w:t>
      </w:r>
    </w:p>
    <w:p>
      <w:pPr>
        <w:widowControl/>
        <w:topLinePunct/>
        <w:adjustRightInd w:val="0"/>
        <w:snapToGrid w:val="0"/>
        <w:spacing w:line="440" w:lineRule="exact"/>
        <w:ind w:firstLine="450" w:firstLineChars="20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1、供货期：合同签订后</w:t>
      </w:r>
      <w:r>
        <w:rPr>
          <w:rFonts w:hint="eastAsia" w:ascii="宋体" w:hAnsi="宋体" w:cs="宋体"/>
          <w:bCs/>
          <w:color w:val="auto"/>
          <w:sz w:val="22"/>
          <w:szCs w:val="22"/>
          <w:highlight w:val="none"/>
          <w:lang w:val="en-US" w:eastAsia="zh-CN"/>
        </w:rPr>
        <w:t>14</w:t>
      </w:r>
      <w:r>
        <w:rPr>
          <w:rFonts w:hint="eastAsia" w:ascii="宋体" w:hAnsi="宋体" w:eastAsia="宋体" w:cs="宋体"/>
          <w:bCs/>
          <w:color w:val="auto"/>
          <w:sz w:val="22"/>
          <w:szCs w:val="22"/>
          <w:highlight w:val="none"/>
        </w:rPr>
        <w:t>日历天完成供货及安装，交付使用；</w:t>
      </w:r>
    </w:p>
    <w:p>
      <w:pPr>
        <w:widowControl/>
        <w:topLinePunct/>
        <w:adjustRightInd w:val="0"/>
        <w:snapToGrid w:val="0"/>
        <w:spacing w:line="440" w:lineRule="exact"/>
        <w:ind w:firstLine="450" w:firstLineChars="20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lang w:val="en-US" w:eastAsia="zh-CN"/>
        </w:rPr>
        <w:t>2</w:t>
      </w:r>
      <w:r>
        <w:rPr>
          <w:rFonts w:hint="eastAsia" w:ascii="宋体" w:hAnsi="宋体" w:eastAsia="宋体" w:cs="宋体"/>
          <w:bCs/>
          <w:color w:val="auto"/>
          <w:sz w:val="22"/>
          <w:szCs w:val="22"/>
          <w:highlight w:val="none"/>
        </w:rPr>
        <w:t>、交货地点：采购人指定地点</w:t>
      </w:r>
      <w:r>
        <w:rPr>
          <w:rFonts w:hint="eastAsia" w:ascii="宋体" w:hAnsi="宋体" w:eastAsia="宋体" w:cs="宋体"/>
          <w:bCs/>
          <w:color w:val="auto"/>
          <w:sz w:val="22"/>
          <w:szCs w:val="22"/>
          <w:highlight w:val="none"/>
          <w:lang w:eastAsia="zh-CN"/>
        </w:rPr>
        <w:t>；</w:t>
      </w:r>
      <w:r>
        <w:rPr>
          <w:rFonts w:hint="eastAsia" w:ascii="宋体" w:hAnsi="宋体" w:eastAsia="宋体" w:cs="宋体"/>
          <w:bCs/>
          <w:color w:val="auto"/>
          <w:sz w:val="22"/>
          <w:szCs w:val="22"/>
          <w:highlight w:val="none"/>
        </w:rPr>
        <w:t xml:space="preserve">    </w:t>
      </w:r>
    </w:p>
    <w:p>
      <w:pPr>
        <w:widowControl/>
        <w:topLinePunct/>
        <w:adjustRightInd w:val="0"/>
        <w:snapToGrid w:val="0"/>
        <w:spacing w:line="440" w:lineRule="exact"/>
        <w:ind w:firstLine="450" w:firstLineChars="200"/>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3、质量要求：</w:t>
      </w:r>
      <w:r>
        <w:rPr>
          <w:rFonts w:hint="eastAsia" w:ascii="宋体" w:hAnsi="宋体" w:eastAsia="宋体" w:cs="宋体"/>
          <w:color w:val="auto"/>
          <w:sz w:val="22"/>
          <w:szCs w:val="22"/>
          <w:highlight w:val="none"/>
        </w:rPr>
        <w:t>合格；</w:t>
      </w:r>
    </w:p>
    <w:p>
      <w:pPr>
        <w:widowControl/>
        <w:topLinePunct/>
        <w:adjustRightInd w:val="0"/>
        <w:snapToGrid w:val="0"/>
        <w:spacing w:line="440" w:lineRule="exact"/>
        <w:ind w:firstLine="45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4、质保期：投标供应商提供整体免费质保期三年，自项目整体验收合格之日起开始计算；</w:t>
      </w:r>
    </w:p>
    <w:p>
      <w:pPr>
        <w:widowControl/>
        <w:topLinePunct/>
        <w:adjustRightInd w:val="0"/>
        <w:snapToGrid w:val="0"/>
        <w:spacing w:line="440" w:lineRule="exact"/>
        <w:ind w:firstLine="450" w:firstLineChars="200"/>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5、维修响应时间：接到报修电话后2小时内响应，8小时内赶到报修现场，24小时内修理完毕</w:t>
      </w:r>
    </w:p>
    <w:p>
      <w:pPr>
        <w:widowControl/>
        <w:topLinePunct/>
        <w:adjustRightInd w:val="0"/>
        <w:snapToGrid w:val="0"/>
        <w:spacing w:line="440" w:lineRule="exact"/>
        <w:ind w:firstLine="450" w:firstLineChars="200"/>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6、采购预算：： 62.3792 万元；</w:t>
      </w:r>
    </w:p>
    <w:p>
      <w:pPr>
        <w:widowControl/>
        <w:topLinePunct/>
        <w:adjustRightInd w:val="0"/>
        <w:snapToGrid w:val="0"/>
        <w:spacing w:line="440" w:lineRule="exact"/>
        <w:ind w:firstLine="450" w:firstLineChars="200"/>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7、本项目设立最高限价，最高限价：： 58.1537 万元。</w:t>
      </w:r>
    </w:p>
    <w:p>
      <w:pPr>
        <w:widowControl/>
        <w:topLinePunct/>
        <w:spacing w:before="9" w:line="440" w:lineRule="exact"/>
        <w:ind w:firstLine="450" w:firstLineChars="200"/>
        <w:outlineLvl w:val="1"/>
        <w:rPr>
          <w:rFonts w:hint="eastAsia" w:ascii="宋体" w:hAnsi="宋体"/>
          <w:b/>
          <w:color w:val="auto"/>
          <w:sz w:val="24"/>
          <w:highlight w:val="none"/>
        </w:rPr>
      </w:pPr>
      <w:bookmarkStart w:id="38" w:name="_Toc7933"/>
      <w:bookmarkStart w:id="39" w:name="_Toc18250"/>
      <w:r>
        <w:rPr>
          <w:rFonts w:hint="eastAsia" w:ascii="宋体" w:hAnsi="宋体"/>
          <w:b/>
          <w:color w:val="auto"/>
          <w:sz w:val="22"/>
          <w:szCs w:val="22"/>
          <w:highlight w:val="none"/>
        </w:rPr>
        <w:t>二、采购货物规格标准：</w:t>
      </w:r>
      <w:bookmarkEnd w:id="38"/>
      <w:bookmarkEnd w:id="39"/>
    </w:p>
    <w:p>
      <w:pPr>
        <w:widowControl/>
        <w:topLinePunct/>
        <w:adjustRightInd w:val="0"/>
        <w:snapToGrid w:val="0"/>
        <w:spacing w:line="440" w:lineRule="exact"/>
        <w:ind w:firstLine="450" w:firstLineChars="200"/>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A:燃气热水器技术参数要求</w:t>
      </w:r>
    </w:p>
    <w:p>
      <w:pPr>
        <w:pStyle w:val="18"/>
        <w:ind w:firstLine="427" w:firstLineChars="190"/>
        <w:jc w:val="left"/>
        <w:rPr>
          <w:rFonts w:hint="eastAsia" w:ascii="宋体" w:hAnsi="宋体" w:eastAsia="宋体" w:cs="宋体"/>
          <w:bCs/>
          <w:color w:val="auto"/>
          <w:kern w:val="2"/>
          <w:sz w:val="22"/>
          <w:szCs w:val="22"/>
          <w:highlight w:val="none"/>
          <w:lang w:val="en-US" w:eastAsia="zh-CN" w:bidi="ar-SA"/>
        </w:rPr>
      </w:pPr>
      <w:r>
        <w:rPr>
          <w:rFonts w:hint="eastAsia" w:ascii="宋体" w:hAnsi="宋体" w:eastAsia="宋体" w:cs="宋体"/>
          <w:bCs/>
          <w:color w:val="auto"/>
          <w:kern w:val="2"/>
          <w:sz w:val="22"/>
          <w:szCs w:val="22"/>
          <w:highlight w:val="none"/>
          <w:lang w:val="en-US" w:eastAsia="zh-CN" w:bidi="ar-SA"/>
        </w:rPr>
        <w:t>1.温控范围在50~80摄氏度之间的机械表盘</w:t>
      </w:r>
    </w:p>
    <w:p>
      <w:pPr>
        <w:pStyle w:val="18"/>
        <w:ind w:firstLine="427" w:firstLineChars="190"/>
        <w:jc w:val="left"/>
        <w:rPr>
          <w:rFonts w:hint="eastAsia" w:ascii="宋体" w:hAnsi="宋体" w:eastAsia="宋体" w:cs="宋体"/>
          <w:bCs/>
          <w:color w:val="auto"/>
          <w:kern w:val="2"/>
          <w:sz w:val="22"/>
          <w:szCs w:val="22"/>
          <w:highlight w:val="none"/>
          <w:lang w:val="en-US" w:eastAsia="zh-CN" w:bidi="ar-SA"/>
        </w:rPr>
      </w:pPr>
      <w:r>
        <w:rPr>
          <w:rFonts w:hint="eastAsia" w:ascii="宋体" w:hAnsi="宋体" w:eastAsia="宋体" w:cs="宋体"/>
          <w:bCs/>
          <w:color w:val="auto"/>
          <w:kern w:val="2"/>
          <w:sz w:val="22"/>
          <w:szCs w:val="22"/>
          <w:highlight w:val="none"/>
          <w:lang w:val="en-US" w:eastAsia="zh-CN" w:bidi="ar-SA"/>
        </w:rPr>
        <w:t>2.设备本体采用聚氨酯整体发泡保温层</w:t>
      </w:r>
    </w:p>
    <w:p>
      <w:pPr>
        <w:pStyle w:val="18"/>
        <w:ind w:firstLine="427" w:firstLineChars="190"/>
        <w:jc w:val="left"/>
        <w:rPr>
          <w:rFonts w:hint="eastAsia" w:ascii="宋体" w:hAnsi="宋体" w:eastAsia="宋体" w:cs="宋体"/>
          <w:bCs/>
          <w:color w:val="auto"/>
          <w:kern w:val="2"/>
          <w:sz w:val="22"/>
          <w:szCs w:val="22"/>
          <w:highlight w:val="none"/>
          <w:lang w:val="en-US" w:eastAsia="zh-CN" w:bidi="ar-SA"/>
        </w:rPr>
      </w:pPr>
      <w:r>
        <w:rPr>
          <w:rFonts w:hint="eastAsia" w:ascii="宋体" w:hAnsi="宋体" w:eastAsia="宋体" w:cs="宋体"/>
          <w:bCs/>
          <w:color w:val="auto"/>
          <w:kern w:val="2"/>
          <w:sz w:val="22"/>
          <w:szCs w:val="22"/>
          <w:highlight w:val="none"/>
          <w:lang w:val="en-US" w:eastAsia="zh-CN" w:bidi="ar-SA"/>
        </w:rPr>
        <w:t>3.配备温度/压力安全阀、温控器、高温极限三重保护</w:t>
      </w:r>
    </w:p>
    <w:p>
      <w:pPr>
        <w:pStyle w:val="18"/>
        <w:ind w:firstLine="427" w:firstLineChars="190"/>
        <w:jc w:val="left"/>
        <w:rPr>
          <w:rFonts w:hint="eastAsia" w:ascii="宋体" w:hAnsi="宋体" w:eastAsia="宋体" w:cs="宋体"/>
          <w:bCs/>
          <w:color w:val="auto"/>
          <w:kern w:val="2"/>
          <w:sz w:val="22"/>
          <w:szCs w:val="22"/>
          <w:highlight w:val="none"/>
          <w:lang w:val="en-US" w:eastAsia="zh-CN" w:bidi="ar-SA"/>
        </w:rPr>
      </w:pPr>
      <w:r>
        <w:rPr>
          <w:rFonts w:hint="eastAsia" w:ascii="宋体" w:hAnsi="宋体" w:eastAsia="宋体" w:cs="宋体"/>
          <w:bCs/>
          <w:color w:val="auto"/>
          <w:kern w:val="2"/>
          <w:sz w:val="22"/>
          <w:szCs w:val="22"/>
          <w:highlight w:val="none"/>
          <w:lang w:val="en-US" w:eastAsia="zh-CN" w:bidi="ar-SA"/>
        </w:rPr>
        <w:t>4.机组具有至少2对进出水口</w:t>
      </w:r>
    </w:p>
    <w:p>
      <w:pPr>
        <w:pStyle w:val="18"/>
        <w:ind w:firstLine="427" w:firstLineChars="190"/>
        <w:jc w:val="left"/>
        <w:rPr>
          <w:rFonts w:hint="eastAsia" w:ascii="宋体" w:hAnsi="宋体" w:eastAsia="宋体" w:cs="宋体"/>
          <w:bCs/>
          <w:color w:val="auto"/>
          <w:kern w:val="2"/>
          <w:sz w:val="22"/>
          <w:szCs w:val="22"/>
          <w:highlight w:val="none"/>
          <w:lang w:val="en-US" w:eastAsia="zh-CN" w:bidi="ar-SA"/>
        </w:rPr>
      </w:pPr>
      <w:r>
        <w:rPr>
          <w:rFonts w:hint="eastAsia" w:ascii="宋体" w:hAnsi="宋体" w:eastAsia="宋体" w:cs="宋体"/>
          <w:bCs/>
          <w:color w:val="auto"/>
          <w:kern w:val="2"/>
          <w:sz w:val="22"/>
          <w:szCs w:val="22"/>
          <w:highlight w:val="none"/>
          <w:lang w:val="en-US" w:eastAsia="zh-CN" w:bidi="ar-SA"/>
        </w:rPr>
        <w:t>5.机器必须放置在户外，无需额外搭建设备间</w:t>
      </w:r>
    </w:p>
    <w:p>
      <w:pPr>
        <w:pStyle w:val="18"/>
        <w:ind w:firstLine="427" w:firstLineChars="190"/>
        <w:jc w:val="left"/>
        <w:rPr>
          <w:rFonts w:hint="eastAsia" w:ascii="宋体" w:hAnsi="宋体" w:eastAsia="宋体" w:cs="宋体"/>
          <w:bCs/>
          <w:color w:val="auto"/>
          <w:kern w:val="2"/>
          <w:sz w:val="22"/>
          <w:szCs w:val="22"/>
          <w:highlight w:val="none"/>
          <w:lang w:val="en-US" w:eastAsia="zh-CN" w:bidi="ar-SA"/>
        </w:rPr>
      </w:pPr>
      <w:r>
        <w:rPr>
          <w:rFonts w:hint="eastAsia" w:ascii="宋体" w:hAnsi="宋体" w:eastAsia="宋体" w:cs="宋体"/>
          <w:bCs/>
          <w:color w:val="auto"/>
          <w:kern w:val="2"/>
          <w:sz w:val="22"/>
          <w:szCs w:val="22"/>
          <w:highlight w:val="none"/>
          <w:lang w:val="en-US" w:eastAsia="zh-CN" w:bidi="ar-SA"/>
        </w:rPr>
        <w:t>6.内胆必须采用搪瓷内胆，储水容积≥320L</w:t>
      </w:r>
    </w:p>
    <w:p>
      <w:pPr>
        <w:pStyle w:val="18"/>
        <w:ind w:firstLine="427" w:firstLineChars="190"/>
        <w:jc w:val="left"/>
        <w:rPr>
          <w:rFonts w:hint="eastAsia" w:ascii="宋体" w:hAnsi="宋体" w:eastAsia="宋体" w:cs="宋体"/>
          <w:bCs/>
          <w:color w:val="auto"/>
          <w:kern w:val="2"/>
          <w:sz w:val="22"/>
          <w:szCs w:val="22"/>
          <w:highlight w:val="none"/>
          <w:lang w:val="en-US" w:eastAsia="zh-CN" w:bidi="ar-SA"/>
        </w:rPr>
      </w:pPr>
      <w:r>
        <w:rPr>
          <w:rFonts w:hint="eastAsia" w:ascii="宋体" w:hAnsi="宋体" w:eastAsia="宋体" w:cs="宋体"/>
          <w:bCs/>
          <w:color w:val="auto"/>
          <w:kern w:val="2"/>
          <w:sz w:val="22"/>
          <w:szCs w:val="22"/>
          <w:highlight w:val="none"/>
          <w:lang w:val="en-US" w:eastAsia="zh-CN" w:bidi="ar-SA"/>
        </w:rPr>
        <w:t>7.额定燃气压力2000Pa</w:t>
      </w:r>
    </w:p>
    <w:p>
      <w:pPr>
        <w:pStyle w:val="18"/>
        <w:ind w:firstLine="427" w:firstLineChars="190"/>
        <w:jc w:val="left"/>
        <w:rPr>
          <w:rFonts w:hint="eastAsia" w:ascii="宋体" w:hAnsi="宋体" w:eastAsia="宋体" w:cs="宋体"/>
          <w:bCs/>
          <w:color w:val="auto"/>
          <w:kern w:val="2"/>
          <w:sz w:val="22"/>
          <w:szCs w:val="22"/>
          <w:highlight w:val="none"/>
          <w:lang w:val="en-US" w:eastAsia="zh-CN" w:bidi="ar-SA"/>
        </w:rPr>
      </w:pPr>
      <w:r>
        <w:rPr>
          <w:rFonts w:hint="eastAsia" w:ascii="宋体" w:hAnsi="宋体" w:eastAsia="宋体" w:cs="宋体"/>
          <w:bCs/>
          <w:color w:val="auto"/>
          <w:kern w:val="2"/>
          <w:sz w:val="22"/>
          <w:szCs w:val="22"/>
          <w:highlight w:val="none"/>
          <w:lang w:val="en-US" w:eastAsia="zh-CN" w:bidi="ar-SA"/>
        </w:rPr>
        <w:t>8.设备本体高度不超过2200mm，炉体直径不超过750</w:t>
      </w:r>
    </w:p>
    <w:p>
      <w:pPr>
        <w:pStyle w:val="18"/>
        <w:ind w:firstLine="427" w:firstLineChars="190"/>
        <w:jc w:val="left"/>
        <w:rPr>
          <w:rFonts w:hint="eastAsia" w:ascii="宋体" w:hAnsi="宋体" w:eastAsia="宋体" w:cs="宋体"/>
          <w:bCs/>
          <w:color w:val="auto"/>
          <w:kern w:val="2"/>
          <w:sz w:val="22"/>
          <w:szCs w:val="22"/>
          <w:highlight w:val="none"/>
          <w:lang w:val="en-US" w:eastAsia="zh-CN" w:bidi="ar-SA"/>
        </w:rPr>
      </w:pPr>
      <w:r>
        <w:rPr>
          <w:rFonts w:hint="eastAsia" w:ascii="宋体" w:hAnsi="宋体" w:eastAsia="宋体" w:cs="宋体"/>
          <w:bCs/>
          <w:color w:val="auto"/>
          <w:kern w:val="2"/>
          <w:sz w:val="22"/>
          <w:szCs w:val="22"/>
          <w:highlight w:val="none"/>
          <w:lang w:val="en-US" w:eastAsia="zh-CN" w:bidi="ar-SA"/>
        </w:rPr>
        <w:t>9.额定输入功率99KW，热效率≥84%</w:t>
      </w:r>
    </w:p>
    <w:p>
      <w:pPr>
        <w:pStyle w:val="18"/>
        <w:ind w:firstLine="427" w:firstLineChars="190"/>
        <w:jc w:val="left"/>
        <w:rPr>
          <w:rFonts w:hint="eastAsia" w:ascii="宋体" w:hAnsi="宋体" w:eastAsia="宋体" w:cs="宋体"/>
          <w:bCs/>
          <w:color w:val="auto"/>
          <w:kern w:val="2"/>
          <w:sz w:val="22"/>
          <w:szCs w:val="22"/>
          <w:highlight w:val="none"/>
          <w:lang w:val="en-US" w:eastAsia="zh-CN" w:bidi="ar-SA"/>
        </w:rPr>
      </w:pPr>
      <w:r>
        <w:rPr>
          <w:rFonts w:hint="eastAsia" w:ascii="宋体" w:hAnsi="宋体" w:eastAsia="宋体" w:cs="宋体"/>
          <w:bCs/>
          <w:color w:val="auto"/>
          <w:kern w:val="2"/>
          <w:sz w:val="22"/>
          <w:szCs w:val="22"/>
          <w:highlight w:val="none"/>
          <w:lang w:val="en-US" w:eastAsia="zh-CN" w:bidi="ar-SA"/>
        </w:rPr>
        <w:t>10.电功率＜300W，点火方式：电子二级点火</w:t>
      </w:r>
    </w:p>
    <w:p>
      <w:pPr>
        <w:pStyle w:val="18"/>
        <w:ind w:firstLine="427" w:firstLineChars="190"/>
        <w:jc w:val="left"/>
        <w:rPr>
          <w:rFonts w:hint="eastAsia" w:ascii="宋体" w:hAnsi="宋体" w:eastAsia="宋体" w:cs="宋体"/>
          <w:bCs/>
          <w:color w:val="auto"/>
          <w:kern w:val="2"/>
          <w:sz w:val="22"/>
          <w:szCs w:val="22"/>
          <w:highlight w:val="none"/>
          <w:lang w:val="en-US" w:eastAsia="zh-CN" w:bidi="ar-SA"/>
        </w:rPr>
      </w:pPr>
      <w:r>
        <w:rPr>
          <w:rFonts w:hint="eastAsia" w:ascii="宋体" w:hAnsi="宋体" w:eastAsia="宋体" w:cs="宋体"/>
          <w:bCs/>
          <w:color w:val="auto"/>
          <w:kern w:val="2"/>
          <w:sz w:val="22"/>
          <w:szCs w:val="22"/>
          <w:highlight w:val="none"/>
          <w:lang w:val="en-US" w:eastAsia="zh-CN" w:bidi="ar-SA"/>
        </w:rPr>
        <w:t>11.设备参数均具有国家燃气用具质量监督中心的检验报告</w:t>
      </w:r>
    </w:p>
    <w:p>
      <w:pPr>
        <w:pStyle w:val="18"/>
        <w:ind w:firstLine="427" w:firstLineChars="190"/>
        <w:jc w:val="left"/>
        <w:rPr>
          <w:rFonts w:hint="eastAsia" w:ascii="宋体" w:hAnsi="宋体" w:eastAsia="宋体" w:cs="宋体"/>
          <w:bCs/>
          <w:color w:val="auto"/>
          <w:kern w:val="2"/>
          <w:sz w:val="22"/>
          <w:szCs w:val="22"/>
          <w:highlight w:val="none"/>
          <w:lang w:val="en-US" w:eastAsia="zh-CN" w:bidi="ar-SA"/>
        </w:rPr>
      </w:pPr>
      <w:r>
        <w:rPr>
          <w:rFonts w:hint="eastAsia" w:ascii="宋体" w:hAnsi="宋体" w:eastAsia="宋体" w:cs="宋体"/>
          <w:bCs/>
          <w:color w:val="auto"/>
          <w:kern w:val="2"/>
          <w:sz w:val="22"/>
          <w:szCs w:val="22"/>
          <w:highlight w:val="none"/>
          <w:lang w:val="en-US" w:eastAsia="zh-CN" w:bidi="ar-SA"/>
        </w:rPr>
        <w:t>12.具有户外型产品的IPX5级防水等级测试报告</w:t>
      </w:r>
    </w:p>
    <w:p>
      <w:pPr>
        <w:pStyle w:val="18"/>
        <w:ind w:firstLine="427" w:firstLineChars="190"/>
        <w:jc w:val="left"/>
        <w:rPr>
          <w:rFonts w:hint="eastAsia" w:ascii="宋体" w:hAnsi="宋体" w:eastAsia="宋体" w:cs="宋体"/>
          <w:bCs/>
          <w:color w:val="auto"/>
          <w:kern w:val="2"/>
          <w:sz w:val="22"/>
          <w:szCs w:val="22"/>
          <w:highlight w:val="none"/>
          <w:lang w:val="en-US" w:eastAsia="zh-CN" w:bidi="ar-SA"/>
        </w:rPr>
      </w:pPr>
      <w:r>
        <w:rPr>
          <w:rFonts w:hint="eastAsia" w:ascii="宋体" w:hAnsi="宋体" w:eastAsia="宋体" w:cs="宋体"/>
          <w:bCs/>
          <w:color w:val="auto"/>
          <w:kern w:val="2"/>
          <w:sz w:val="22"/>
          <w:szCs w:val="22"/>
          <w:highlight w:val="none"/>
          <w:lang w:val="en-US" w:eastAsia="zh-CN" w:bidi="ar-SA"/>
        </w:rPr>
        <w:t>13.额定工作压力≥1.1MPa，最大承压能力1.6MPa（提供检测报告）</w:t>
      </w:r>
    </w:p>
    <w:p>
      <w:pPr>
        <w:pStyle w:val="18"/>
        <w:ind w:firstLine="427" w:firstLineChars="190"/>
        <w:jc w:val="left"/>
        <w:rPr>
          <w:rFonts w:hint="eastAsia" w:ascii="宋体" w:hAnsi="宋体" w:cs="宋体"/>
          <w:color w:val="auto"/>
          <w:sz w:val="22"/>
          <w:highlight w:val="none"/>
        </w:rPr>
      </w:pPr>
    </w:p>
    <w:p>
      <w:pPr>
        <w:widowControl/>
        <w:topLinePunct/>
        <w:adjustRightInd w:val="0"/>
        <w:snapToGrid w:val="0"/>
        <w:spacing w:line="440" w:lineRule="exact"/>
        <w:ind w:firstLine="450" w:firstLineChars="200"/>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B:循环泵技术参数要求</w:t>
      </w:r>
    </w:p>
    <w:p>
      <w:pPr>
        <w:widowControl/>
        <w:topLinePunct/>
        <w:adjustRightInd w:val="0"/>
        <w:snapToGrid w:val="0"/>
        <w:spacing w:line="440" w:lineRule="exact"/>
        <w:ind w:firstLine="450" w:firstLineChars="200"/>
        <w:rPr>
          <w:rFonts w:hint="eastAsia" w:hAnsi="宋体" w:cs="宋体"/>
          <w:color w:val="auto"/>
          <w:sz w:val="22"/>
          <w:szCs w:val="22"/>
          <w:highlight w:val="none"/>
        </w:rPr>
      </w:pPr>
      <w:r>
        <w:rPr>
          <w:rFonts w:hint="eastAsia" w:hAnsi="宋体" w:cs="宋体"/>
          <w:color w:val="auto"/>
          <w:sz w:val="22"/>
          <w:szCs w:val="22"/>
          <w:highlight w:val="none"/>
        </w:rPr>
        <w:t>流量≥1T/h,扬程≥10M</w:t>
      </w:r>
    </w:p>
    <w:p>
      <w:pPr>
        <w:widowControl/>
        <w:topLinePunct/>
        <w:adjustRightInd w:val="0"/>
        <w:snapToGrid w:val="0"/>
        <w:spacing w:line="440" w:lineRule="exact"/>
        <w:ind w:firstLine="450" w:firstLineChars="200"/>
        <w:rPr>
          <w:rFonts w:hint="eastAsia" w:hAnsi="宋体" w:cs="宋体"/>
          <w:b/>
          <w:bCs/>
          <w:color w:val="auto"/>
          <w:sz w:val="22"/>
          <w:szCs w:val="22"/>
          <w:highlight w:val="none"/>
        </w:rPr>
      </w:pPr>
      <w:r>
        <w:rPr>
          <w:rFonts w:hint="eastAsia" w:hAnsi="宋体" w:cs="宋体"/>
          <w:b/>
          <w:bCs/>
          <w:color w:val="auto"/>
          <w:sz w:val="22"/>
          <w:szCs w:val="22"/>
          <w:highlight w:val="none"/>
        </w:rPr>
        <w:t>C:控制柜技术参数要求</w:t>
      </w:r>
    </w:p>
    <w:p>
      <w:pPr>
        <w:widowControl/>
        <w:topLinePunct/>
        <w:adjustRightInd w:val="0"/>
        <w:snapToGrid w:val="0"/>
        <w:spacing w:line="440" w:lineRule="exact"/>
        <w:ind w:firstLine="450" w:firstLineChars="200"/>
        <w:rPr>
          <w:rFonts w:hint="eastAsia" w:hAnsi="宋体" w:cs="宋体"/>
          <w:color w:val="auto"/>
          <w:sz w:val="22"/>
          <w:szCs w:val="22"/>
          <w:highlight w:val="none"/>
        </w:rPr>
      </w:pPr>
      <w:r>
        <w:rPr>
          <w:rFonts w:hint="eastAsia" w:hAnsi="宋体" w:cs="宋体"/>
          <w:color w:val="auto"/>
          <w:sz w:val="22"/>
          <w:szCs w:val="22"/>
          <w:highlight w:val="none"/>
        </w:rPr>
        <w:t>适合户外安装</w:t>
      </w:r>
    </w:p>
    <w:p>
      <w:pPr>
        <w:widowControl/>
        <w:topLinePunct/>
        <w:adjustRightInd w:val="0"/>
        <w:snapToGrid w:val="0"/>
        <w:spacing w:line="440" w:lineRule="exact"/>
        <w:ind w:firstLine="450" w:firstLineChars="200"/>
        <w:rPr>
          <w:color w:val="auto"/>
          <w:highlight w:val="none"/>
        </w:rPr>
      </w:pPr>
      <w:r>
        <w:rPr>
          <w:rFonts w:hint="eastAsia" w:hAnsi="宋体" w:cs="宋体"/>
          <w:color w:val="auto"/>
          <w:sz w:val="22"/>
          <w:szCs w:val="22"/>
          <w:highlight w:val="none"/>
        </w:rPr>
        <w:t>满足系统恒温自控要求</w:t>
      </w:r>
    </w:p>
    <w:p>
      <w:pPr>
        <w:widowControl/>
        <w:topLinePunct/>
        <w:adjustRightInd w:val="0"/>
        <w:snapToGrid w:val="0"/>
        <w:spacing w:line="440" w:lineRule="exact"/>
        <w:ind w:firstLine="450" w:firstLineChars="200"/>
        <w:rPr>
          <w:rFonts w:hint="eastAsia" w:hAnsi="宋体" w:cs="宋体"/>
          <w:color w:val="auto"/>
          <w:sz w:val="22"/>
          <w:szCs w:val="22"/>
          <w:highlight w:val="none"/>
        </w:rPr>
      </w:pPr>
      <w:r>
        <w:rPr>
          <w:rFonts w:hint="eastAsia" w:hAnsi="宋体" w:cs="宋体"/>
          <w:b/>
          <w:bCs/>
          <w:color w:val="auto"/>
          <w:sz w:val="22"/>
          <w:szCs w:val="22"/>
          <w:highlight w:val="none"/>
        </w:rPr>
        <w:t>D:管材、阀门技术参数要求</w:t>
      </w:r>
    </w:p>
    <w:p>
      <w:pPr>
        <w:widowControl/>
        <w:topLinePunct/>
        <w:adjustRightInd w:val="0"/>
        <w:snapToGrid w:val="0"/>
        <w:spacing w:line="440" w:lineRule="exact"/>
        <w:ind w:firstLine="450" w:firstLineChars="200"/>
        <w:rPr>
          <w:rFonts w:hAnsi="宋体" w:cs="宋体"/>
          <w:color w:val="auto"/>
          <w:sz w:val="22"/>
          <w:szCs w:val="22"/>
          <w:highlight w:val="none"/>
        </w:rPr>
      </w:pPr>
      <w:r>
        <w:rPr>
          <w:rFonts w:hint="eastAsia" w:hAnsi="宋体" w:cs="宋体"/>
          <w:color w:val="auto"/>
          <w:sz w:val="22"/>
          <w:szCs w:val="22"/>
          <w:highlight w:val="none"/>
        </w:rPr>
        <w:t>管材、阀门质量标准符合国家相关技术要求，并提供相应质量检测报告</w:t>
      </w:r>
    </w:p>
    <w:p>
      <w:pPr>
        <w:widowControl/>
        <w:topLinePunct/>
        <w:adjustRightInd w:val="0"/>
        <w:snapToGrid w:val="0"/>
        <w:spacing w:line="440" w:lineRule="exact"/>
        <w:ind w:firstLine="450" w:firstLineChars="200"/>
        <w:rPr>
          <w:rFonts w:hint="eastAsia" w:hAnsi="宋体" w:cs="宋体"/>
          <w:color w:val="auto"/>
          <w:sz w:val="22"/>
          <w:szCs w:val="22"/>
          <w:highlight w:val="none"/>
        </w:rPr>
      </w:pPr>
    </w:p>
    <w:p>
      <w:pPr>
        <w:widowControl/>
        <w:topLinePunct/>
        <w:spacing w:before="9" w:line="440" w:lineRule="exact"/>
        <w:ind w:firstLine="450" w:firstLineChars="200"/>
        <w:outlineLvl w:val="1"/>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三、热水系统原理图：</w:t>
      </w:r>
    </w:p>
    <w:p>
      <w:pPr>
        <w:pStyle w:val="18"/>
        <w:tabs>
          <w:tab w:val="left" w:pos="312"/>
        </w:tabs>
        <w:ind w:firstLine="0" w:firstLineChars="0"/>
        <w:jc w:val="left"/>
        <w:rPr>
          <w:rFonts w:hint="eastAsia" w:ascii="宋体" w:hAnsi="宋体" w:cs="宋体"/>
          <w:color w:val="auto"/>
          <w:sz w:val="22"/>
          <w:highlight w:val="none"/>
        </w:rPr>
      </w:pPr>
      <w:r>
        <w:rPr>
          <w:color w:val="auto"/>
          <w:highlight w:val="none"/>
        </w:rPr>
        <w:drawing>
          <wp:anchor distT="0" distB="0" distL="114300" distR="114300" simplePos="0" relativeHeight="251659264" behindDoc="0" locked="0" layoutInCell="1" allowOverlap="1">
            <wp:simplePos x="0" y="0"/>
            <wp:positionH relativeFrom="column">
              <wp:posOffset>287655</wp:posOffset>
            </wp:positionH>
            <wp:positionV relativeFrom="paragraph">
              <wp:posOffset>163830</wp:posOffset>
            </wp:positionV>
            <wp:extent cx="4625975" cy="2601595"/>
            <wp:effectExtent l="0" t="0" r="3175" b="825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4625975" cy="2601595"/>
                    </a:xfrm>
                    <a:prstGeom prst="rect">
                      <a:avLst/>
                    </a:prstGeom>
                    <a:noFill/>
                    <a:ln>
                      <a:noFill/>
                    </a:ln>
                  </pic:spPr>
                </pic:pic>
              </a:graphicData>
            </a:graphic>
          </wp:anchor>
        </w:drawing>
      </w:r>
    </w:p>
    <w:p>
      <w:pPr>
        <w:pStyle w:val="18"/>
        <w:tabs>
          <w:tab w:val="left" w:pos="312"/>
        </w:tabs>
        <w:ind w:firstLine="0" w:firstLineChars="0"/>
        <w:jc w:val="left"/>
        <w:rPr>
          <w:rFonts w:ascii="宋体" w:hAnsi="宋体" w:cs="宋体"/>
          <w:color w:val="auto"/>
          <w:sz w:val="22"/>
          <w:highlight w:val="none"/>
        </w:rPr>
      </w:pPr>
    </w:p>
    <w:p>
      <w:pPr>
        <w:bidi w:val="0"/>
        <w:rPr>
          <w:color w:val="auto"/>
          <w:highlight w:val="none"/>
        </w:rPr>
      </w:pPr>
    </w:p>
    <w:p>
      <w:pPr>
        <w:spacing w:before="36" w:line="440" w:lineRule="exact"/>
        <w:ind w:left="153" w:right="74" w:firstLine="482"/>
        <w:rPr>
          <w:rFonts w:hint="eastAsia" w:ascii="宋体" w:hAnsi="宋体"/>
          <w:color w:val="auto"/>
          <w:sz w:val="22"/>
          <w:szCs w:val="22"/>
          <w:highlight w:val="none"/>
        </w:rPr>
      </w:pPr>
    </w:p>
    <w:p>
      <w:pPr>
        <w:spacing w:before="36" w:line="440" w:lineRule="exact"/>
        <w:ind w:left="153" w:right="74" w:firstLine="482"/>
        <w:rPr>
          <w:rFonts w:hint="eastAsia" w:ascii="宋体" w:hAnsi="宋体"/>
          <w:color w:val="auto"/>
          <w:sz w:val="22"/>
          <w:szCs w:val="22"/>
          <w:highlight w:val="none"/>
        </w:rPr>
      </w:pPr>
    </w:p>
    <w:p>
      <w:pPr>
        <w:spacing w:before="36" w:line="440" w:lineRule="exact"/>
        <w:ind w:left="153" w:right="74" w:firstLine="482"/>
        <w:rPr>
          <w:rFonts w:hint="eastAsia" w:ascii="宋体" w:hAnsi="宋体"/>
          <w:color w:val="auto"/>
          <w:sz w:val="22"/>
          <w:szCs w:val="22"/>
          <w:highlight w:val="none"/>
        </w:rPr>
      </w:pPr>
    </w:p>
    <w:p>
      <w:pPr>
        <w:spacing w:before="36" w:line="440" w:lineRule="exact"/>
        <w:ind w:left="153" w:right="74" w:firstLine="482"/>
        <w:rPr>
          <w:rFonts w:hint="eastAsia" w:ascii="宋体" w:hAnsi="宋体"/>
          <w:color w:val="auto"/>
          <w:sz w:val="22"/>
          <w:szCs w:val="22"/>
          <w:highlight w:val="none"/>
        </w:rPr>
      </w:pPr>
    </w:p>
    <w:p>
      <w:pPr>
        <w:spacing w:before="36" w:line="440" w:lineRule="exact"/>
        <w:ind w:left="153" w:right="74" w:firstLine="482"/>
        <w:rPr>
          <w:rFonts w:hint="eastAsia" w:ascii="宋体" w:hAnsi="宋体"/>
          <w:color w:val="auto"/>
          <w:sz w:val="22"/>
          <w:szCs w:val="22"/>
          <w:highlight w:val="none"/>
        </w:rPr>
      </w:pPr>
    </w:p>
    <w:p>
      <w:pPr>
        <w:spacing w:before="36" w:line="440" w:lineRule="exact"/>
        <w:ind w:left="153" w:right="74" w:firstLine="482"/>
        <w:rPr>
          <w:rFonts w:hint="eastAsia" w:ascii="宋体" w:hAnsi="宋体"/>
          <w:color w:val="auto"/>
          <w:sz w:val="22"/>
          <w:szCs w:val="22"/>
          <w:highlight w:val="none"/>
        </w:rPr>
      </w:pPr>
    </w:p>
    <w:p>
      <w:pPr>
        <w:spacing w:before="36" w:line="440" w:lineRule="exact"/>
        <w:ind w:left="153" w:right="74" w:firstLine="482"/>
        <w:rPr>
          <w:rFonts w:hint="eastAsia" w:ascii="宋体" w:hAnsi="宋体"/>
          <w:color w:val="auto"/>
          <w:sz w:val="22"/>
          <w:szCs w:val="22"/>
          <w:highlight w:val="none"/>
        </w:rPr>
      </w:pPr>
    </w:p>
    <w:p>
      <w:pPr>
        <w:spacing w:before="36" w:line="440" w:lineRule="exact"/>
        <w:ind w:left="153" w:right="74" w:firstLine="482"/>
        <w:rPr>
          <w:rFonts w:hint="eastAsia" w:ascii="宋体" w:hAnsi="宋体"/>
          <w:color w:val="auto"/>
          <w:sz w:val="22"/>
          <w:szCs w:val="22"/>
          <w:highlight w:val="none"/>
        </w:rPr>
      </w:pPr>
    </w:p>
    <w:p>
      <w:pPr>
        <w:spacing w:before="36" w:line="440" w:lineRule="exact"/>
        <w:ind w:left="153" w:right="74" w:firstLine="482"/>
        <w:rPr>
          <w:rFonts w:hint="eastAsia" w:ascii="宋体"/>
          <w:color w:val="auto"/>
          <w:sz w:val="22"/>
          <w:szCs w:val="22"/>
          <w:highlight w:val="none"/>
        </w:rPr>
      </w:pPr>
      <w:r>
        <w:rPr>
          <w:rFonts w:hint="eastAsia" w:ascii="宋体" w:hAnsi="宋体"/>
          <w:color w:val="auto"/>
          <w:sz w:val="22"/>
          <w:szCs w:val="22"/>
          <w:highlight w:val="none"/>
        </w:rPr>
        <w:t>投标人必须在满足采购文件要求的基础上进行投标</w:t>
      </w:r>
      <w:r>
        <w:rPr>
          <w:rFonts w:hint="eastAsia" w:ascii="宋体" w:hAnsi="宋体"/>
          <w:color w:val="auto"/>
          <w:spacing w:val="-12"/>
          <w:sz w:val="22"/>
          <w:szCs w:val="22"/>
          <w:highlight w:val="none"/>
        </w:rPr>
        <w:t>，</w:t>
      </w:r>
      <w:r>
        <w:rPr>
          <w:rFonts w:hint="eastAsia" w:ascii="宋体" w:hAnsi="宋体"/>
          <w:color w:val="auto"/>
          <w:sz w:val="22"/>
          <w:szCs w:val="22"/>
          <w:highlight w:val="none"/>
        </w:rPr>
        <w:t>对采购需求的响应情况应</w:t>
      </w:r>
      <w:r>
        <w:rPr>
          <w:rFonts w:hint="eastAsia" w:ascii="宋体" w:hAnsi="宋体"/>
          <w:color w:val="auto"/>
          <w:spacing w:val="-12"/>
          <w:sz w:val="22"/>
          <w:szCs w:val="22"/>
          <w:highlight w:val="none"/>
        </w:rPr>
        <w:t>在</w:t>
      </w:r>
      <w:r>
        <w:rPr>
          <w:rFonts w:hint="eastAsia" w:ascii="宋体" w:hAnsi="宋体"/>
          <w:color w:val="auto"/>
          <w:sz w:val="22"/>
          <w:szCs w:val="22"/>
          <w:highlight w:val="none"/>
        </w:rPr>
        <w:t>《明细报价及采购需求响应表》中详细说明。</w:t>
      </w:r>
    </w:p>
    <w:p>
      <w:pPr>
        <w:rPr>
          <w:color w:val="auto"/>
          <w:highlight w:val="none"/>
        </w:rPr>
      </w:pPr>
    </w:p>
    <w:p>
      <w:pPr>
        <w:spacing w:before="36" w:line="440" w:lineRule="exact"/>
        <w:ind w:left="153" w:right="74" w:firstLine="482"/>
        <w:rPr>
          <w:rFonts w:hint="eastAsia" w:ascii="宋体" w:hAnsi="宋体"/>
          <w:b/>
          <w:bCs/>
          <w:color w:val="auto"/>
          <w:sz w:val="22"/>
          <w:szCs w:val="22"/>
          <w:highlight w:val="none"/>
        </w:rPr>
      </w:pPr>
      <w:r>
        <w:rPr>
          <w:rFonts w:hint="eastAsia" w:ascii="宋体" w:hAnsi="宋体"/>
          <w:b/>
          <w:bCs/>
          <w:color w:val="auto"/>
          <w:sz w:val="22"/>
          <w:szCs w:val="22"/>
          <w:highlight w:val="none"/>
        </w:rPr>
        <w:t>四、质量要求</w:t>
      </w:r>
    </w:p>
    <w:p>
      <w:pPr>
        <w:spacing w:before="36" w:line="440" w:lineRule="exact"/>
        <w:ind w:left="153" w:right="74" w:firstLine="482"/>
        <w:rPr>
          <w:rFonts w:hint="eastAsia" w:ascii="宋体" w:hAnsi="宋体"/>
          <w:color w:val="auto"/>
          <w:sz w:val="22"/>
          <w:szCs w:val="22"/>
          <w:highlight w:val="none"/>
        </w:rPr>
      </w:pPr>
      <w:r>
        <w:rPr>
          <w:rFonts w:hint="eastAsia" w:ascii="宋体" w:hAnsi="宋体"/>
          <w:color w:val="auto"/>
          <w:sz w:val="22"/>
          <w:szCs w:val="22"/>
          <w:highlight w:val="none"/>
        </w:rPr>
        <w:t>1、热水炉本体：热水炉需依照容积式燃气热水炉相关产品安装规范进行安装，热水炉安装涉及热水炉基础制作、维修空间预留、燃气管道对接、热水炉进出水管道对接、烟管制作及安装、电气安装、各种仪表安装及热水炉房通风设置等项目，以上各项均需符合国家相关规范标准。</w:t>
      </w:r>
    </w:p>
    <w:p>
      <w:pPr>
        <w:spacing w:before="36" w:line="440" w:lineRule="exact"/>
        <w:ind w:left="153" w:right="74" w:firstLine="482"/>
        <w:rPr>
          <w:rFonts w:hint="eastAsia" w:ascii="宋体" w:hAnsi="宋体"/>
          <w:color w:val="auto"/>
          <w:sz w:val="22"/>
          <w:szCs w:val="22"/>
          <w:highlight w:val="none"/>
        </w:rPr>
      </w:pPr>
      <w:r>
        <w:rPr>
          <w:rFonts w:hint="eastAsia" w:ascii="宋体" w:hAnsi="宋体"/>
          <w:color w:val="auto"/>
          <w:sz w:val="22"/>
          <w:szCs w:val="22"/>
          <w:highlight w:val="none"/>
        </w:rPr>
        <w:t>2、水泵：安装需符合水泵厂家的安装要求及国家相关规范，需设置水泵基础、水泵隔振处理及安装相关仪表等。</w:t>
      </w:r>
    </w:p>
    <w:p>
      <w:pPr>
        <w:spacing w:before="36" w:line="440" w:lineRule="exact"/>
        <w:ind w:left="153" w:right="74" w:firstLine="482"/>
        <w:rPr>
          <w:rFonts w:hint="eastAsia" w:ascii="宋体" w:hAnsi="宋体"/>
          <w:color w:val="auto"/>
          <w:sz w:val="22"/>
          <w:szCs w:val="22"/>
          <w:highlight w:val="none"/>
        </w:rPr>
      </w:pPr>
    </w:p>
    <w:p>
      <w:pPr>
        <w:spacing w:before="36" w:line="440" w:lineRule="exact"/>
        <w:ind w:left="153" w:right="74" w:firstLine="482"/>
        <w:rPr>
          <w:rFonts w:hint="eastAsia" w:ascii="宋体" w:hAnsi="宋体"/>
          <w:b/>
          <w:bCs/>
          <w:color w:val="auto"/>
          <w:sz w:val="22"/>
          <w:szCs w:val="22"/>
          <w:highlight w:val="none"/>
        </w:rPr>
      </w:pPr>
      <w:r>
        <w:rPr>
          <w:rFonts w:hint="eastAsia" w:ascii="宋体" w:hAnsi="宋体"/>
          <w:b/>
          <w:bCs/>
          <w:color w:val="auto"/>
          <w:sz w:val="22"/>
          <w:szCs w:val="22"/>
          <w:highlight w:val="none"/>
        </w:rPr>
        <w:t>五、供货及验收</w:t>
      </w:r>
    </w:p>
    <w:p>
      <w:pPr>
        <w:spacing w:before="36" w:line="440" w:lineRule="exact"/>
        <w:ind w:left="153" w:right="74" w:firstLine="482"/>
        <w:rPr>
          <w:rFonts w:hint="eastAsia" w:ascii="宋体" w:hAnsi="宋体"/>
          <w:color w:val="auto"/>
          <w:sz w:val="22"/>
          <w:szCs w:val="22"/>
          <w:highlight w:val="none"/>
        </w:rPr>
      </w:pPr>
      <w:r>
        <w:rPr>
          <w:rFonts w:hint="eastAsia" w:ascii="宋体" w:hAnsi="宋体"/>
          <w:color w:val="auto"/>
          <w:sz w:val="22"/>
          <w:szCs w:val="22"/>
          <w:highlight w:val="none"/>
        </w:rPr>
        <w:t>1、卖方应保证所供货物是全新的，未使用过的，完全符合合同约定的质量、规格和性能的要求，卖方应保证其提供的货物在正确安装、正常使用和保养条件下，在其标称的使用寿命期内应具有满意的性能。在卖方承诺的质量保证期限内，卖方应对由于设计、工艺或材料的缺陷及伴随服务而造成的任何不足或故障负责。</w:t>
      </w:r>
    </w:p>
    <w:p>
      <w:pPr>
        <w:spacing w:before="36" w:line="440" w:lineRule="exact"/>
        <w:ind w:left="153" w:right="74" w:firstLine="482"/>
        <w:rPr>
          <w:rFonts w:hint="eastAsia" w:ascii="宋体" w:hAnsi="宋体"/>
          <w:color w:val="auto"/>
          <w:sz w:val="22"/>
          <w:szCs w:val="22"/>
          <w:highlight w:val="none"/>
        </w:rPr>
      </w:pPr>
      <w:r>
        <w:rPr>
          <w:rFonts w:hint="eastAsia" w:ascii="宋体" w:hAnsi="宋体"/>
          <w:color w:val="auto"/>
          <w:sz w:val="22"/>
          <w:szCs w:val="22"/>
          <w:highlight w:val="none"/>
        </w:rPr>
        <w:t>2、卖方不按图施工或擅自更改材料品牌、型号以及不按《技术标准》施工的行为，卖方必须整改，工期不做顺延，且买方有权视情节轻重对卖方处以合同额3%以下的处罚。</w:t>
      </w:r>
    </w:p>
    <w:p>
      <w:pPr>
        <w:spacing w:before="36" w:line="440" w:lineRule="exact"/>
        <w:ind w:left="153" w:right="74" w:firstLine="482"/>
        <w:rPr>
          <w:rFonts w:hint="eastAsia" w:ascii="宋体" w:hAnsi="宋体"/>
          <w:color w:val="auto"/>
          <w:sz w:val="22"/>
          <w:szCs w:val="22"/>
          <w:highlight w:val="none"/>
        </w:rPr>
      </w:pPr>
      <w:r>
        <w:rPr>
          <w:rFonts w:hint="eastAsia" w:ascii="宋体" w:hAnsi="宋体"/>
          <w:color w:val="auto"/>
          <w:sz w:val="22"/>
          <w:szCs w:val="22"/>
          <w:highlight w:val="none"/>
        </w:rPr>
        <w:t>3、货到现场开箱验收：材料运抵买方工地现场后，买方、卖方、监理方及安装单位有关人员共同开箱验货；如发现货物短缺、质次、损坏等问题，应作详细纪录，并由卖方先立即、无条件为买方调换或补齐，然后再检查原因，追究责任人。</w:t>
      </w:r>
    </w:p>
    <w:p>
      <w:pPr>
        <w:spacing w:before="36" w:line="440" w:lineRule="exact"/>
        <w:ind w:left="153" w:right="74" w:firstLine="482"/>
        <w:rPr>
          <w:rFonts w:hint="eastAsia" w:ascii="宋体" w:hAnsi="宋体"/>
          <w:color w:val="auto"/>
          <w:sz w:val="22"/>
          <w:szCs w:val="22"/>
          <w:highlight w:val="none"/>
        </w:rPr>
      </w:pPr>
      <w:r>
        <w:rPr>
          <w:rFonts w:hint="eastAsia" w:ascii="宋体" w:hAnsi="宋体"/>
          <w:color w:val="auto"/>
          <w:sz w:val="22"/>
          <w:szCs w:val="22"/>
          <w:highlight w:val="none"/>
        </w:rPr>
        <w:t>4、最终验收：配合施工单位安装调试结束后，买方、卖方、监理方应对产品的数量、外观、性能参数进行验收。</w:t>
      </w:r>
    </w:p>
    <w:p>
      <w:pPr>
        <w:spacing w:before="36" w:line="440" w:lineRule="exact"/>
        <w:ind w:left="153" w:right="74" w:firstLine="482"/>
        <w:rPr>
          <w:rFonts w:hint="eastAsia" w:ascii="宋体" w:hAnsi="宋体"/>
          <w:b/>
          <w:bCs/>
          <w:color w:val="auto"/>
          <w:sz w:val="22"/>
          <w:szCs w:val="22"/>
          <w:highlight w:val="none"/>
        </w:rPr>
      </w:pPr>
      <w:r>
        <w:rPr>
          <w:rFonts w:hint="eastAsia" w:ascii="宋体" w:hAnsi="宋体"/>
          <w:b/>
          <w:bCs/>
          <w:color w:val="auto"/>
          <w:sz w:val="22"/>
          <w:szCs w:val="22"/>
          <w:highlight w:val="none"/>
          <w:lang w:val="en-US" w:eastAsia="zh-CN"/>
        </w:rPr>
        <w:t>六、设备</w:t>
      </w:r>
      <w:r>
        <w:rPr>
          <w:rFonts w:hint="eastAsia" w:ascii="宋体" w:hAnsi="宋体"/>
          <w:b/>
          <w:bCs/>
          <w:color w:val="auto"/>
          <w:sz w:val="22"/>
          <w:szCs w:val="22"/>
          <w:highlight w:val="none"/>
        </w:rPr>
        <w:t>清单</w:t>
      </w:r>
    </w:p>
    <w:tbl>
      <w:tblPr>
        <w:tblStyle w:val="12"/>
        <w:tblW w:w="9208" w:type="dxa"/>
        <w:tblInd w:w="0" w:type="dxa"/>
        <w:tblLayout w:type="fixed"/>
        <w:tblCellMar>
          <w:top w:w="0" w:type="dxa"/>
          <w:left w:w="0" w:type="dxa"/>
          <w:bottom w:w="0" w:type="dxa"/>
          <w:right w:w="0" w:type="dxa"/>
        </w:tblCellMar>
      </w:tblPr>
      <w:tblGrid>
        <w:gridCol w:w="307"/>
        <w:gridCol w:w="2451"/>
        <w:gridCol w:w="1900"/>
        <w:gridCol w:w="1125"/>
        <w:gridCol w:w="892"/>
        <w:gridCol w:w="517"/>
        <w:gridCol w:w="716"/>
        <w:gridCol w:w="500"/>
        <w:gridCol w:w="800"/>
      </w:tblGrid>
      <w:tr>
        <w:tblPrEx>
          <w:tblCellMar>
            <w:top w:w="0" w:type="dxa"/>
            <w:left w:w="0" w:type="dxa"/>
            <w:bottom w:w="0" w:type="dxa"/>
            <w:right w:w="0" w:type="dxa"/>
          </w:tblCellMar>
        </w:tblPrEx>
        <w:trPr>
          <w:trHeight w:val="365" w:hRule="atLeast"/>
        </w:trPr>
        <w:tc>
          <w:tcPr>
            <w:tcW w:w="9208" w:type="dxa"/>
            <w:gridSpan w:val="9"/>
            <w:vMerge w:val="restart"/>
            <w:tcBorders>
              <w:top w:val="nil"/>
              <w:left w:val="nil"/>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cs="宋体"/>
                <w:b/>
                <w:color w:val="auto"/>
                <w:sz w:val="36"/>
                <w:szCs w:val="36"/>
                <w:highlight w:val="none"/>
              </w:rPr>
            </w:pPr>
            <w:r>
              <w:rPr>
                <w:rFonts w:hint="eastAsia" w:ascii="宋体" w:hAnsi="宋体" w:cs="宋体"/>
                <w:b/>
                <w:color w:val="auto"/>
                <w:kern w:val="0"/>
                <w:sz w:val="28"/>
                <w:szCs w:val="28"/>
                <w:highlight w:val="none"/>
                <w:lang w:bidi="ar"/>
              </w:rPr>
              <w:t>燃气设备清单</w:t>
            </w:r>
          </w:p>
        </w:tc>
      </w:tr>
      <w:tr>
        <w:tblPrEx>
          <w:tblCellMar>
            <w:top w:w="0" w:type="dxa"/>
            <w:left w:w="0" w:type="dxa"/>
            <w:bottom w:w="0" w:type="dxa"/>
            <w:right w:w="0" w:type="dxa"/>
          </w:tblCellMar>
        </w:tblPrEx>
        <w:trPr>
          <w:trHeight w:val="312" w:hRule="atLeast"/>
        </w:trPr>
        <w:tc>
          <w:tcPr>
            <w:tcW w:w="9208" w:type="dxa"/>
            <w:gridSpan w:val="9"/>
            <w:vMerge w:val="continue"/>
            <w:tcBorders>
              <w:top w:val="nil"/>
              <w:left w:val="nil"/>
              <w:bottom w:val="single" w:color="000000" w:sz="4" w:space="0"/>
              <w:right w:val="nil"/>
            </w:tcBorders>
            <w:noWrap/>
            <w:tcMar>
              <w:top w:w="15" w:type="dxa"/>
              <w:left w:w="15" w:type="dxa"/>
              <w:right w:w="15" w:type="dxa"/>
            </w:tcMar>
            <w:vAlign w:val="center"/>
          </w:tcPr>
          <w:p>
            <w:pPr>
              <w:jc w:val="center"/>
              <w:rPr>
                <w:rFonts w:hint="eastAsia" w:ascii="宋体" w:hAnsi="宋体" w:cs="宋体"/>
                <w:b/>
                <w:color w:val="auto"/>
                <w:sz w:val="36"/>
                <w:szCs w:val="36"/>
                <w:highlight w:val="none"/>
              </w:rPr>
            </w:pPr>
          </w:p>
        </w:tc>
      </w:tr>
      <w:tr>
        <w:tblPrEx>
          <w:tblCellMar>
            <w:top w:w="0" w:type="dxa"/>
            <w:left w:w="0" w:type="dxa"/>
            <w:bottom w:w="0" w:type="dxa"/>
            <w:right w:w="0" w:type="dxa"/>
          </w:tblCellMar>
        </w:tblPrEx>
        <w:trPr>
          <w:trHeight w:val="54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 w:val="24"/>
                <w:highlight w:val="none"/>
              </w:rPr>
            </w:pPr>
            <w:r>
              <w:rPr>
                <w:rFonts w:hint="eastAsia" w:ascii="宋体" w:hAnsi="宋体" w:cs="宋体"/>
                <w:color w:val="auto"/>
                <w:kern w:val="0"/>
                <w:sz w:val="20"/>
                <w:szCs w:val="20"/>
                <w:highlight w:val="none"/>
                <w:lang w:bidi="ar"/>
              </w:rPr>
              <w:t>序号</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 w:val="24"/>
                <w:highlight w:val="none"/>
              </w:rPr>
            </w:pPr>
            <w:r>
              <w:rPr>
                <w:rFonts w:hint="eastAsia" w:ascii="宋体" w:hAnsi="宋体" w:cs="宋体"/>
                <w:color w:val="auto"/>
                <w:kern w:val="0"/>
                <w:sz w:val="20"/>
                <w:szCs w:val="20"/>
                <w:highlight w:val="none"/>
                <w:lang w:bidi="ar"/>
              </w:rPr>
              <w:t>产品名称</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 w:val="24"/>
                <w:highlight w:val="none"/>
              </w:rPr>
            </w:pPr>
            <w:r>
              <w:rPr>
                <w:rFonts w:hint="eastAsia" w:ascii="宋体" w:hAnsi="宋体" w:cs="宋体"/>
                <w:color w:val="auto"/>
                <w:kern w:val="0"/>
                <w:sz w:val="20"/>
                <w:szCs w:val="20"/>
                <w:highlight w:val="none"/>
                <w:lang w:bidi="ar"/>
              </w:rPr>
              <w:t>产品规格及技术要求</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b/>
                <w:color w:val="auto"/>
                <w:sz w:val="24"/>
                <w:highlight w:val="none"/>
              </w:rPr>
            </w:pPr>
            <w:r>
              <w:rPr>
                <w:rFonts w:hint="eastAsia" w:ascii="宋体" w:hAnsi="宋体" w:cs="宋体"/>
                <w:color w:val="auto"/>
                <w:kern w:val="0"/>
                <w:sz w:val="20"/>
                <w:szCs w:val="20"/>
                <w:highlight w:val="none"/>
                <w:lang w:bidi="ar"/>
              </w:rPr>
              <w:t>材料（或性能等级）</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单位</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数量</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单价</w:t>
            </w: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合计</w:t>
            </w: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highlight w:val="none"/>
                <w:lang w:val="en-US" w:eastAsia="zh-CN" w:bidi="ar"/>
              </w:rPr>
            </w:pPr>
            <w:r>
              <w:rPr>
                <w:rFonts w:hint="eastAsia" w:ascii="宋体" w:hAnsi="宋体" w:cs="宋体"/>
                <w:color w:val="auto"/>
                <w:kern w:val="0"/>
                <w:sz w:val="20"/>
                <w:szCs w:val="20"/>
                <w:highlight w:val="none"/>
                <w:lang w:val="en-US" w:eastAsia="zh-CN" w:bidi="ar"/>
              </w:rPr>
              <w:t>★产品品牌</w:t>
            </w: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主设备部分</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一</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设备</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99KW 户外型</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燃气热水炉</w:t>
            </w:r>
            <w:r>
              <w:rPr>
                <w:rFonts w:hint="eastAsia" w:ascii="宋体" w:hAnsi="宋体" w:cs="宋体"/>
                <w:color w:val="auto"/>
                <w:kern w:val="0"/>
                <w:sz w:val="20"/>
                <w:szCs w:val="20"/>
                <w:highlight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流量1T/h,扬程15M</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循环水泵</w:t>
            </w:r>
            <w:r>
              <w:rPr>
                <w:rFonts w:hint="eastAsia" w:ascii="宋体" w:hAnsi="宋体" w:cs="宋体"/>
                <w:color w:val="auto"/>
                <w:kern w:val="0"/>
                <w:sz w:val="20"/>
                <w:szCs w:val="20"/>
                <w:highlight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控制柜</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二</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管材</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hint="eastAsia" w:ascii="宋体" w:hAnsi="宋体" w:cs="宋体"/>
                <w:color w:val="auto"/>
                <w:sz w:val="16"/>
                <w:szCs w:val="16"/>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PPR管材</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DE75</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米</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hint="eastAsia" w:ascii="宋体" w:hAnsi="宋体" w:cs="宋体"/>
                <w:color w:val="auto"/>
                <w:sz w:val="16"/>
                <w:szCs w:val="16"/>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PPR管材</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DE50</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米</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PPR管材</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DE32</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米</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PPR管材</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DE25</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米</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三</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阀门管件</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PPR截止阀</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PE50</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TP阀</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DN20</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铜质止回阀</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DN25</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铜质过滤器</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DN25</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铜质截止阀</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DN25</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不锈钢软管</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DN25</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245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不锈钢球阀</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DN20</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压力表</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温度计</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排气阀</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PPR外丝直接</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PE50</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PPR异径三通</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DE50/DE75</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PPR弯头</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DE75</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PPR外丝直接</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DE32</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PPR弯头</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DE32</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16</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PPR弯头</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DE25</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四</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辅助材料</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橡塑保温（含铝皮保护）</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设备基础、管道支架</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电线电缆（含桥架）</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42" w:hRule="atLeast"/>
        </w:trPr>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五</w:t>
            </w:r>
          </w:p>
        </w:tc>
        <w:tc>
          <w:tcPr>
            <w:tcW w:w="245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设备安装调试费</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339" w:hRule="atLeast"/>
        </w:trPr>
        <w:tc>
          <w:tcPr>
            <w:tcW w:w="30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2451"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系统运输就位、安装调试费</w:t>
            </w:r>
          </w:p>
        </w:tc>
        <w:tc>
          <w:tcPr>
            <w:tcW w:w="190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2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9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w:t>
            </w:r>
          </w:p>
        </w:tc>
        <w:tc>
          <w:tcPr>
            <w:tcW w:w="517"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1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50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80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361" w:hRule="atLeast"/>
        </w:trPr>
        <w:tc>
          <w:tcPr>
            <w:tcW w:w="30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245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2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89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合计</w:t>
            </w:r>
          </w:p>
        </w:tc>
        <w:tc>
          <w:tcPr>
            <w:tcW w:w="5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716" w:type="dxa"/>
            <w:tcBorders>
              <w:top w:val="single" w:color="auto" w:sz="4" w:space="0"/>
              <w:left w:val="single" w:color="auto"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p>
        </w:tc>
        <w:tc>
          <w:tcPr>
            <w:tcW w:w="500" w:type="dxa"/>
            <w:tcBorders>
              <w:top w:val="single" w:color="auto" w:sz="4" w:space="0"/>
              <w:left w:val="single" w:color="auto"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b/>
                <w:color w:val="auto"/>
                <w:sz w:val="22"/>
                <w:szCs w:val="22"/>
                <w:highlight w:val="none"/>
              </w:rPr>
            </w:pPr>
          </w:p>
        </w:tc>
        <w:tc>
          <w:tcPr>
            <w:tcW w:w="800" w:type="dxa"/>
            <w:tcBorders>
              <w:top w:val="single" w:color="auto" w:sz="4" w:space="0"/>
              <w:left w:val="single" w:color="auto"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b/>
                <w:color w:val="auto"/>
                <w:sz w:val="22"/>
                <w:szCs w:val="22"/>
                <w:highlight w:val="none"/>
              </w:rPr>
            </w:pPr>
          </w:p>
        </w:tc>
      </w:tr>
      <w:tr>
        <w:tblPrEx>
          <w:tblCellMar>
            <w:top w:w="0" w:type="dxa"/>
            <w:left w:w="0" w:type="dxa"/>
            <w:bottom w:w="0" w:type="dxa"/>
            <w:right w:w="0" w:type="dxa"/>
          </w:tblCellMar>
        </w:tblPrEx>
        <w:trPr>
          <w:trHeight w:val="90" w:hRule="atLeast"/>
        </w:trPr>
        <w:tc>
          <w:tcPr>
            <w:tcW w:w="307" w:type="dxa"/>
            <w:tcBorders>
              <w:top w:val="single" w:color="auto" w:sz="4" w:space="0"/>
              <w:left w:val="single" w:color="auto" w:sz="4" w:space="0"/>
              <w:bottom w:val="single" w:color="auto" w:sz="4" w:space="0"/>
              <w:right w:val="nil"/>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2451" w:type="dxa"/>
            <w:tcBorders>
              <w:top w:val="single" w:color="auto" w:sz="4" w:space="0"/>
              <w:left w:val="nil"/>
              <w:bottom w:val="single" w:color="auto" w:sz="4" w:space="0"/>
              <w:right w:val="nil"/>
            </w:tcBorders>
            <w:noWrap/>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val="en-US" w:eastAsia="zh-CN" w:bidi="ar"/>
              </w:rPr>
            </w:pPr>
            <w:r>
              <w:rPr>
                <w:rFonts w:hint="eastAsia" w:ascii="宋体" w:hAnsi="宋体" w:cs="宋体"/>
                <w:color w:val="auto"/>
                <w:kern w:val="0"/>
                <w:sz w:val="20"/>
                <w:szCs w:val="20"/>
                <w:highlight w:val="none"/>
                <w:lang w:val="en-US" w:eastAsia="zh-CN" w:bidi="ar"/>
              </w:rPr>
              <w:t>备注</w:t>
            </w:r>
          </w:p>
        </w:tc>
        <w:tc>
          <w:tcPr>
            <w:tcW w:w="6450" w:type="dxa"/>
            <w:gridSpan w:val="7"/>
            <w:tcBorders>
              <w:top w:val="single" w:color="auto" w:sz="4" w:space="0"/>
              <w:left w:val="nil"/>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p>
        </w:tc>
      </w:tr>
    </w:tbl>
    <w:p>
      <w:pPr>
        <w:pageBreakBefore/>
        <w:widowControl/>
        <w:numPr>
          <w:ilvl w:val="0"/>
          <w:numId w:val="0"/>
        </w:numPr>
        <w:topLinePunct/>
        <w:snapToGrid w:val="0"/>
        <w:spacing w:line="440" w:lineRule="exact"/>
        <w:jc w:val="center"/>
        <w:outlineLvl w:val="0"/>
        <w:rPr>
          <w:rFonts w:hint="eastAsia" w:ascii="黑体" w:eastAsia="黑体"/>
          <w:b/>
          <w:color w:val="auto"/>
          <w:sz w:val="40"/>
          <w:szCs w:val="40"/>
          <w:highlight w:val="none"/>
        </w:rPr>
      </w:pPr>
      <w:bookmarkStart w:id="40" w:name="_Toc19091"/>
      <w:bookmarkStart w:id="41" w:name="_Toc14604"/>
      <w:bookmarkStart w:id="42" w:name="_Toc5193"/>
      <w:r>
        <w:rPr>
          <w:rFonts w:hint="eastAsia" w:ascii="黑体" w:eastAsia="黑体"/>
          <w:b/>
          <w:color w:val="auto"/>
          <w:sz w:val="40"/>
          <w:szCs w:val="40"/>
          <w:highlight w:val="none"/>
          <w:lang w:val="en-US" w:eastAsia="zh-CN"/>
        </w:rPr>
        <w:t>第四部分</w:t>
      </w:r>
      <w:r>
        <w:rPr>
          <w:rFonts w:hint="eastAsia" w:ascii="黑体" w:eastAsia="黑体"/>
          <w:b/>
          <w:color w:val="auto"/>
          <w:sz w:val="40"/>
          <w:szCs w:val="40"/>
          <w:highlight w:val="none"/>
        </w:rPr>
        <w:t xml:space="preserve"> 合同条款及格式</w:t>
      </w:r>
      <w:bookmarkEnd w:id="40"/>
      <w:bookmarkEnd w:id="41"/>
      <w:bookmarkEnd w:id="42"/>
    </w:p>
    <w:p>
      <w:pPr>
        <w:spacing w:after="0" w:line="360" w:lineRule="auto"/>
        <w:jc w:val="center"/>
        <w:outlineLvl w:val="0"/>
        <w:rPr>
          <w:rFonts w:ascii="宋体" w:hAnsi="宋体"/>
          <w:bCs/>
          <w:color w:val="auto"/>
          <w:sz w:val="28"/>
          <w:szCs w:val="28"/>
          <w:highlight w:val="none"/>
          <w:lang w:eastAsia="zh-CN"/>
        </w:rPr>
      </w:pPr>
      <w:r>
        <w:rPr>
          <w:rFonts w:hint="eastAsia" w:ascii="宋体" w:hAnsi="宋体"/>
          <w:b/>
          <w:color w:val="auto"/>
          <w:sz w:val="28"/>
          <w:szCs w:val="28"/>
          <w:highlight w:val="none"/>
          <w:lang w:eastAsia="zh-CN"/>
        </w:rPr>
        <w:t>合同书（</w:t>
      </w:r>
      <w:r>
        <w:rPr>
          <w:rFonts w:hint="eastAsia" w:ascii="宋体" w:hAnsi="宋体"/>
          <w:color w:val="auto"/>
          <w:sz w:val="28"/>
          <w:szCs w:val="28"/>
          <w:highlight w:val="none"/>
          <w:lang w:eastAsia="zh-CN"/>
        </w:rPr>
        <w:t>格式文本</w:t>
      </w:r>
      <w:r>
        <w:rPr>
          <w:rFonts w:hint="eastAsia" w:ascii="宋体" w:hAnsi="宋体"/>
          <w:b/>
          <w:color w:val="auto"/>
          <w:sz w:val="28"/>
          <w:szCs w:val="28"/>
          <w:highlight w:val="none"/>
          <w:lang w:eastAsia="zh-CN"/>
        </w:rPr>
        <w:t>）</w:t>
      </w:r>
    </w:p>
    <w:p>
      <w:pPr>
        <w:spacing w:after="0" w:line="360" w:lineRule="auto"/>
        <w:rPr>
          <w:rFonts w:hint="default" w:ascii="宋体" w:hAnsi="宋体"/>
          <w:bCs/>
          <w:color w:val="auto"/>
          <w:sz w:val="24"/>
          <w:highlight w:val="none"/>
          <w:u w:val="single"/>
          <w:lang w:val="en-US" w:eastAsia="zh-CN"/>
        </w:rPr>
      </w:pPr>
      <w:r>
        <w:rPr>
          <w:rFonts w:hint="eastAsia" w:ascii="宋体" w:hAnsi="宋体"/>
          <w:bCs/>
          <w:color w:val="auto"/>
          <w:sz w:val="24"/>
          <w:highlight w:val="none"/>
          <w:lang w:eastAsia="zh-CN"/>
        </w:rPr>
        <w:t>需方（采购人）：</w:t>
      </w:r>
      <w:r>
        <w:rPr>
          <w:rFonts w:ascii="宋体" w:hAnsi="宋体"/>
          <w:bCs/>
          <w:color w:val="auto"/>
          <w:sz w:val="24"/>
          <w:highlight w:val="none"/>
          <w:u w:val="single"/>
          <w:lang w:eastAsia="zh-CN"/>
        </w:rPr>
        <w:t xml:space="preserve">                         </w:t>
      </w:r>
      <w:r>
        <w:rPr>
          <w:rFonts w:hint="eastAsia" w:ascii="宋体" w:hAnsi="宋体"/>
          <w:bCs/>
          <w:color w:val="auto"/>
          <w:sz w:val="24"/>
          <w:highlight w:val="none"/>
          <w:u w:val="single"/>
          <w:lang w:val="en-US" w:eastAsia="zh-CN"/>
        </w:rPr>
        <w:t>(甲方)</w:t>
      </w:r>
    </w:p>
    <w:p>
      <w:pPr>
        <w:spacing w:after="0" w:line="360" w:lineRule="auto"/>
        <w:rPr>
          <w:rFonts w:ascii="宋体" w:hAnsi="宋体"/>
          <w:bCs/>
          <w:color w:val="auto"/>
          <w:sz w:val="24"/>
          <w:highlight w:val="none"/>
          <w:u w:val="single"/>
          <w:lang w:eastAsia="zh-CN"/>
        </w:rPr>
      </w:pPr>
      <w:r>
        <w:rPr>
          <w:rFonts w:hint="eastAsia" w:ascii="宋体" w:hAnsi="宋体"/>
          <w:bCs/>
          <w:color w:val="auto"/>
          <w:sz w:val="24"/>
          <w:highlight w:val="none"/>
          <w:lang w:eastAsia="zh-CN"/>
        </w:rPr>
        <w:t>供方（中标方）：</w:t>
      </w:r>
      <w:r>
        <w:rPr>
          <w:rFonts w:ascii="宋体" w:hAnsi="宋体"/>
          <w:bCs/>
          <w:color w:val="auto"/>
          <w:sz w:val="24"/>
          <w:highlight w:val="none"/>
          <w:u w:val="single"/>
          <w:lang w:eastAsia="zh-CN"/>
        </w:rPr>
        <w:t xml:space="preserve">                         </w:t>
      </w:r>
      <w:r>
        <w:rPr>
          <w:rFonts w:hint="eastAsia" w:ascii="宋体" w:hAnsi="宋体"/>
          <w:bCs/>
          <w:color w:val="auto"/>
          <w:sz w:val="24"/>
          <w:highlight w:val="none"/>
          <w:u w:val="single"/>
          <w:lang w:eastAsia="zh-CN"/>
        </w:rPr>
        <w:t>（乙方）</w:t>
      </w:r>
    </w:p>
    <w:p>
      <w:pPr>
        <w:numPr>
          <w:ilvl w:val="0"/>
          <w:numId w:val="12"/>
        </w:numPr>
        <w:tabs>
          <w:tab w:val="left" w:pos="210"/>
          <w:tab w:val="left" w:pos="840"/>
          <w:tab w:val="left" w:pos="1260"/>
          <w:tab w:val="clear" w:pos="450"/>
        </w:tabs>
        <w:spacing w:after="0" w:line="360" w:lineRule="auto"/>
        <w:ind w:left="0" w:firstLine="533" w:firstLineChars="218"/>
        <w:rPr>
          <w:rFonts w:ascii="宋体" w:hAnsi="宋体"/>
          <w:bCs/>
          <w:color w:val="auto"/>
          <w:sz w:val="24"/>
          <w:highlight w:val="none"/>
        </w:rPr>
      </w:pPr>
      <w:r>
        <w:rPr>
          <w:rFonts w:hint="eastAsia" w:ascii="宋体" w:hAnsi="宋体"/>
          <w:bCs/>
          <w:color w:val="auto"/>
          <w:sz w:val="24"/>
          <w:highlight w:val="none"/>
        </w:rPr>
        <w:t>政府采购编号：</w:t>
      </w:r>
      <w:r>
        <w:rPr>
          <w:rFonts w:ascii="宋体" w:hAnsi="宋体"/>
          <w:bCs/>
          <w:color w:val="auto"/>
          <w:sz w:val="24"/>
          <w:highlight w:val="none"/>
          <w:u w:val="single"/>
        </w:rPr>
        <w:t xml:space="preserve">                 </w:t>
      </w:r>
    </w:p>
    <w:p>
      <w:pPr>
        <w:numPr>
          <w:ilvl w:val="0"/>
          <w:numId w:val="12"/>
        </w:numPr>
        <w:tabs>
          <w:tab w:val="left" w:pos="210"/>
          <w:tab w:val="left" w:pos="840"/>
          <w:tab w:val="left" w:pos="1260"/>
          <w:tab w:val="clear" w:pos="450"/>
        </w:tabs>
        <w:spacing w:after="0" w:line="360" w:lineRule="auto"/>
        <w:ind w:left="0" w:firstLine="533" w:firstLineChars="218"/>
        <w:rPr>
          <w:rFonts w:ascii="宋体" w:hAnsi="宋体"/>
          <w:bCs/>
          <w:color w:val="auto"/>
          <w:sz w:val="24"/>
          <w:highlight w:val="none"/>
        </w:rPr>
      </w:pPr>
      <w:r>
        <w:rPr>
          <w:rFonts w:hint="eastAsia" w:ascii="宋体" w:hAnsi="宋体"/>
          <w:bCs/>
          <w:color w:val="auto"/>
          <w:sz w:val="24"/>
          <w:highlight w:val="none"/>
        </w:rPr>
        <w:t>采购内容：</w:t>
      </w:r>
      <w:r>
        <w:rPr>
          <w:rFonts w:ascii="宋体" w:hAnsi="宋体"/>
          <w:bCs/>
          <w:color w:val="auto"/>
          <w:sz w:val="24"/>
          <w:highlight w:val="none"/>
          <w:u w:val="single"/>
        </w:rPr>
        <w:t xml:space="preserve">                                                            </w:t>
      </w:r>
      <w:r>
        <w:rPr>
          <w:rFonts w:hint="eastAsia" w:ascii="宋体" w:hAnsi="宋体"/>
          <w:bCs/>
          <w:color w:val="auto"/>
          <w:sz w:val="24"/>
          <w:highlight w:val="none"/>
          <w:u w:val="single"/>
          <w:lang w:eastAsia="zh-CN"/>
        </w:rPr>
        <w:t xml:space="preserve"> </w:t>
      </w:r>
      <w:r>
        <w:rPr>
          <w:rFonts w:ascii="宋体" w:hAnsi="宋体"/>
          <w:bCs/>
          <w:color w:val="auto"/>
          <w:sz w:val="24"/>
          <w:highlight w:val="none"/>
          <w:u w:val="single"/>
        </w:rPr>
        <w:t xml:space="preserve"> </w:t>
      </w:r>
    </w:p>
    <w:p>
      <w:pPr>
        <w:numPr>
          <w:ilvl w:val="0"/>
          <w:numId w:val="12"/>
        </w:numPr>
        <w:tabs>
          <w:tab w:val="left" w:pos="210"/>
          <w:tab w:val="left" w:pos="840"/>
          <w:tab w:val="left" w:pos="1260"/>
          <w:tab w:val="clear" w:pos="450"/>
        </w:tabs>
        <w:spacing w:after="0" w:line="360" w:lineRule="auto"/>
        <w:ind w:left="0" w:firstLine="533" w:firstLineChars="218"/>
        <w:rPr>
          <w:rFonts w:hint="eastAsia" w:ascii="宋体" w:hAnsi="宋体"/>
          <w:bCs/>
          <w:color w:val="auto"/>
          <w:sz w:val="24"/>
          <w:highlight w:val="none"/>
          <w:lang w:eastAsia="zh-CN"/>
        </w:rPr>
      </w:pPr>
      <w:r>
        <w:rPr>
          <w:rFonts w:hint="eastAsia" w:ascii="宋体" w:hAnsi="宋体"/>
          <w:bCs/>
          <w:color w:val="auto"/>
          <w:sz w:val="24"/>
          <w:highlight w:val="none"/>
          <w:lang w:eastAsia="zh-CN"/>
        </w:rPr>
        <w:t>中标总金额：（大写）</w:t>
      </w:r>
      <w:r>
        <w:rPr>
          <w:rFonts w:ascii="宋体" w:hAnsi="宋体"/>
          <w:bCs/>
          <w:color w:val="auto"/>
          <w:sz w:val="24"/>
          <w:highlight w:val="none"/>
          <w:u w:val="single"/>
          <w:lang w:eastAsia="zh-CN"/>
        </w:rPr>
        <w:t xml:space="preserve">                             </w:t>
      </w:r>
      <w:r>
        <w:rPr>
          <w:rFonts w:hint="eastAsia" w:ascii="宋体" w:hAnsi="宋体"/>
          <w:bCs/>
          <w:color w:val="auto"/>
          <w:sz w:val="24"/>
          <w:highlight w:val="none"/>
          <w:lang w:eastAsia="zh-CN"/>
        </w:rPr>
        <w:t>；（小写）</w:t>
      </w:r>
      <w:r>
        <w:rPr>
          <w:rFonts w:ascii="宋体" w:hAnsi="宋体"/>
          <w:bCs/>
          <w:color w:val="auto"/>
          <w:sz w:val="24"/>
          <w:highlight w:val="none"/>
          <w:u w:val="single"/>
          <w:lang w:eastAsia="zh-CN"/>
        </w:rPr>
        <w:t xml:space="preserve">              </w:t>
      </w:r>
    </w:p>
    <w:p>
      <w:pPr>
        <w:numPr>
          <w:ilvl w:val="0"/>
          <w:numId w:val="12"/>
        </w:numPr>
        <w:tabs>
          <w:tab w:val="left" w:pos="210"/>
          <w:tab w:val="left" w:pos="840"/>
          <w:tab w:val="left" w:pos="1260"/>
          <w:tab w:val="clear" w:pos="450"/>
        </w:tabs>
        <w:spacing w:after="0" w:line="360" w:lineRule="auto"/>
        <w:ind w:left="0" w:firstLine="533" w:firstLineChars="218"/>
        <w:rPr>
          <w:rFonts w:ascii="宋体" w:hAnsi="宋体"/>
          <w:bCs/>
          <w:color w:val="auto"/>
          <w:sz w:val="24"/>
          <w:szCs w:val="24"/>
          <w:highlight w:val="none"/>
          <w:u w:val="single"/>
        </w:rPr>
      </w:pPr>
      <w:r>
        <w:rPr>
          <w:rFonts w:hint="eastAsia" w:ascii="宋体" w:hAnsi="宋体"/>
          <w:bCs/>
          <w:color w:val="auto"/>
          <w:sz w:val="24"/>
          <w:szCs w:val="24"/>
          <w:highlight w:val="none"/>
          <w:lang w:eastAsia="zh-CN"/>
        </w:rPr>
        <w:t>质量标准</w:t>
      </w:r>
      <w:r>
        <w:rPr>
          <w:rFonts w:hint="eastAsia" w:ascii="宋体" w:hAnsi="宋体"/>
          <w:bCs/>
          <w:color w:val="auto"/>
          <w:sz w:val="24"/>
          <w:szCs w:val="24"/>
          <w:highlight w:val="none"/>
        </w:rPr>
        <w:t>：</w:t>
      </w:r>
      <w:r>
        <w:rPr>
          <w:rFonts w:hint="eastAsia" w:ascii="宋体" w:hAnsi="宋体"/>
          <w:bCs/>
          <w:color w:val="auto"/>
          <w:sz w:val="24"/>
          <w:szCs w:val="24"/>
          <w:highlight w:val="none"/>
          <w:u w:val="single"/>
        </w:rPr>
        <w:t xml:space="preserve">                                                             </w:t>
      </w:r>
    </w:p>
    <w:p>
      <w:pPr>
        <w:numPr>
          <w:ilvl w:val="0"/>
          <w:numId w:val="12"/>
        </w:numPr>
        <w:tabs>
          <w:tab w:val="left" w:pos="210"/>
          <w:tab w:val="left" w:pos="840"/>
          <w:tab w:val="left" w:pos="1260"/>
          <w:tab w:val="clear" w:pos="450"/>
        </w:tabs>
        <w:spacing w:after="0" w:line="360" w:lineRule="auto"/>
        <w:ind w:left="0" w:firstLine="533" w:firstLineChars="218"/>
        <w:rPr>
          <w:rFonts w:ascii="宋体" w:hAnsi="宋体"/>
          <w:bCs/>
          <w:color w:val="auto"/>
          <w:sz w:val="24"/>
          <w:highlight w:val="none"/>
          <w:lang w:eastAsia="zh-CN"/>
        </w:rPr>
      </w:pPr>
      <w:r>
        <w:rPr>
          <w:rFonts w:hint="eastAsia" w:ascii="宋体" w:hAnsi="宋体"/>
          <w:bCs/>
          <w:color w:val="auto"/>
          <w:sz w:val="24"/>
          <w:highlight w:val="none"/>
          <w:lang w:eastAsia="zh-CN"/>
        </w:rPr>
        <w:t>中标范围：</w:t>
      </w:r>
      <w:r>
        <w:rPr>
          <w:rFonts w:ascii="宋体" w:hAnsi="宋体"/>
          <w:bCs/>
          <w:color w:val="auto"/>
          <w:sz w:val="24"/>
          <w:highlight w:val="none"/>
          <w:u w:val="single"/>
          <w:lang w:eastAsia="zh-CN"/>
        </w:rPr>
        <w:t xml:space="preserve">                               </w:t>
      </w:r>
      <w:r>
        <w:rPr>
          <w:rFonts w:hint="eastAsia" w:ascii="宋体" w:hAnsi="宋体"/>
          <w:bCs/>
          <w:color w:val="auto"/>
          <w:sz w:val="24"/>
          <w:highlight w:val="none"/>
          <w:u w:val="single"/>
          <w:lang w:eastAsia="zh-CN"/>
        </w:rPr>
        <w:t xml:space="preserve">                </w:t>
      </w:r>
      <w:r>
        <w:rPr>
          <w:rFonts w:ascii="宋体" w:hAnsi="宋体"/>
          <w:bCs/>
          <w:color w:val="auto"/>
          <w:sz w:val="24"/>
          <w:highlight w:val="none"/>
          <w:u w:val="single"/>
          <w:lang w:eastAsia="zh-CN"/>
        </w:rPr>
        <w:t xml:space="preserve">              </w:t>
      </w:r>
    </w:p>
    <w:p>
      <w:pPr>
        <w:numPr>
          <w:ilvl w:val="0"/>
          <w:numId w:val="12"/>
        </w:numPr>
        <w:tabs>
          <w:tab w:val="left" w:pos="210"/>
          <w:tab w:val="left" w:pos="840"/>
          <w:tab w:val="left" w:pos="1260"/>
          <w:tab w:val="clear" w:pos="450"/>
        </w:tabs>
        <w:spacing w:after="0" w:line="360" w:lineRule="auto"/>
        <w:ind w:left="0" w:firstLine="533" w:firstLineChars="218"/>
        <w:rPr>
          <w:rFonts w:ascii="宋体" w:hAnsi="宋体"/>
          <w:bCs/>
          <w:color w:val="auto"/>
          <w:sz w:val="24"/>
          <w:highlight w:val="none"/>
        </w:rPr>
      </w:pPr>
      <w:r>
        <w:rPr>
          <w:rFonts w:hint="eastAsia" w:ascii="宋体" w:hAnsi="宋体"/>
          <w:bCs/>
          <w:color w:val="auto"/>
          <w:sz w:val="24"/>
          <w:highlight w:val="none"/>
          <w:lang w:eastAsia="zh-CN"/>
        </w:rPr>
        <w:t>完成期限</w:t>
      </w:r>
      <w:r>
        <w:rPr>
          <w:rFonts w:hint="eastAsia" w:ascii="宋体" w:hAnsi="宋体"/>
          <w:bCs/>
          <w:color w:val="auto"/>
          <w:sz w:val="24"/>
          <w:highlight w:val="none"/>
        </w:rPr>
        <w:t>：</w:t>
      </w:r>
      <w:r>
        <w:rPr>
          <w:rFonts w:ascii="宋体" w:hAnsi="宋体"/>
          <w:bCs/>
          <w:color w:val="auto"/>
          <w:sz w:val="24"/>
          <w:highlight w:val="none"/>
          <w:u w:val="single"/>
        </w:rPr>
        <w:t xml:space="preserve">                                            </w:t>
      </w:r>
      <w:r>
        <w:rPr>
          <w:rFonts w:hint="eastAsia" w:ascii="宋体" w:hAnsi="宋体"/>
          <w:bCs/>
          <w:color w:val="auto"/>
          <w:sz w:val="24"/>
          <w:highlight w:val="none"/>
          <w:u w:val="single"/>
          <w:lang w:eastAsia="zh-CN"/>
        </w:rPr>
        <w:t xml:space="preserve">      </w:t>
      </w:r>
      <w:r>
        <w:rPr>
          <w:rFonts w:ascii="宋体" w:hAnsi="宋体"/>
          <w:bCs/>
          <w:color w:val="auto"/>
          <w:sz w:val="24"/>
          <w:highlight w:val="none"/>
          <w:u w:val="single"/>
        </w:rPr>
        <w:t xml:space="preserve">           </w:t>
      </w:r>
    </w:p>
    <w:p>
      <w:pPr>
        <w:numPr>
          <w:ilvl w:val="0"/>
          <w:numId w:val="12"/>
        </w:numPr>
        <w:tabs>
          <w:tab w:val="left" w:pos="210"/>
          <w:tab w:val="left" w:pos="840"/>
          <w:tab w:val="left" w:pos="1260"/>
          <w:tab w:val="clear" w:pos="450"/>
        </w:tabs>
        <w:spacing w:after="0" w:line="360" w:lineRule="auto"/>
        <w:ind w:left="0" w:firstLine="533" w:firstLineChars="218"/>
        <w:rPr>
          <w:rFonts w:ascii="宋体" w:hAnsi="宋体"/>
          <w:bCs/>
          <w:color w:val="auto"/>
          <w:sz w:val="24"/>
          <w:highlight w:val="none"/>
        </w:rPr>
      </w:pPr>
      <w:r>
        <w:rPr>
          <w:rFonts w:hint="eastAsia" w:ascii="宋体" w:hAnsi="宋体"/>
          <w:bCs/>
          <w:color w:val="auto"/>
          <w:sz w:val="24"/>
          <w:highlight w:val="none"/>
        </w:rPr>
        <w:t>交货地点和方式：</w:t>
      </w:r>
      <w:r>
        <w:rPr>
          <w:rFonts w:ascii="宋体" w:hAnsi="宋体"/>
          <w:bCs/>
          <w:color w:val="auto"/>
          <w:sz w:val="24"/>
          <w:highlight w:val="none"/>
          <w:u w:val="single"/>
        </w:rPr>
        <w:t xml:space="preserve">                                                       </w:t>
      </w:r>
    </w:p>
    <w:p>
      <w:pPr>
        <w:numPr>
          <w:ilvl w:val="0"/>
          <w:numId w:val="12"/>
        </w:numPr>
        <w:tabs>
          <w:tab w:val="left" w:pos="210"/>
          <w:tab w:val="left" w:pos="840"/>
          <w:tab w:val="left" w:pos="1260"/>
          <w:tab w:val="clear" w:pos="450"/>
        </w:tabs>
        <w:spacing w:after="0" w:line="360" w:lineRule="auto"/>
        <w:ind w:left="0" w:firstLine="533" w:firstLineChars="218"/>
        <w:rPr>
          <w:rFonts w:ascii="宋体" w:hAnsi="宋体"/>
          <w:bCs/>
          <w:color w:val="auto"/>
          <w:sz w:val="24"/>
          <w:highlight w:val="none"/>
          <w:lang w:eastAsia="zh-CN"/>
        </w:rPr>
      </w:pPr>
      <w:r>
        <w:rPr>
          <w:rFonts w:hint="eastAsia" w:ascii="宋体" w:hAnsi="宋体"/>
          <w:bCs/>
          <w:color w:val="auto"/>
          <w:sz w:val="24"/>
          <w:highlight w:val="none"/>
          <w:lang w:eastAsia="zh-CN"/>
        </w:rPr>
        <w:t>货款支付步骤和办法：</w:t>
      </w:r>
      <w:r>
        <w:rPr>
          <w:rFonts w:ascii="宋体" w:hAnsi="宋体"/>
          <w:bCs/>
          <w:color w:val="auto"/>
          <w:sz w:val="24"/>
          <w:highlight w:val="none"/>
          <w:u w:val="single"/>
          <w:lang w:eastAsia="zh-CN"/>
        </w:rPr>
        <w:t xml:space="preserve">                                                   </w:t>
      </w:r>
    </w:p>
    <w:p>
      <w:pPr>
        <w:numPr>
          <w:ilvl w:val="0"/>
          <w:numId w:val="12"/>
        </w:numPr>
        <w:tabs>
          <w:tab w:val="left" w:pos="210"/>
          <w:tab w:val="left" w:pos="840"/>
          <w:tab w:val="left" w:pos="1260"/>
          <w:tab w:val="clear" w:pos="450"/>
        </w:tabs>
        <w:spacing w:after="0" w:line="360" w:lineRule="auto"/>
        <w:ind w:left="0" w:firstLine="533" w:firstLineChars="218"/>
        <w:rPr>
          <w:rFonts w:ascii="宋体" w:hAnsi="宋体"/>
          <w:bCs/>
          <w:color w:val="auto"/>
          <w:sz w:val="24"/>
          <w:highlight w:val="none"/>
        </w:rPr>
      </w:pPr>
      <w:r>
        <w:rPr>
          <w:rFonts w:hint="eastAsia" w:ascii="宋体" w:hAnsi="宋体"/>
          <w:bCs/>
          <w:color w:val="auto"/>
          <w:sz w:val="24"/>
          <w:highlight w:val="none"/>
        </w:rPr>
        <w:t>售后服务：</w:t>
      </w:r>
      <w:r>
        <w:rPr>
          <w:rFonts w:ascii="宋体" w:hAnsi="宋体"/>
          <w:bCs/>
          <w:color w:val="auto"/>
          <w:sz w:val="24"/>
          <w:highlight w:val="none"/>
          <w:u w:val="single"/>
        </w:rPr>
        <w:t xml:space="preserve">                                                             </w:t>
      </w:r>
    </w:p>
    <w:p>
      <w:pPr>
        <w:numPr>
          <w:ilvl w:val="0"/>
          <w:numId w:val="12"/>
        </w:numPr>
        <w:tabs>
          <w:tab w:val="left" w:pos="210"/>
          <w:tab w:val="left" w:pos="840"/>
          <w:tab w:val="left" w:pos="1260"/>
          <w:tab w:val="clear" w:pos="450"/>
        </w:tabs>
        <w:spacing w:after="0" w:line="360" w:lineRule="auto"/>
        <w:ind w:left="0" w:firstLine="533" w:firstLineChars="218"/>
        <w:rPr>
          <w:rFonts w:ascii="宋体" w:hAnsi="宋体"/>
          <w:bCs/>
          <w:color w:val="auto"/>
          <w:sz w:val="24"/>
          <w:highlight w:val="none"/>
        </w:rPr>
      </w:pPr>
      <w:r>
        <w:rPr>
          <w:rFonts w:hint="eastAsia" w:ascii="宋体" w:hAnsi="宋体"/>
          <w:bCs/>
          <w:color w:val="auto"/>
          <w:sz w:val="24"/>
          <w:highlight w:val="none"/>
        </w:rPr>
        <w:t>违约责任：</w:t>
      </w:r>
      <w:r>
        <w:rPr>
          <w:rFonts w:ascii="宋体" w:hAnsi="宋体"/>
          <w:bCs/>
          <w:color w:val="auto"/>
          <w:sz w:val="24"/>
          <w:highlight w:val="none"/>
          <w:u w:val="single"/>
        </w:rPr>
        <w:t xml:space="preserve">                                                             </w:t>
      </w:r>
    </w:p>
    <w:p>
      <w:pPr>
        <w:numPr>
          <w:ilvl w:val="0"/>
          <w:numId w:val="12"/>
        </w:numPr>
        <w:tabs>
          <w:tab w:val="left" w:pos="210"/>
          <w:tab w:val="left" w:pos="840"/>
          <w:tab w:val="left" w:pos="1260"/>
          <w:tab w:val="clear" w:pos="450"/>
        </w:tabs>
        <w:spacing w:after="0" w:line="360" w:lineRule="auto"/>
        <w:ind w:left="0" w:firstLine="533" w:firstLineChars="218"/>
        <w:rPr>
          <w:rFonts w:ascii="宋体" w:hAnsi="宋体"/>
          <w:bCs/>
          <w:color w:val="auto"/>
          <w:sz w:val="24"/>
          <w:highlight w:val="none"/>
        </w:rPr>
      </w:pPr>
      <w:r>
        <w:rPr>
          <w:rFonts w:hint="eastAsia" w:ascii="宋体" w:hAnsi="宋体"/>
          <w:color w:val="auto"/>
          <w:sz w:val="24"/>
          <w:highlight w:val="none"/>
        </w:rPr>
        <w:t>解决争议的方式：</w:t>
      </w:r>
      <w:r>
        <w:rPr>
          <w:rFonts w:ascii="宋体" w:hAnsi="宋体"/>
          <w:color w:val="auto"/>
          <w:sz w:val="24"/>
          <w:highlight w:val="none"/>
          <w:u w:val="single"/>
        </w:rPr>
        <w:t xml:space="preserve">                                                       </w:t>
      </w:r>
    </w:p>
    <w:p>
      <w:pPr>
        <w:numPr>
          <w:ilvl w:val="0"/>
          <w:numId w:val="12"/>
        </w:numPr>
        <w:tabs>
          <w:tab w:val="left" w:pos="210"/>
          <w:tab w:val="left" w:pos="840"/>
          <w:tab w:val="left" w:pos="1260"/>
          <w:tab w:val="clear" w:pos="450"/>
        </w:tabs>
        <w:spacing w:after="0" w:line="360" w:lineRule="auto"/>
        <w:ind w:left="0" w:firstLine="533" w:firstLineChars="218"/>
        <w:rPr>
          <w:rFonts w:ascii="宋体" w:hAnsi="宋体"/>
          <w:bCs/>
          <w:color w:val="auto"/>
          <w:sz w:val="24"/>
          <w:highlight w:val="none"/>
        </w:rPr>
      </w:pPr>
      <w:r>
        <w:rPr>
          <w:rFonts w:hint="eastAsia" w:ascii="宋体" w:hAnsi="宋体"/>
          <w:bCs/>
          <w:color w:val="auto"/>
          <w:sz w:val="24"/>
          <w:highlight w:val="none"/>
        </w:rPr>
        <w:t>其它事项：</w:t>
      </w:r>
      <w:r>
        <w:rPr>
          <w:rFonts w:ascii="宋体" w:hAnsi="宋体"/>
          <w:bCs/>
          <w:color w:val="auto"/>
          <w:sz w:val="24"/>
          <w:highlight w:val="none"/>
          <w:u w:val="single"/>
        </w:rPr>
        <w:t xml:space="preserve">                                                             </w:t>
      </w:r>
    </w:p>
    <w:p>
      <w:pPr>
        <w:numPr>
          <w:ilvl w:val="0"/>
          <w:numId w:val="12"/>
        </w:numPr>
        <w:tabs>
          <w:tab w:val="left" w:pos="210"/>
          <w:tab w:val="left" w:pos="840"/>
          <w:tab w:val="left" w:pos="1260"/>
          <w:tab w:val="clear" w:pos="450"/>
        </w:tabs>
        <w:spacing w:after="0" w:line="360" w:lineRule="auto"/>
        <w:ind w:left="0" w:firstLine="533" w:firstLineChars="218"/>
        <w:rPr>
          <w:rFonts w:ascii="宋体" w:hAnsi="宋体"/>
          <w:bCs/>
          <w:color w:val="auto"/>
          <w:sz w:val="24"/>
          <w:highlight w:val="none"/>
        </w:rPr>
      </w:pPr>
      <w:r>
        <w:rPr>
          <w:rFonts w:hint="eastAsia" w:ascii="宋体" w:hAnsi="宋体"/>
          <w:bCs/>
          <w:color w:val="auto"/>
          <w:sz w:val="24"/>
          <w:highlight w:val="none"/>
        </w:rPr>
        <w:t>合同不可分割部分：</w:t>
      </w:r>
    </w:p>
    <w:p>
      <w:pPr>
        <w:tabs>
          <w:tab w:val="left" w:pos="210"/>
          <w:tab w:val="left" w:pos="420"/>
          <w:tab w:val="left" w:pos="1155"/>
        </w:tabs>
        <w:spacing w:after="0" w:line="360" w:lineRule="auto"/>
        <w:ind w:firstLine="490" w:firstLineChars="200"/>
        <w:rPr>
          <w:rFonts w:ascii="宋体" w:hAnsi="宋体"/>
          <w:bCs/>
          <w:color w:val="auto"/>
          <w:sz w:val="24"/>
          <w:highlight w:val="none"/>
          <w:lang w:eastAsia="zh-CN"/>
        </w:rPr>
      </w:pPr>
      <w:r>
        <w:rPr>
          <w:rFonts w:hint="eastAsia" w:ascii="宋体" w:hAnsi="宋体"/>
          <w:bCs/>
          <w:color w:val="auto"/>
          <w:sz w:val="24"/>
          <w:highlight w:val="none"/>
          <w:lang w:eastAsia="zh-CN"/>
        </w:rPr>
        <w:t>招标文件、投标文件、合同条款及中标通知书，供方在投标、评标过程中所作其它有关承诺、声明、书面澄清等均为合同不可分割的部分，与主合同具有同等法律效力。</w:t>
      </w:r>
    </w:p>
    <w:p>
      <w:pPr>
        <w:numPr>
          <w:ilvl w:val="0"/>
          <w:numId w:val="12"/>
        </w:numPr>
        <w:tabs>
          <w:tab w:val="left" w:pos="210"/>
          <w:tab w:val="left" w:pos="840"/>
          <w:tab w:val="left" w:pos="1155"/>
          <w:tab w:val="clear" w:pos="450"/>
        </w:tabs>
        <w:spacing w:after="0" w:line="360" w:lineRule="auto"/>
        <w:ind w:left="0" w:firstLine="533" w:firstLineChars="218"/>
        <w:rPr>
          <w:rFonts w:hint="eastAsia" w:ascii="宋体" w:hAnsi="宋体" w:cs="Times New Roman"/>
          <w:bCs/>
          <w:color w:val="auto"/>
          <w:sz w:val="24"/>
          <w:szCs w:val="22"/>
          <w:highlight w:val="none"/>
          <w:lang w:val="en-US" w:eastAsia="zh-CN" w:bidi="en-US"/>
        </w:rPr>
      </w:pPr>
      <w:r>
        <w:rPr>
          <w:rFonts w:hint="eastAsia" w:ascii="宋体" w:hAnsi="宋体"/>
          <w:bCs/>
          <w:color w:val="auto"/>
          <w:sz w:val="24"/>
          <w:highlight w:val="none"/>
        </w:rPr>
        <w:t>合同备案：</w:t>
      </w:r>
    </w:p>
    <w:p>
      <w:pPr>
        <w:numPr>
          <w:ilvl w:val="0"/>
          <w:numId w:val="0"/>
        </w:numPr>
        <w:tabs>
          <w:tab w:val="left" w:pos="210"/>
          <w:tab w:val="left" w:pos="840"/>
          <w:tab w:val="left" w:pos="1155"/>
        </w:tabs>
        <w:spacing w:after="0" w:line="360" w:lineRule="auto"/>
        <w:ind w:firstLine="490" w:firstLineChars="200"/>
        <w:rPr>
          <w:rFonts w:hint="default" w:ascii="宋体" w:hAnsi="宋体" w:cs="Times New Roman"/>
          <w:bCs/>
          <w:color w:val="auto"/>
          <w:sz w:val="24"/>
          <w:szCs w:val="22"/>
          <w:highlight w:val="none"/>
          <w:lang w:val="en-US" w:eastAsia="zh-CN" w:bidi="en-US"/>
        </w:rPr>
      </w:pPr>
      <w:r>
        <w:rPr>
          <w:rFonts w:hint="eastAsia" w:ascii="宋体" w:hAnsi="宋体" w:cs="Times New Roman"/>
          <w:bCs/>
          <w:color w:val="auto"/>
          <w:sz w:val="24"/>
          <w:szCs w:val="22"/>
          <w:highlight w:val="none"/>
          <w:lang w:val="en-US" w:eastAsia="zh-CN" w:bidi="en-US"/>
        </w:rPr>
        <w:t>合同一式八份，供需双方各执贰份，代建、代理、财政各壹份。</w:t>
      </w:r>
    </w:p>
    <w:p>
      <w:pPr>
        <w:numPr>
          <w:ilvl w:val="0"/>
          <w:numId w:val="12"/>
        </w:numPr>
        <w:tabs>
          <w:tab w:val="left" w:pos="210"/>
          <w:tab w:val="left" w:pos="840"/>
          <w:tab w:val="left" w:pos="1155"/>
          <w:tab w:val="clear" w:pos="450"/>
        </w:tabs>
        <w:spacing w:after="0" w:line="360" w:lineRule="auto"/>
        <w:ind w:left="0" w:firstLine="533" w:firstLineChars="218"/>
        <w:rPr>
          <w:rFonts w:ascii="宋体" w:hAnsi="宋体"/>
          <w:bCs/>
          <w:color w:val="auto"/>
          <w:sz w:val="24"/>
          <w:highlight w:val="none"/>
        </w:rPr>
      </w:pPr>
      <w:r>
        <w:rPr>
          <w:rFonts w:hint="eastAsia" w:ascii="宋体" w:hAnsi="宋体"/>
          <w:bCs/>
          <w:color w:val="auto"/>
          <w:sz w:val="24"/>
          <w:highlight w:val="none"/>
        </w:rPr>
        <w:t>合同生效：</w:t>
      </w:r>
    </w:p>
    <w:p>
      <w:pPr>
        <w:tabs>
          <w:tab w:val="left" w:pos="210"/>
          <w:tab w:val="left" w:pos="840"/>
          <w:tab w:val="left" w:pos="1155"/>
        </w:tabs>
        <w:spacing w:after="0" w:line="360" w:lineRule="auto"/>
        <w:ind w:firstLine="490" w:firstLineChars="200"/>
        <w:rPr>
          <w:rFonts w:ascii="宋体" w:hAnsi="宋体"/>
          <w:bCs/>
          <w:color w:val="auto"/>
          <w:sz w:val="24"/>
          <w:highlight w:val="none"/>
          <w:lang w:eastAsia="zh-CN"/>
        </w:rPr>
      </w:pPr>
      <w:r>
        <w:rPr>
          <w:rFonts w:hint="eastAsia" w:ascii="宋体" w:hAnsi="宋体"/>
          <w:bCs/>
          <w:color w:val="auto"/>
          <w:sz w:val="24"/>
          <w:highlight w:val="none"/>
          <w:lang w:eastAsia="zh-CN"/>
        </w:rPr>
        <w:t>本合同由供需双方签字、盖章后生效。</w:t>
      </w:r>
    </w:p>
    <w:p>
      <w:pPr>
        <w:spacing w:after="0" w:line="360" w:lineRule="auto"/>
        <w:rPr>
          <w:rFonts w:ascii="宋体" w:hAnsi="宋体"/>
          <w:bCs/>
          <w:color w:val="auto"/>
          <w:sz w:val="24"/>
          <w:highlight w:val="none"/>
          <w:u w:val="single"/>
          <w:lang w:eastAsia="zh-CN"/>
        </w:rPr>
      </w:pPr>
      <w:r>
        <w:rPr>
          <w:rFonts w:hint="eastAsia" w:ascii="宋体" w:hAnsi="宋体"/>
          <w:bCs/>
          <w:color w:val="auto"/>
          <w:sz w:val="24"/>
          <w:highlight w:val="none"/>
          <w:lang w:eastAsia="zh-CN"/>
        </w:rPr>
        <w:t>需方（采购人）：</w:t>
      </w:r>
      <w:r>
        <w:rPr>
          <w:rFonts w:ascii="宋体" w:hAnsi="宋体"/>
          <w:bCs/>
          <w:color w:val="auto"/>
          <w:sz w:val="24"/>
          <w:highlight w:val="none"/>
          <w:u w:val="single"/>
          <w:lang w:eastAsia="zh-CN"/>
        </w:rPr>
        <w:t xml:space="preserve">              </w:t>
      </w:r>
      <w:r>
        <w:rPr>
          <w:rFonts w:hint="eastAsia" w:ascii="宋体" w:hAnsi="宋体"/>
          <w:bCs/>
          <w:color w:val="auto"/>
          <w:sz w:val="24"/>
          <w:highlight w:val="none"/>
          <w:lang w:eastAsia="zh-CN"/>
        </w:rPr>
        <w:t>（盖章）</w:t>
      </w:r>
      <w:r>
        <w:rPr>
          <w:rFonts w:ascii="宋体" w:hAnsi="宋体"/>
          <w:bCs/>
          <w:color w:val="auto"/>
          <w:sz w:val="24"/>
          <w:highlight w:val="none"/>
          <w:lang w:eastAsia="zh-CN"/>
        </w:rPr>
        <w:t xml:space="preserve">   </w:t>
      </w:r>
      <w:r>
        <w:rPr>
          <w:rFonts w:hint="eastAsia" w:ascii="宋体" w:hAnsi="宋体"/>
          <w:bCs/>
          <w:color w:val="auto"/>
          <w:sz w:val="24"/>
          <w:highlight w:val="none"/>
          <w:lang w:eastAsia="zh-CN"/>
        </w:rPr>
        <w:t>供方（中标方）：</w:t>
      </w:r>
      <w:r>
        <w:rPr>
          <w:rFonts w:ascii="宋体" w:hAnsi="宋体"/>
          <w:bCs/>
          <w:color w:val="auto"/>
          <w:sz w:val="24"/>
          <w:highlight w:val="none"/>
          <w:u w:val="single"/>
          <w:lang w:eastAsia="zh-CN"/>
        </w:rPr>
        <w:t xml:space="preserve">                </w:t>
      </w:r>
      <w:r>
        <w:rPr>
          <w:rFonts w:hint="eastAsia" w:ascii="宋体" w:hAnsi="宋体"/>
          <w:bCs/>
          <w:color w:val="auto"/>
          <w:sz w:val="24"/>
          <w:highlight w:val="none"/>
          <w:lang w:eastAsia="zh-CN"/>
        </w:rPr>
        <w:t>（盖章）</w:t>
      </w:r>
    </w:p>
    <w:p>
      <w:pPr>
        <w:spacing w:after="0" w:line="360" w:lineRule="auto"/>
        <w:rPr>
          <w:rFonts w:hint="eastAsia" w:ascii="宋体" w:hAnsi="宋体"/>
          <w:bCs/>
          <w:color w:val="auto"/>
          <w:sz w:val="24"/>
          <w:highlight w:val="none"/>
          <w:u w:val="single"/>
          <w:lang w:eastAsia="zh-CN"/>
        </w:rPr>
      </w:pPr>
      <w:r>
        <w:rPr>
          <w:rFonts w:hint="eastAsia" w:ascii="宋体" w:hAnsi="宋体"/>
          <w:bCs/>
          <w:color w:val="auto"/>
          <w:sz w:val="24"/>
          <w:highlight w:val="none"/>
          <w:lang w:eastAsia="zh-CN"/>
        </w:rPr>
        <w:t>法定（授权）代表人：</w:t>
      </w:r>
      <w:r>
        <w:rPr>
          <w:rFonts w:ascii="宋体" w:hAnsi="宋体"/>
          <w:bCs/>
          <w:color w:val="auto"/>
          <w:sz w:val="24"/>
          <w:highlight w:val="none"/>
          <w:u w:val="single"/>
          <w:lang w:eastAsia="zh-CN"/>
        </w:rPr>
        <w:t xml:space="preserve">                  </w:t>
      </w:r>
      <w:r>
        <w:rPr>
          <w:rFonts w:ascii="宋体" w:hAnsi="宋体"/>
          <w:bCs/>
          <w:color w:val="auto"/>
          <w:sz w:val="24"/>
          <w:highlight w:val="none"/>
          <w:lang w:eastAsia="zh-CN"/>
        </w:rPr>
        <w:t xml:space="preserve">    </w:t>
      </w:r>
      <w:r>
        <w:rPr>
          <w:rFonts w:hint="eastAsia" w:ascii="宋体" w:hAnsi="宋体"/>
          <w:bCs/>
          <w:color w:val="auto"/>
          <w:sz w:val="24"/>
          <w:highlight w:val="none"/>
          <w:lang w:eastAsia="zh-CN"/>
        </w:rPr>
        <w:t>法定（授权）代表人：</w:t>
      </w:r>
      <w:r>
        <w:rPr>
          <w:rFonts w:ascii="宋体" w:hAnsi="宋体"/>
          <w:bCs/>
          <w:color w:val="auto"/>
          <w:sz w:val="24"/>
          <w:highlight w:val="none"/>
          <w:u w:val="single"/>
          <w:lang w:eastAsia="zh-CN"/>
        </w:rPr>
        <w:t xml:space="preserve">                   </w:t>
      </w:r>
    </w:p>
    <w:p>
      <w:pPr>
        <w:spacing w:after="0" w:line="360" w:lineRule="auto"/>
        <w:rPr>
          <w:rFonts w:ascii="宋体" w:hAnsi="宋体"/>
          <w:bCs/>
          <w:color w:val="auto"/>
          <w:sz w:val="24"/>
          <w:highlight w:val="none"/>
          <w:u w:val="single"/>
        </w:rPr>
      </w:pPr>
      <w:r>
        <w:rPr>
          <w:rFonts w:hint="eastAsia" w:ascii="宋体" w:hAnsi="宋体"/>
          <w:bCs/>
          <w:color w:val="auto"/>
          <w:sz w:val="24"/>
          <w:szCs w:val="24"/>
          <w:highlight w:val="none"/>
        </w:rPr>
        <w:t>地址：</w:t>
      </w:r>
      <w:r>
        <w:rPr>
          <w:rFonts w:hint="eastAsia" w:ascii="宋体" w:hAnsi="宋体"/>
          <w:bCs/>
          <w:color w:val="auto"/>
          <w:sz w:val="24"/>
          <w:szCs w:val="24"/>
          <w:highlight w:val="none"/>
          <w:u w:val="single"/>
        </w:rPr>
        <w:t xml:space="preserve">                               </w:t>
      </w:r>
      <w:r>
        <w:rPr>
          <w:rFonts w:hint="eastAsia" w:ascii="宋体" w:hAnsi="宋体"/>
          <w:bCs/>
          <w:color w:val="auto"/>
          <w:sz w:val="24"/>
          <w:szCs w:val="24"/>
          <w:highlight w:val="none"/>
        </w:rPr>
        <w:t xml:space="preserve">     地址：</w:t>
      </w:r>
      <w:r>
        <w:rPr>
          <w:rFonts w:hint="eastAsia" w:ascii="宋体" w:hAnsi="宋体"/>
          <w:bCs/>
          <w:color w:val="auto"/>
          <w:sz w:val="24"/>
          <w:szCs w:val="24"/>
          <w:highlight w:val="none"/>
          <w:u w:val="single"/>
        </w:rPr>
        <w:t xml:space="preserve">                               </w:t>
      </w:r>
    </w:p>
    <w:p>
      <w:pPr>
        <w:spacing w:after="0" w:line="360" w:lineRule="auto"/>
        <w:rPr>
          <w:rFonts w:hint="eastAsia" w:ascii="宋体" w:hAnsi="宋体"/>
          <w:bCs/>
          <w:color w:val="auto"/>
          <w:sz w:val="24"/>
          <w:highlight w:val="none"/>
          <w:lang w:eastAsia="zh-CN"/>
        </w:rPr>
      </w:pPr>
      <w:r>
        <w:rPr>
          <w:rFonts w:ascii="宋体" w:hAnsi="宋体"/>
          <w:bCs/>
          <w:color w:val="auto"/>
          <w:sz w:val="24"/>
          <w:highlight w:val="none"/>
          <w:lang w:eastAsia="zh-CN"/>
        </w:rPr>
        <w:t xml:space="preserve"> </w:t>
      </w:r>
      <w:r>
        <w:rPr>
          <w:rFonts w:hint="eastAsia" w:ascii="宋体" w:hAnsi="宋体"/>
          <w:bCs/>
          <w:color w:val="auto"/>
          <w:sz w:val="24"/>
          <w:highlight w:val="none"/>
          <w:lang w:eastAsia="zh-CN"/>
        </w:rPr>
        <w:t xml:space="preserve">       </w:t>
      </w:r>
      <w:r>
        <w:rPr>
          <w:rFonts w:hint="eastAsia" w:ascii="宋体" w:hAnsi="宋体"/>
          <w:bCs/>
          <w:color w:val="auto"/>
          <w:sz w:val="24"/>
          <w:highlight w:val="none"/>
          <w:u w:val="single"/>
          <w:lang w:eastAsia="zh-CN"/>
        </w:rPr>
        <w:t xml:space="preserve"> </w:t>
      </w:r>
      <w:r>
        <w:rPr>
          <w:rFonts w:ascii="宋体" w:hAnsi="宋体"/>
          <w:bCs/>
          <w:color w:val="auto"/>
          <w:sz w:val="24"/>
          <w:highlight w:val="none"/>
          <w:u w:val="single"/>
          <w:lang w:eastAsia="zh-CN"/>
        </w:rPr>
        <w:t xml:space="preserve">     </w:t>
      </w:r>
      <w:r>
        <w:rPr>
          <w:rFonts w:hint="eastAsia" w:ascii="宋体" w:hAnsi="宋体"/>
          <w:bCs/>
          <w:color w:val="auto"/>
          <w:sz w:val="24"/>
          <w:highlight w:val="none"/>
          <w:lang w:eastAsia="zh-CN"/>
        </w:rPr>
        <w:t>年</w:t>
      </w:r>
      <w:r>
        <w:rPr>
          <w:rFonts w:ascii="宋体" w:hAnsi="宋体"/>
          <w:bCs/>
          <w:color w:val="auto"/>
          <w:sz w:val="24"/>
          <w:highlight w:val="none"/>
          <w:u w:val="single"/>
          <w:lang w:eastAsia="zh-CN"/>
        </w:rPr>
        <w:t xml:space="preserve">      </w:t>
      </w:r>
      <w:r>
        <w:rPr>
          <w:rFonts w:hint="eastAsia" w:ascii="宋体" w:hAnsi="宋体"/>
          <w:bCs/>
          <w:color w:val="auto"/>
          <w:sz w:val="24"/>
          <w:highlight w:val="none"/>
          <w:lang w:eastAsia="zh-CN"/>
        </w:rPr>
        <w:t>月</w:t>
      </w:r>
      <w:r>
        <w:rPr>
          <w:rFonts w:ascii="宋体" w:hAnsi="宋体"/>
          <w:bCs/>
          <w:color w:val="auto"/>
          <w:sz w:val="24"/>
          <w:highlight w:val="none"/>
          <w:u w:val="single"/>
          <w:lang w:eastAsia="zh-CN"/>
        </w:rPr>
        <w:t xml:space="preserve">       </w:t>
      </w:r>
      <w:r>
        <w:rPr>
          <w:rFonts w:hint="eastAsia" w:ascii="宋体" w:hAnsi="宋体"/>
          <w:bCs/>
          <w:color w:val="auto"/>
          <w:sz w:val="24"/>
          <w:highlight w:val="none"/>
          <w:lang w:eastAsia="zh-CN"/>
        </w:rPr>
        <w:t>日</w:t>
      </w:r>
      <w:r>
        <w:rPr>
          <w:rFonts w:ascii="宋体" w:hAnsi="宋体"/>
          <w:bCs/>
          <w:color w:val="auto"/>
          <w:sz w:val="24"/>
          <w:highlight w:val="none"/>
          <w:lang w:eastAsia="zh-CN"/>
        </w:rPr>
        <w:t xml:space="preserve">               </w:t>
      </w:r>
      <w:r>
        <w:rPr>
          <w:rFonts w:ascii="宋体" w:hAnsi="宋体"/>
          <w:bCs/>
          <w:color w:val="auto"/>
          <w:sz w:val="24"/>
          <w:highlight w:val="none"/>
          <w:u w:val="single"/>
          <w:lang w:eastAsia="zh-CN"/>
        </w:rPr>
        <w:t xml:space="preserve">       </w:t>
      </w:r>
      <w:r>
        <w:rPr>
          <w:rFonts w:hint="eastAsia" w:ascii="宋体" w:hAnsi="宋体"/>
          <w:bCs/>
          <w:color w:val="auto"/>
          <w:sz w:val="24"/>
          <w:highlight w:val="none"/>
          <w:lang w:eastAsia="zh-CN"/>
        </w:rPr>
        <w:t>年</w:t>
      </w:r>
      <w:r>
        <w:rPr>
          <w:rFonts w:ascii="宋体" w:hAnsi="宋体"/>
          <w:bCs/>
          <w:color w:val="auto"/>
          <w:sz w:val="24"/>
          <w:highlight w:val="none"/>
          <w:u w:val="single"/>
          <w:lang w:eastAsia="zh-CN"/>
        </w:rPr>
        <w:t xml:space="preserve">      </w:t>
      </w:r>
      <w:r>
        <w:rPr>
          <w:rFonts w:hint="eastAsia" w:ascii="宋体" w:hAnsi="宋体"/>
          <w:bCs/>
          <w:color w:val="auto"/>
          <w:sz w:val="24"/>
          <w:highlight w:val="none"/>
          <w:lang w:eastAsia="zh-CN"/>
        </w:rPr>
        <w:t>月</w:t>
      </w:r>
      <w:r>
        <w:rPr>
          <w:rFonts w:ascii="宋体" w:hAnsi="宋体"/>
          <w:bCs/>
          <w:color w:val="auto"/>
          <w:sz w:val="24"/>
          <w:highlight w:val="none"/>
          <w:u w:val="single"/>
          <w:lang w:eastAsia="zh-CN"/>
        </w:rPr>
        <w:t xml:space="preserve">       </w:t>
      </w:r>
    </w:p>
    <w:p>
      <w:pPr>
        <w:spacing w:after="0" w:line="360" w:lineRule="auto"/>
        <w:ind w:firstLine="1470" w:firstLineChars="600"/>
        <w:rPr>
          <w:rFonts w:ascii="宋体" w:hAnsi="宋体"/>
          <w:bCs/>
          <w:color w:val="auto"/>
          <w:sz w:val="24"/>
          <w:highlight w:val="none"/>
          <w:lang w:eastAsia="zh-CN"/>
        </w:rPr>
      </w:pPr>
    </w:p>
    <w:p>
      <w:pPr>
        <w:spacing w:after="0" w:line="360" w:lineRule="auto"/>
        <w:rPr>
          <w:rFonts w:hint="eastAsia" w:ascii="宋体" w:hAnsi="宋体"/>
          <w:bCs/>
          <w:color w:val="auto"/>
          <w:sz w:val="24"/>
          <w:highlight w:val="none"/>
          <w:lang w:eastAsia="zh-CN"/>
        </w:rPr>
      </w:pPr>
      <w:r>
        <w:rPr>
          <w:rFonts w:hint="eastAsia" w:ascii="宋体" w:hAnsi="宋体"/>
          <w:bCs/>
          <w:color w:val="auto"/>
          <w:sz w:val="24"/>
          <w:highlight w:val="none"/>
          <w:lang w:eastAsia="zh-CN"/>
        </w:rPr>
        <w:t>★</w:t>
      </w:r>
      <w:r>
        <w:rPr>
          <w:rFonts w:ascii="宋体" w:hAnsi="宋体"/>
          <w:bCs/>
          <w:color w:val="auto"/>
          <w:sz w:val="24"/>
          <w:highlight w:val="none"/>
          <w:lang w:eastAsia="zh-CN"/>
        </w:rPr>
        <w:t>.</w:t>
      </w:r>
      <w:r>
        <w:rPr>
          <w:rFonts w:hint="eastAsia" w:ascii="宋体" w:hAnsi="宋体"/>
          <w:b/>
          <w:bCs/>
          <w:color w:val="auto"/>
          <w:sz w:val="24"/>
          <w:highlight w:val="none"/>
          <w:lang w:eastAsia="zh-CN"/>
        </w:rPr>
        <w:t>备注：</w:t>
      </w:r>
      <w:r>
        <w:rPr>
          <w:rFonts w:hint="eastAsia" w:ascii="宋体" w:hAnsi="宋体"/>
          <w:bCs/>
          <w:color w:val="auto"/>
          <w:sz w:val="24"/>
          <w:highlight w:val="none"/>
          <w:lang w:eastAsia="zh-CN"/>
        </w:rPr>
        <w:t>供需双方必须以本格式文本，按照合同条款拟订合同。</w:t>
      </w:r>
      <w:bookmarkStart w:id="43" w:name="五．合同条款"/>
      <w:bookmarkEnd w:id="43"/>
    </w:p>
    <w:p>
      <w:pPr>
        <w:bidi w:val="0"/>
        <w:rPr>
          <w:rFonts w:hint="eastAsia"/>
          <w:color w:val="auto"/>
          <w:highlight w:val="none"/>
          <w:lang w:eastAsia="zh-CN"/>
        </w:rPr>
      </w:pPr>
    </w:p>
    <w:p>
      <w:pPr>
        <w:bidi w:val="0"/>
        <w:rPr>
          <w:rFonts w:hint="eastAsia"/>
          <w:color w:val="auto"/>
          <w:highlight w:val="none"/>
          <w:lang w:eastAsia="zh-CN"/>
        </w:rPr>
      </w:pPr>
    </w:p>
    <w:p>
      <w:pPr>
        <w:spacing w:after="0" w:line="360" w:lineRule="auto"/>
        <w:jc w:val="center"/>
        <w:outlineLvl w:val="0"/>
        <w:rPr>
          <w:rFonts w:ascii="宋体" w:hAnsi="宋体"/>
          <w:bCs/>
          <w:color w:val="auto"/>
          <w:sz w:val="28"/>
          <w:szCs w:val="28"/>
          <w:highlight w:val="none"/>
          <w:lang w:val="de-DE" w:eastAsia="zh-CN"/>
        </w:rPr>
      </w:pPr>
      <w:r>
        <w:rPr>
          <w:rFonts w:hint="eastAsia" w:ascii="宋体" w:hAnsi="宋体"/>
          <w:bCs/>
          <w:color w:val="auto"/>
          <w:sz w:val="28"/>
          <w:szCs w:val="28"/>
          <w:highlight w:val="none"/>
          <w:lang w:eastAsia="zh-CN"/>
        </w:rPr>
        <w:t>合同条款</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60" w:lineRule="atLeast"/>
        <w:ind w:left="0" w:right="0"/>
        <w:jc w:val="left"/>
        <w:rPr>
          <w:rFonts w:ascii="宋体" w:hAnsi="宋体"/>
          <w:bCs/>
          <w:color w:val="auto"/>
          <w:sz w:val="24"/>
          <w:highlight w:val="none"/>
          <w:lang w:eastAsia="zh-CN"/>
        </w:rPr>
      </w:pPr>
      <w:r>
        <w:rPr>
          <w:rFonts w:hint="eastAsia"/>
          <w:bCs/>
          <w:color w:val="auto"/>
          <w:sz w:val="24"/>
          <w:highlight w:val="none"/>
          <w:lang w:val="en-US" w:eastAsia="zh-CN"/>
        </w:rPr>
        <w:t xml:space="preserve">   </w:t>
      </w:r>
      <w:r>
        <w:rPr>
          <w:rFonts w:hint="eastAsia" w:ascii="宋体" w:hAnsi="宋体"/>
          <w:bCs/>
          <w:color w:val="auto"/>
          <w:sz w:val="24"/>
          <w:highlight w:val="none"/>
          <w:lang w:eastAsia="zh-CN"/>
        </w:rPr>
        <w:t>根据无锡江南工程造价咨询有限公司编号</w:t>
      </w:r>
      <w:r>
        <w:rPr>
          <w:rFonts w:hint="eastAsia" w:ascii="宋体" w:hAnsi="宋体"/>
          <w:bCs/>
          <w:color w:val="auto"/>
          <w:sz w:val="24"/>
          <w:highlight w:val="none"/>
          <w:u w:val="single"/>
          <w:lang w:eastAsia="zh-CN"/>
        </w:rPr>
        <w:t xml:space="preserve">              </w:t>
      </w:r>
      <w:r>
        <w:rPr>
          <w:rFonts w:hint="eastAsia" w:ascii="宋体" w:hAnsi="宋体"/>
          <w:bCs/>
          <w:color w:val="auto"/>
          <w:sz w:val="24"/>
          <w:highlight w:val="none"/>
          <w:lang w:eastAsia="zh-CN"/>
        </w:rPr>
        <w:t>招标文件和该文件的中标通知书及供方投标文件，供需双方就此次</w:t>
      </w:r>
      <w:r>
        <w:rPr>
          <w:rFonts w:hint="eastAsia" w:ascii="宋体" w:hAnsi="宋体"/>
          <w:bCs/>
          <w:color w:val="auto"/>
          <w:sz w:val="24"/>
          <w:highlight w:val="none"/>
          <w:u w:val="single"/>
          <w:lang w:eastAsia="zh-CN"/>
        </w:rPr>
        <w:t xml:space="preserve"> </w:t>
      </w:r>
      <w:r>
        <w:rPr>
          <w:rFonts w:ascii="宋体" w:hAnsi="宋体"/>
          <w:bCs/>
          <w:color w:val="auto"/>
          <w:sz w:val="24"/>
          <w:highlight w:val="none"/>
          <w:u w:val="single"/>
          <w:lang w:eastAsia="zh-CN"/>
        </w:rPr>
        <w:t xml:space="preserve">           </w:t>
      </w:r>
      <w:r>
        <w:rPr>
          <w:rFonts w:ascii="宋体" w:hAnsi="宋体"/>
          <w:bCs/>
          <w:color w:val="auto"/>
          <w:sz w:val="24"/>
          <w:highlight w:val="none"/>
          <w:lang w:eastAsia="zh-CN"/>
        </w:rPr>
        <w:t>项目</w:t>
      </w:r>
      <w:r>
        <w:rPr>
          <w:rFonts w:hint="eastAsia" w:ascii="宋体" w:hAnsi="宋体"/>
          <w:bCs/>
          <w:color w:val="auto"/>
          <w:sz w:val="24"/>
          <w:highlight w:val="none"/>
          <w:lang w:eastAsia="zh-CN"/>
        </w:rPr>
        <w:t>及相关问题，同意按下列条款规定执行。</w:t>
      </w:r>
    </w:p>
    <w:p>
      <w:pPr>
        <w:spacing w:after="0" w:line="360" w:lineRule="auto"/>
        <w:ind w:firstLine="525"/>
        <w:rPr>
          <w:rFonts w:hint="eastAsia" w:ascii="宋体" w:hAnsi="宋体"/>
          <w:bCs/>
          <w:color w:val="auto"/>
          <w:sz w:val="24"/>
          <w:szCs w:val="24"/>
          <w:highlight w:val="none"/>
          <w:lang w:eastAsia="zh-CN"/>
        </w:rPr>
      </w:pPr>
      <w:r>
        <w:rPr>
          <w:rFonts w:hint="eastAsia" w:ascii="宋体" w:hAnsi="宋体"/>
          <w:bCs/>
          <w:color w:val="auto"/>
          <w:sz w:val="24"/>
          <w:szCs w:val="24"/>
          <w:highlight w:val="none"/>
          <w:lang w:eastAsia="zh-CN"/>
        </w:rPr>
        <w:t>（一）合同内容：</w:t>
      </w:r>
      <w:r>
        <w:rPr>
          <w:rFonts w:hint="eastAsia" w:ascii="宋体" w:hAnsi="宋体"/>
          <w:bCs/>
          <w:color w:val="auto"/>
          <w:sz w:val="24"/>
          <w:szCs w:val="24"/>
          <w:highlight w:val="none"/>
          <w:u w:val="single"/>
          <w:lang w:eastAsia="zh-CN"/>
        </w:rPr>
        <w:t xml:space="preserve">                       </w:t>
      </w:r>
      <w:r>
        <w:rPr>
          <w:rFonts w:hint="eastAsia" w:ascii="宋体" w:hAnsi="宋体"/>
          <w:bCs/>
          <w:color w:val="auto"/>
          <w:sz w:val="24"/>
          <w:szCs w:val="24"/>
          <w:highlight w:val="none"/>
          <w:lang w:eastAsia="zh-CN"/>
        </w:rPr>
        <w:t>。</w:t>
      </w:r>
    </w:p>
    <w:p>
      <w:pPr>
        <w:spacing w:after="0" w:line="360" w:lineRule="auto"/>
        <w:ind w:firstLine="525"/>
        <w:rPr>
          <w:rFonts w:ascii="宋体" w:hAnsi="宋体"/>
          <w:bCs/>
          <w:color w:val="auto"/>
          <w:sz w:val="24"/>
          <w:szCs w:val="24"/>
          <w:highlight w:val="none"/>
          <w:lang w:eastAsia="zh-CN"/>
        </w:rPr>
      </w:pPr>
      <w:r>
        <w:rPr>
          <w:rFonts w:hint="eastAsia" w:ascii="宋体" w:hAnsi="宋体"/>
          <w:bCs/>
          <w:color w:val="auto"/>
          <w:sz w:val="24"/>
          <w:szCs w:val="24"/>
          <w:highlight w:val="none"/>
          <w:lang w:eastAsia="zh-CN"/>
        </w:rPr>
        <w:t>（二）采购数量：</w:t>
      </w:r>
      <w:r>
        <w:rPr>
          <w:rFonts w:hint="eastAsia" w:ascii="宋体" w:hAnsi="宋体"/>
          <w:bCs/>
          <w:color w:val="auto"/>
          <w:sz w:val="24"/>
          <w:szCs w:val="24"/>
          <w:highlight w:val="none"/>
          <w:u w:val="single"/>
          <w:lang w:eastAsia="zh-CN"/>
        </w:rPr>
        <w:t xml:space="preserve">                       </w:t>
      </w:r>
      <w:r>
        <w:rPr>
          <w:rFonts w:hint="eastAsia" w:ascii="宋体" w:hAnsi="宋体"/>
          <w:bCs/>
          <w:color w:val="auto"/>
          <w:sz w:val="24"/>
          <w:szCs w:val="24"/>
          <w:highlight w:val="none"/>
          <w:lang w:eastAsia="zh-CN"/>
        </w:rPr>
        <w:t>。</w:t>
      </w:r>
    </w:p>
    <w:p>
      <w:pPr>
        <w:bidi w:val="0"/>
        <w:rPr>
          <w:color w:val="auto"/>
          <w:sz w:val="24"/>
          <w:szCs w:val="24"/>
          <w:highlight w:val="none"/>
          <w:lang w:eastAsia="zh-CN"/>
        </w:rPr>
      </w:pPr>
      <w:r>
        <w:rPr>
          <w:rFonts w:hint="eastAsia"/>
          <w:color w:val="auto"/>
          <w:sz w:val="24"/>
          <w:szCs w:val="24"/>
          <w:highlight w:val="none"/>
          <w:lang w:eastAsia="zh-CN"/>
        </w:rPr>
        <w:t>（三）价格及支付、结算方式：</w:t>
      </w:r>
    </w:p>
    <w:p>
      <w:pPr>
        <w:tabs>
          <w:tab w:val="left" w:pos="525"/>
          <w:tab w:val="left" w:pos="1050"/>
          <w:tab w:val="left" w:pos="1155"/>
        </w:tabs>
        <w:spacing w:after="0" w:line="360" w:lineRule="auto"/>
        <w:ind w:firstLine="533" w:firstLineChars="218"/>
        <w:rPr>
          <w:rFonts w:hint="eastAsia" w:ascii="宋体" w:hAnsi="宋体"/>
          <w:bCs/>
          <w:color w:val="auto"/>
          <w:sz w:val="24"/>
          <w:highlight w:val="none"/>
          <w:lang w:eastAsia="zh-CN"/>
        </w:rPr>
      </w:pPr>
      <w:r>
        <w:rPr>
          <w:rFonts w:ascii="宋体" w:hAnsi="宋体"/>
          <w:bCs/>
          <w:color w:val="auto"/>
          <w:sz w:val="24"/>
          <w:highlight w:val="none"/>
          <w:lang w:eastAsia="zh-CN"/>
        </w:rPr>
        <w:t>1.</w:t>
      </w:r>
      <w:r>
        <w:rPr>
          <w:rFonts w:hint="eastAsia" w:ascii="宋体" w:hAnsi="宋体"/>
          <w:bCs/>
          <w:color w:val="auto"/>
          <w:sz w:val="24"/>
          <w:highlight w:val="none"/>
          <w:lang w:eastAsia="zh-CN"/>
        </w:rPr>
        <w:t>按此次中标价格执行，合同总标的额为</w:t>
      </w:r>
      <w:r>
        <w:rPr>
          <w:rFonts w:ascii="宋体" w:hAnsi="宋体"/>
          <w:bCs/>
          <w:color w:val="auto"/>
          <w:sz w:val="24"/>
          <w:highlight w:val="none"/>
          <w:u w:val="single"/>
          <w:lang w:eastAsia="zh-CN"/>
        </w:rPr>
        <w:t xml:space="preserve">             </w:t>
      </w:r>
      <w:r>
        <w:rPr>
          <w:rFonts w:hint="eastAsia" w:ascii="宋体" w:hAnsi="宋体"/>
          <w:bCs/>
          <w:color w:val="auto"/>
          <w:sz w:val="24"/>
          <w:highlight w:val="none"/>
          <w:lang w:eastAsia="zh-CN"/>
        </w:rPr>
        <w:t>元。</w:t>
      </w:r>
    </w:p>
    <w:p>
      <w:pPr>
        <w:tabs>
          <w:tab w:val="left" w:pos="525"/>
          <w:tab w:val="left" w:pos="1050"/>
          <w:tab w:val="left" w:pos="1155"/>
        </w:tabs>
        <w:spacing w:beforeLines="0" w:after="0" w:line="360" w:lineRule="auto"/>
        <w:ind w:firstLine="533" w:firstLineChars="218"/>
        <w:rPr>
          <w:rFonts w:hint="eastAsia" w:ascii="宋体" w:hAnsi="宋体"/>
          <w:bCs/>
          <w:color w:val="auto"/>
          <w:sz w:val="24"/>
          <w:highlight w:val="none"/>
          <w:lang w:eastAsia="zh-CN"/>
        </w:rPr>
      </w:pPr>
      <w:r>
        <w:rPr>
          <w:rFonts w:hint="eastAsia" w:ascii="宋体" w:hAnsi="宋体"/>
          <w:bCs/>
          <w:color w:val="auto"/>
          <w:sz w:val="24"/>
          <w:highlight w:val="none"/>
          <w:lang w:eastAsia="zh-CN"/>
        </w:rPr>
        <w:t>2.付款约定：</w:t>
      </w:r>
    </w:p>
    <w:p>
      <w:pPr>
        <w:numPr>
          <w:ilvl w:val="0"/>
          <w:numId w:val="0"/>
        </w:numPr>
        <w:tabs>
          <w:tab w:val="left" w:pos="630"/>
        </w:tabs>
        <w:spacing w:line="312" w:lineRule="auto"/>
        <w:ind w:left="0" w:leftChars="0" w:firstLine="490" w:firstLineChars="200"/>
        <w:rPr>
          <w:rFonts w:hint="eastAsia" w:ascii="宋体" w:hAnsi="宋体" w:eastAsia="宋体" w:cs="仿宋_GB2312"/>
          <w:color w:val="auto"/>
          <w:sz w:val="24"/>
          <w:szCs w:val="24"/>
          <w:highlight w:val="none"/>
          <w:u w:val="none"/>
          <w:lang w:eastAsia="zh-CN"/>
        </w:rPr>
      </w:pPr>
      <w:r>
        <w:rPr>
          <w:rFonts w:hint="eastAsia" w:ascii="宋体" w:hAnsi="宋体" w:cs="仿宋_GB2312"/>
          <w:color w:val="auto"/>
          <w:sz w:val="24"/>
          <w:szCs w:val="24"/>
          <w:highlight w:val="none"/>
          <w:lang w:eastAsia="zh-CN"/>
        </w:rPr>
        <w:t>（1）全部货物运至现场，经双方共同清点无误后，甲方支付乙方合同价款的</w:t>
      </w:r>
      <w:r>
        <w:rPr>
          <w:rFonts w:hint="eastAsia" w:ascii="宋体" w:hAnsi="宋体" w:cs="仿宋_GB2312"/>
          <w:color w:val="auto"/>
          <w:sz w:val="24"/>
          <w:szCs w:val="24"/>
          <w:highlight w:val="none"/>
          <w:lang w:val="en-US" w:eastAsia="zh-CN"/>
        </w:rPr>
        <w:t>5</w:t>
      </w:r>
      <w:r>
        <w:rPr>
          <w:rFonts w:hint="eastAsia" w:ascii="宋体" w:hAnsi="宋体" w:cs="仿宋_GB2312"/>
          <w:color w:val="auto"/>
          <w:sz w:val="24"/>
          <w:szCs w:val="24"/>
          <w:highlight w:val="none"/>
          <w:lang w:eastAsia="zh-CN"/>
        </w:rPr>
        <w:t>0%；全部</w:t>
      </w:r>
      <w:r>
        <w:rPr>
          <w:rFonts w:hint="eastAsia" w:ascii="宋体" w:hAnsi="宋体" w:cs="仿宋_GB2312"/>
          <w:color w:val="auto"/>
          <w:sz w:val="24"/>
          <w:szCs w:val="24"/>
          <w:highlight w:val="none"/>
          <w:lang w:val="en-US" w:eastAsia="zh-CN"/>
        </w:rPr>
        <w:t>设备</w:t>
      </w:r>
      <w:r>
        <w:rPr>
          <w:rFonts w:hint="eastAsia" w:ascii="宋体" w:hAnsi="宋体" w:cs="仿宋_GB2312"/>
          <w:color w:val="auto"/>
          <w:sz w:val="24"/>
          <w:szCs w:val="24"/>
          <w:highlight w:val="none"/>
          <w:lang w:eastAsia="zh-CN"/>
        </w:rPr>
        <w:t>安装正常，甲方验收合格无疑问后30日内，甲方向乙方支付</w:t>
      </w:r>
      <w:r>
        <w:rPr>
          <w:rFonts w:hint="eastAsia" w:ascii="宋体" w:hAnsi="宋体" w:cs="仿宋_GB2312"/>
          <w:color w:val="auto"/>
          <w:sz w:val="24"/>
          <w:szCs w:val="24"/>
          <w:highlight w:val="none"/>
          <w:lang w:val="en-US" w:eastAsia="zh-CN"/>
        </w:rPr>
        <w:t>4</w:t>
      </w:r>
      <w:r>
        <w:rPr>
          <w:rFonts w:hint="eastAsia" w:ascii="宋体" w:hAnsi="宋体" w:cs="仿宋_GB2312"/>
          <w:color w:val="auto"/>
          <w:sz w:val="24"/>
          <w:szCs w:val="24"/>
          <w:highlight w:val="none"/>
          <w:lang w:eastAsia="zh-CN"/>
        </w:rPr>
        <w:t>0%合同价款。竣工验收合格后一年后结清合同尾款。（3）若甲方付款为现金或无抬头支票，乙方须于甲方付款前向甲方出具由乙方公司盖财务专用章之收款委托书，否则，甲方有权延迟付款，且因此产生的款项问题均由乙方承担。（4）乙方须于甲方付款前3个工作日内向甲方提供与付款金额等额的合法有效发票，如因乙方未能及时提供发票，甲方有权延迟付款且不承担任何延迟付款的责任。（5）乙方将自行承担因甲方根据本合同支付的任何款项而引起的任何纳税、缴费义务，且应自行办理与此纳税、缴费义务相关的任何税费款项缴纳及其他义务相关的事宜。甲方除本合同所规定的款项外不再向乙方支付任何其他费用。</w:t>
      </w:r>
      <w:r>
        <w:rPr>
          <w:rFonts w:hint="eastAsia" w:ascii="宋体" w:hAnsi="宋体" w:eastAsia="宋体" w:cs="仿宋_GB2312"/>
          <w:color w:val="auto"/>
          <w:sz w:val="24"/>
          <w:szCs w:val="24"/>
          <w:highlight w:val="none"/>
          <w:lang w:eastAsia="zh-CN"/>
        </w:rPr>
        <w:t>收款人名称：</w:t>
      </w:r>
      <w:r>
        <w:rPr>
          <w:rFonts w:hint="eastAsia" w:ascii="宋体" w:hAnsi="宋体" w:eastAsia="宋体" w:cs="仿宋_GB2312"/>
          <w:color w:val="auto"/>
          <w:sz w:val="24"/>
          <w:szCs w:val="24"/>
          <w:highlight w:val="none"/>
          <w:u w:val="single"/>
          <w:lang w:eastAsia="zh-CN"/>
        </w:rPr>
        <w:t xml:space="preserve">                   </w:t>
      </w:r>
      <w:r>
        <w:rPr>
          <w:rFonts w:hint="eastAsia" w:ascii="宋体" w:hAnsi="宋体" w:cs="仿宋_GB2312"/>
          <w:color w:val="auto"/>
          <w:sz w:val="24"/>
          <w:szCs w:val="24"/>
          <w:highlight w:val="none"/>
          <w:u w:val="single"/>
          <w:lang w:eastAsia="zh-CN"/>
        </w:rPr>
        <w:t>；</w:t>
      </w:r>
      <w:r>
        <w:rPr>
          <w:rFonts w:hint="eastAsia" w:ascii="宋体" w:hAnsi="宋体" w:eastAsia="宋体" w:cs="仿宋_GB2312"/>
          <w:color w:val="auto"/>
          <w:sz w:val="24"/>
          <w:szCs w:val="24"/>
          <w:highlight w:val="none"/>
          <w:u w:val="none"/>
          <w:lang w:eastAsia="zh-CN"/>
        </w:rPr>
        <w:t xml:space="preserve">                                 </w:t>
      </w:r>
    </w:p>
    <w:p>
      <w:pPr>
        <w:numPr>
          <w:ilvl w:val="0"/>
          <w:numId w:val="0"/>
        </w:numPr>
        <w:tabs>
          <w:tab w:val="left" w:pos="630"/>
        </w:tabs>
        <w:spacing w:line="312" w:lineRule="auto"/>
        <w:ind w:left="0" w:leftChars="0" w:firstLine="0" w:firstLineChars="0"/>
        <w:rPr>
          <w:rFonts w:hint="eastAsia" w:ascii="宋体" w:hAnsi="宋体" w:eastAsia="宋体" w:cs="仿宋_GB2312"/>
          <w:color w:val="auto"/>
          <w:sz w:val="24"/>
          <w:szCs w:val="24"/>
          <w:highlight w:val="none"/>
          <w:lang w:eastAsia="zh-CN"/>
        </w:rPr>
      </w:pPr>
      <w:r>
        <w:rPr>
          <w:rFonts w:hint="eastAsia" w:ascii="宋体" w:hAnsi="宋体" w:eastAsia="宋体" w:cs="仿宋_GB2312"/>
          <w:color w:val="auto"/>
          <w:sz w:val="24"/>
          <w:szCs w:val="24"/>
          <w:highlight w:val="none"/>
          <w:lang w:eastAsia="zh-CN"/>
        </w:rPr>
        <w:t>开户银行：</w:t>
      </w:r>
      <w:r>
        <w:rPr>
          <w:rFonts w:hint="eastAsia" w:ascii="宋体" w:hAnsi="宋体" w:eastAsia="宋体" w:cs="仿宋_GB2312"/>
          <w:color w:val="auto"/>
          <w:sz w:val="24"/>
          <w:szCs w:val="24"/>
          <w:highlight w:val="none"/>
          <w:u w:val="single"/>
          <w:lang w:eastAsia="zh-CN"/>
        </w:rPr>
        <w:t xml:space="preserve">                     </w:t>
      </w:r>
      <w:r>
        <w:rPr>
          <w:rFonts w:hint="eastAsia" w:ascii="宋体" w:hAnsi="宋体" w:cs="仿宋_GB2312"/>
          <w:color w:val="auto"/>
          <w:sz w:val="24"/>
          <w:szCs w:val="24"/>
          <w:highlight w:val="none"/>
          <w:u w:val="none"/>
          <w:lang w:eastAsia="zh-CN"/>
        </w:rPr>
        <w:t>；</w:t>
      </w:r>
      <w:r>
        <w:rPr>
          <w:rFonts w:hint="eastAsia" w:ascii="宋体" w:hAnsi="宋体" w:eastAsia="宋体" w:cs="仿宋_GB2312"/>
          <w:color w:val="auto"/>
          <w:sz w:val="24"/>
          <w:szCs w:val="24"/>
          <w:highlight w:val="none"/>
          <w:lang w:eastAsia="zh-CN"/>
        </w:rPr>
        <w:t>账号：</w:t>
      </w:r>
      <w:r>
        <w:rPr>
          <w:rFonts w:hint="eastAsia" w:ascii="宋体" w:hAnsi="宋体" w:eastAsia="宋体" w:cs="仿宋_GB2312"/>
          <w:color w:val="auto"/>
          <w:sz w:val="24"/>
          <w:szCs w:val="24"/>
          <w:highlight w:val="none"/>
          <w:u w:val="single"/>
          <w:lang w:eastAsia="zh-CN"/>
        </w:rPr>
        <w:t xml:space="preserve">                   </w:t>
      </w:r>
      <w:r>
        <w:rPr>
          <w:rFonts w:hint="eastAsia" w:ascii="宋体" w:hAnsi="宋体" w:cs="仿宋_GB2312"/>
          <w:color w:val="auto"/>
          <w:sz w:val="24"/>
          <w:szCs w:val="24"/>
          <w:highlight w:val="none"/>
          <w:u w:val="none"/>
          <w:lang w:eastAsia="zh-CN"/>
        </w:rPr>
        <w:t>。</w:t>
      </w:r>
    </w:p>
    <w:p>
      <w:pPr>
        <w:numPr>
          <w:ilvl w:val="0"/>
          <w:numId w:val="0"/>
        </w:numPr>
        <w:tabs>
          <w:tab w:val="left" w:pos="630"/>
        </w:tabs>
        <w:spacing w:after="0" w:line="312" w:lineRule="auto"/>
        <w:ind w:left="0" w:leftChars="0" w:firstLine="490" w:firstLineChars="200"/>
        <w:rPr>
          <w:rFonts w:hint="eastAsia" w:ascii="宋体" w:hAnsi="宋体"/>
          <w:bCs/>
          <w:color w:val="auto"/>
          <w:sz w:val="24"/>
          <w:highlight w:val="none"/>
          <w:lang w:eastAsia="zh-CN"/>
        </w:rPr>
      </w:pPr>
      <w:r>
        <w:rPr>
          <w:rFonts w:hint="eastAsia" w:ascii="宋体" w:hAnsi="宋体" w:eastAsia="宋体" w:cs="仿宋_GB2312"/>
          <w:color w:val="auto"/>
          <w:sz w:val="24"/>
          <w:szCs w:val="24"/>
          <w:highlight w:val="none"/>
          <w:lang w:eastAsia="zh-CN"/>
        </w:rPr>
        <w:t xml:space="preserve"> </w:t>
      </w:r>
      <w:r>
        <w:rPr>
          <w:rFonts w:hint="eastAsia" w:ascii="宋体" w:hAnsi="宋体"/>
          <w:bCs/>
          <w:color w:val="auto"/>
          <w:sz w:val="24"/>
          <w:highlight w:val="none"/>
          <w:lang w:eastAsia="zh-CN"/>
        </w:rPr>
        <w:t>3.本项目供货期间数量根据需方需要及时调整，实际结算工程量按实际供货完好数量进</w:t>
      </w:r>
    </w:p>
    <w:p>
      <w:pPr>
        <w:tabs>
          <w:tab w:val="left" w:pos="0"/>
          <w:tab w:val="left" w:pos="525"/>
          <w:tab w:val="left" w:pos="945"/>
        </w:tabs>
        <w:spacing w:after="0" w:line="360" w:lineRule="auto"/>
        <w:rPr>
          <w:rFonts w:hint="eastAsia" w:ascii="宋体" w:hAnsi="宋体"/>
          <w:bCs/>
          <w:color w:val="auto"/>
          <w:sz w:val="24"/>
          <w:highlight w:val="none"/>
          <w:lang w:eastAsia="zh-CN"/>
        </w:rPr>
      </w:pPr>
      <w:r>
        <w:rPr>
          <w:rFonts w:hint="eastAsia" w:ascii="宋体" w:hAnsi="宋体"/>
          <w:bCs/>
          <w:color w:val="auto"/>
          <w:sz w:val="24"/>
          <w:highlight w:val="none"/>
          <w:lang w:eastAsia="zh-CN"/>
        </w:rPr>
        <w:t>行结算。结算时中标单价不调整。</w:t>
      </w:r>
    </w:p>
    <w:p>
      <w:pPr>
        <w:bidi w:val="0"/>
        <w:rPr>
          <w:color w:val="auto"/>
          <w:sz w:val="24"/>
          <w:szCs w:val="24"/>
          <w:highlight w:val="none"/>
          <w:lang w:eastAsia="zh-CN"/>
        </w:rPr>
      </w:pPr>
      <w:r>
        <w:rPr>
          <w:rFonts w:hint="eastAsia"/>
          <w:color w:val="auto"/>
          <w:sz w:val="24"/>
          <w:szCs w:val="24"/>
          <w:highlight w:val="none"/>
          <w:lang w:eastAsia="zh-CN"/>
        </w:rPr>
        <w:t>（四）知识产权</w:t>
      </w:r>
    </w:p>
    <w:p>
      <w:pPr>
        <w:tabs>
          <w:tab w:val="left" w:pos="945"/>
        </w:tabs>
        <w:spacing w:after="0" w:line="360" w:lineRule="auto"/>
        <w:ind w:firstLine="490" w:firstLineChars="200"/>
        <w:rPr>
          <w:rFonts w:ascii="宋体" w:hAnsi="宋体"/>
          <w:bCs/>
          <w:color w:val="auto"/>
          <w:sz w:val="24"/>
          <w:highlight w:val="none"/>
          <w:lang w:eastAsia="zh-CN"/>
        </w:rPr>
      </w:pPr>
      <w:r>
        <w:rPr>
          <w:rFonts w:hint="eastAsia" w:ascii="宋体" w:hAnsi="宋体"/>
          <w:bCs/>
          <w:color w:val="auto"/>
          <w:sz w:val="24"/>
          <w:highlight w:val="none"/>
          <w:lang w:eastAsia="zh-CN"/>
        </w:rPr>
        <w:t>供方应保证需方在使用其交付物、服务及其任何部分时不受到第三方关于侵犯专利权、商标权或软件著作权等知识产权的指控。任何第三方如果提出侵权指控，供方应承担可能发生的一切法律责任和费用。</w:t>
      </w:r>
    </w:p>
    <w:p>
      <w:pPr>
        <w:numPr>
          <w:ilvl w:val="0"/>
          <w:numId w:val="13"/>
        </w:numPr>
        <w:tabs>
          <w:tab w:val="left" w:pos="735"/>
        </w:tabs>
        <w:spacing w:after="0" w:line="360" w:lineRule="auto"/>
        <w:rPr>
          <w:rFonts w:ascii="宋体" w:hAnsi="宋体"/>
          <w:bCs/>
          <w:color w:val="auto"/>
          <w:sz w:val="24"/>
          <w:highlight w:val="none"/>
        </w:rPr>
      </w:pPr>
      <w:r>
        <w:rPr>
          <w:rFonts w:hint="eastAsia" w:ascii="宋体" w:hAnsi="宋体"/>
          <w:bCs/>
          <w:color w:val="auto"/>
          <w:sz w:val="24"/>
          <w:highlight w:val="none"/>
        </w:rPr>
        <w:t>质量要求与检验：</w:t>
      </w:r>
    </w:p>
    <w:p>
      <w:pPr>
        <w:tabs>
          <w:tab w:val="left" w:pos="525"/>
          <w:tab w:val="left" w:pos="1050"/>
          <w:tab w:val="left" w:pos="1155"/>
        </w:tabs>
        <w:spacing w:after="0" w:line="360" w:lineRule="auto"/>
        <w:ind w:firstLine="530" w:firstLineChars="217"/>
        <w:rPr>
          <w:rFonts w:ascii="宋体" w:hAnsi="宋体"/>
          <w:bCs/>
          <w:color w:val="auto"/>
          <w:sz w:val="24"/>
          <w:highlight w:val="none"/>
          <w:lang w:eastAsia="zh-CN"/>
        </w:rPr>
      </w:pPr>
      <w:r>
        <w:rPr>
          <w:rFonts w:ascii="宋体" w:hAnsi="宋体"/>
          <w:bCs/>
          <w:color w:val="auto"/>
          <w:sz w:val="24"/>
          <w:highlight w:val="none"/>
          <w:lang w:eastAsia="zh-CN"/>
        </w:rPr>
        <w:t>1</w:t>
      </w:r>
      <w:r>
        <w:rPr>
          <w:rFonts w:hint="eastAsia" w:ascii="宋体" w:hAnsi="宋体"/>
          <w:bCs/>
          <w:color w:val="auto"/>
          <w:sz w:val="24"/>
          <w:highlight w:val="none"/>
          <w:lang w:eastAsia="zh-CN"/>
        </w:rPr>
        <w:t>．供方应严格按照招标文件的有关规定和供方投标文件提供合格的货物及服务。</w:t>
      </w:r>
      <w:r>
        <w:rPr>
          <w:rFonts w:ascii="宋体" w:hAnsi="宋体"/>
          <w:bCs/>
          <w:color w:val="auto"/>
          <w:sz w:val="24"/>
          <w:highlight w:val="none"/>
          <w:lang w:eastAsia="zh-CN"/>
        </w:rPr>
        <w:t xml:space="preserve">                                   </w:t>
      </w:r>
    </w:p>
    <w:p>
      <w:pPr>
        <w:tabs>
          <w:tab w:val="left" w:pos="1050"/>
          <w:tab w:val="left" w:pos="1155"/>
        </w:tabs>
        <w:spacing w:after="0" w:line="360" w:lineRule="auto"/>
        <w:ind w:firstLine="530" w:firstLineChars="217"/>
        <w:rPr>
          <w:rFonts w:ascii="宋体" w:hAnsi="宋体"/>
          <w:bCs/>
          <w:color w:val="auto"/>
          <w:sz w:val="24"/>
          <w:highlight w:val="none"/>
          <w:lang w:eastAsia="zh-CN"/>
        </w:rPr>
      </w:pPr>
      <w:r>
        <w:rPr>
          <w:rFonts w:ascii="宋体" w:hAnsi="宋体"/>
          <w:bCs/>
          <w:color w:val="auto"/>
          <w:sz w:val="24"/>
          <w:highlight w:val="none"/>
          <w:lang w:eastAsia="zh-CN"/>
        </w:rPr>
        <w:t>2</w:t>
      </w:r>
      <w:r>
        <w:rPr>
          <w:rFonts w:hint="eastAsia" w:ascii="宋体" w:hAnsi="宋体"/>
          <w:bCs/>
          <w:color w:val="auto"/>
          <w:sz w:val="24"/>
          <w:highlight w:val="none"/>
          <w:lang w:eastAsia="zh-CN"/>
        </w:rPr>
        <w:t>．如果任何被检验的货物或服务不符合质量要求，需方均可以拒绝接受，供方应及时更换被拒绝的货物或重新提供服务，且不得影响需方正常工作，费用由供方承担，如因更换或重作导致供方逾期交付货物的，供方还应承担逾期交付的违约责任。本规定并不免除供方在本合同项下的货物质量保证义务或其他义务。</w:t>
      </w:r>
    </w:p>
    <w:p>
      <w:pPr>
        <w:tabs>
          <w:tab w:val="left" w:pos="420"/>
          <w:tab w:val="left" w:pos="1050"/>
          <w:tab w:val="left" w:pos="1155"/>
        </w:tabs>
        <w:spacing w:after="0" w:line="360" w:lineRule="auto"/>
        <w:ind w:firstLine="530" w:firstLineChars="217"/>
        <w:rPr>
          <w:rFonts w:ascii="宋体" w:hAnsi="宋体"/>
          <w:bCs/>
          <w:color w:val="auto"/>
          <w:sz w:val="24"/>
          <w:highlight w:val="none"/>
          <w:lang w:eastAsia="zh-CN"/>
        </w:rPr>
      </w:pPr>
      <w:r>
        <w:rPr>
          <w:rFonts w:ascii="宋体" w:hAnsi="宋体"/>
          <w:bCs/>
          <w:color w:val="auto"/>
          <w:sz w:val="24"/>
          <w:highlight w:val="none"/>
          <w:lang w:eastAsia="zh-CN"/>
        </w:rPr>
        <w:t>3</w:t>
      </w:r>
      <w:r>
        <w:rPr>
          <w:rFonts w:hint="eastAsia" w:ascii="宋体" w:hAnsi="宋体"/>
          <w:bCs/>
          <w:color w:val="auto"/>
          <w:sz w:val="24"/>
          <w:highlight w:val="none"/>
          <w:lang w:eastAsia="zh-CN"/>
        </w:rPr>
        <w:t>．货物的到货验收包括：数量、外观、质量、性能、随机备件、装箱单、质量证书等随机资料及包装完整无破损。</w:t>
      </w:r>
    </w:p>
    <w:p>
      <w:pPr>
        <w:tabs>
          <w:tab w:val="left" w:pos="1050"/>
          <w:tab w:val="left" w:pos="1155"/>
        </w:tabs>
        <w:spacing w:after="0" w:line="360" w:lineRule="auto"/>
        <w:ind w:firstLine="530" w:firstLineChars="217"/>
        <w:rPr>
          <w:rFonts w:ascii="宋体" w:hAnsi="宋体"/>
          <w:bCs/>
          <w:color w:val="auto"/>
          <w:sz w:val="24"/>
          <w:highlight w:val="none"/>
          <w:lang w:eastAsia="zh-CN"/>
        </w:rPr>
      </w:pPr>
      <w:r>
        <w:rPr>
          <w:rFonts w:ascii="宋体" w:hAnsi="宋体"/>
          <w:bCs/>
          <w:color w:val="auto"/>
          <w:sz w:val="24"/>
          <w:highlight w:val="none"/>
          <w:lang w:eastAsia="zh-CN"/>
        </w:rPr>
        <w:t>4</w:t>
      </w:r>
      <w:r>
        <w:rPr>
          <w:rFonts w:hint="eastAsia" w:ascii="宋体" w:hAnsi="宋体"/>
          <w:bCs/>
          <w:color w:val="auto"/>
          <w:sz w:val="24"/>
          <w:highlight w:val="none"/>
          <w:lang w:eastAsia="zh-CN"/>
        </w:rPr>
        <w:t>．货物和系统调试验收标准：按行业通行标准、厂方出厂标准、招标文件要求和供方投标文件的承诺，并不低于国家相关标准。</w:t>
      </w:r>
    </w:p>
    <w:p>
      <w:pPr>
        <w:tabs>
          <w:tab w:val="left" w:pos="1050"/>
          <w:tab w:val="left" w:pos="1155"/>
        </w:tabs>
        <w:spacing w:after="0" w:line="360" w:lineRule="auto"/>
        <w:ind w:firstLine="530" w:firstLineChars="217"/>
        <w:rPr>
          <w:rFonts w:ascii="宋体" w:hAnsi="宋体"/>
          <w:bCs/>
          <w:color w:val="auto"/>
          <w:sz w:val="24"/>
          <w:highlight w:val="none"/>
          <w:lang w:eastAsia="zh-CN"/>
        </w:rPr>
      </w:pPr>
      <w:r>
        <w:rPr>
          <w:rFonts w:ascii="宋体" w:hAnsi="宋体"/>
          <w:bCs/>
          <w:color w:val="auto"/>
          <w:sz w:val="24"/>
          <w:highlight w:val="none"/>
          <w:lang w:eastAsia="zh-CN"/>
        </w:rPr>
        <w:t>5</w:t>
      </w:r>
      <w:r>
        <w:rPr>
          <w:rFonts w:hint="eastAsia" w:ascii="宋体" w:hAnsi="宋体"/>
          <w:bCs/>
          <w:color w:val="auto"/>
          <w:sz w:val="24"/>
          <w:highlight w:val="none"/>
          <w:lang w:eastAsia="zh-CN"/>
        </w:rPr>
        <w:t>．货物运到需方指定地点并经需方验证签收后，由于需方保管不善造成的质量问题，供方应负责修理，但有关费用由需方承担。</w:t>
      </w:r>
    </w:p>
    <w:p>
      <w:pPr>
        <w:tabs>
          <w:tab w:val="left" w:pos="1050"/>
          <w:tab w:val="left" w:pos="1155"/>
        </w:tabs>
        <w:spacing w:after="0" w:line="360" w:lineRule="auto"/>
        <w:ind w:firstLine="530" w:firstLineChars="217"/>
        <w:rPr>
          <w:rFonts w:ascii="宋体" w:hAnsi="宋体"/>
          <w:bCs/>
          <w:color w:val="auto"/>
          <w:sz w:val="24"/>
          <w:highlight w:val="none"/>
          <w:lang w:eastAsia="zh-CN"/>
        </w:rPr>
      </w:pPr>
      <w:r>
        <w:rPr>
          <w:rFonts w:ascii="宋体" w:hAnsi="宋体"/>
          <w:bCs/>
          <w:color w:val="auto"/>
          <w:sz w:val="24"/>
          <w:highlight w:val="none"/>
          <w:lang w:eastAsia="zh-CN"/>
        </w:rPr>
        <w:t xml:space="preserve">6. </w:t>
      </w:r>
      <w:r>
        <w:rPr>
          <w:rFonts w:hint="eastAsia" w:ascii="宋体" w:hAnsi="宋体"/>
          <w:bCs/>
          <w:color w:val="auto"/>
          <w:sz w:val="24"/>
          <w:highlight w:val="none"/>
          <w:lang w:eastAsia="zh-CN"/>
        </w:rPr>
        <w:t>经验收不合格的，供方应当按照需方要求在指定的合理期限内进行整改和完善，直至符合招标文件要求的相关标准。逾期不予整改或经整改仍不能符合相关要求，或者导致合同目的无法实现，需方有权依照法律程序解除合同，并追究供方的违约责任。</w:t>
      </w:r>
    </w:p>
    <w:p>
      <w:pPr>
        <w:tabs>
          <w:tab w:val="left" w:pos="1050"/>
          <w:tab w:val="left" w:pos="1155"/>
        </w:tabs>
        <w:spacing w:after="0" w:line="360" w:lineRule="auto"/>
        <w:ind w:firstLine="530" w:firstLineChars="217"/>
        <w:rPr>
          <w:rFonts w:ascii="宋体" w:hAnsi="宋体"/>
          <w:bCs/>
          <w:color w:val="auto"/>
          <w:sz w:val="24"/>
          <w:highlight w:val="none"/>
          <w:lang w:eastAsia="zh-CN"/>
        </w:rPr>
      </w:pPr>
      <w:r>
        <w:rPr>
          <w:rFonts w:ascii="宋体" w:hAnsi="宋体"/>
          <w:bCs/>
          <w:color w:val="auto"/>
          <w:sz w:val="24"/>
          <w:highlight w:val="none"/>
          <w:lang w:eastAsia="zh-CN"/>
        </w:rPr>
        <w:t xml:space="preserve">7. </w:t>
      </w:r>
      <w:r>
        <w:rPr>
          <w:rFonts w:hint="eastAsia" w:ascii="宋体" w:hAnsi="宋体"/>
          <w:bCs/>
          <w:color w:val="auto"/>
          <w:sz w:val="24"/>
          <w:highlight w:val="none"/>
          <w:lang w:eastAsia="zh-CN"/>
        </w:rPr>
        <w:t>需方不得擅自变更招投标文件约定的性能、指标等相关内容，如有变更应按《中华人民共和国政府采购法》、财政部《政府采购货物和服务招标投标管理办法》的相关程序执行。</w:t>
      </w:r>
    </w:p>
    <w:p>
      <w:pPr>
        <w:bidi w:val="0"/>
        <w:rPr>
          <w:color w:val="auto"/>
          <w:sz w:val="24"/>
          <w:szCs w:val="24"/>
          <w:highlight w:val="none"/>
          <w:lang w:eastAsia="zh-CN"/>
        </w:rPr>
      </w:pPr>
      <w:r>
        <w:rPr>
          <w:rFonts w:hint="eastAsia"/>
          <w:color w:val="auto"/>
          <w:sz w:val="24"/>
          <w:szCs w:val="24"/>
          <w:highlight w:val="none"/>
          <w:lang w:eastAsia="zh-CN"/>
        </w:rPr>
        <w:t>（六）交货条件：</w:t>
      </w:r>
    </w:p>
    <w:p>
      <w:pPr>
        <w:tabs>
          <w:tab w:val="left" w:pos="420"/>
          <w:tab w:val="left" w:pos="1155"/>
        </w:tabs>
        <w:spacing w:after="0" w:line="360" w:lineRule="auto"/>
        <w:ind w:firstLine="530" w:firstLineChars="217"/>
        <w:rPr>
          <w:rFonts w:ascii="宋体" w:hAnsi="宋体"/>
          <w:bCs/>
          <w:color w:val="auto"/>
          <w:sz w:val="24"/>
          <w:highlight w:val="none"/>
          <w:lang w:eastAsia="zh-CN"/>
        </w:rPr>
      </w:pPr>
      <w:r>
        <w:rPr>
          <w:rFonts w:ascii="宋体" w:hAnsi="宋体"/>
          <w:bCs/>
          <w:color w:val="auto"/>
          <w:sz w:val="24"/>
          <w:highlight w:val="none"/>
          <w:lang w:eastAsia="zh-CN"/>
        </w:rPr>
        <w:t>1</w:t>
      </w:r>
      <w:r>
        <w:rPr>
          <w:rFonts w:hint="eastAsia" w:ascii="宋体" w:hAnsi="宋体"/>
          <w:bCs/>
          <w:color w:val="auto"/>
          <w:sz w:val="24"/>
          <w:highlight w:val="none"/>
          <w:lang w:eastAsia="zh-CN"/>
        </w:rPr>
        <w:t>．交货日期（或完工期）：</w:t>
      </w:r>
      <w:r>
        <w:rPr>
          <w:rFonts w:ascii="宋体" w:hAnsi="宋体"/>
          <w:bCs/>
          <w:color w:val="auto"/>
          <w:sz w:val="24"/>
          <w:highlight w:val="none"/>
          <w:lang w:eastAsia="zh-CN"/>
        </w:rPr>
        <w:t xml:space="preserve"> </w:t>
      </w:r>
    </w:p>
    <w:p>
      <w:pPr>
        <w:tabs>
          <w:tab w:val="left" w:pos="1155"/>
        </w:tabs>
        <w:spacing w:after="0" w:line="360" w:lineRule="auto"/>
        <w:ind w:firstLine="530" w:firstLineChars="217"/>
        <w:rPr>
          <w:rFonts w:ascii="宋体" w:hAnsi="宋体"/>
          <w:bCs/>
          <w:color w:val="auto"/>
          <w:sz w:val="24"/>
          <w:highlight w:val="none"/>
          <w:lang w:eastAsia="zh-CN"/>
        </w:rPr>
      </w:pPr>
      <w:r>
        <w:rPr>
          <w:rFonts w:ascii="宋体" w:hAnsi="宋体"/>
          <w:bCs/>
          <w:color w:val="auto"/>
          <w:sz w:val="24"/>
          <w:highlight w:val="none"/>
          <w:lang w:eastAsia="zh-CN"/>
        </w:rPr>
        <w:t>2</w:t>
      </w:r>
      <w:r>
        <w:rPr>
          <w:rFonts w:hint="eastAsia" w:ascii="宋体" w:hAnsi="宋体"/>
          <w:bCs/>
          <w:color w:val="auto"/>
          <w:sz w:val="24"/>
          <w:highlight w:val="none"/>
          <w:lang w:eastAsia="zh-CN"/>
        </w:rPr>
        <w:t>．供方在验收时应先用信函、传真、电子邮件等书面方式通知需方。</w:t>
      </w:r>
    </w:p>
    <w:p>
      <w:pPr>
        <w:tabs>
          <w:tab w:val="left" w:pos="1155"/>
        </w:tabs>
        <w:spacing w:after="0" w:line="360" w:lineRule="auto"/>
        <w:ind w:firstLine="530" w:firstLineChars="217"/>
        <w:rPr>
          <w:rFonts w:ascii="宋体" w:hAnsi="宋体"/>
          <w:bCs/>
          <w:color w:val="auto"/>
          <w:sz w:val="24"/>
          <w:highlight w:val="none"/>
          <w:lang w:eastAsia="zh-CN"/>
        </w:rPr>
      </w:pPr>
      <w:r>
        <w:rPr>
          <w:rFonts w:ascii="宋体" w:hAnsi="宋体"/>
          <w:bCs/>
          <w:color w:val="auto"/>
          <w:sz w:val="24"/>
          <w:highlight w:val="none"/>
          <w:lang w:eastAsia="zh-CN"/>
        </w:rPr>
        <w:t xml:space="preserve">3. </w:t>
      </w:r>
      <w:r>
        <w:rPr>
          <w:rFonts w:hint="eastAsia" w:ascii="宋体" w:hAnsi="宋体"/>
          <w:bCs/>
          <w:color w:val="auto"/>
          <w:sz w:val="24"/>
          <w:highlight w:val="none"/>
          <w:lang w:eastAsia="zh-CN"/>
        </w:rPr>
        <w:t>货物的外观、包装、运输应按国家有关规定或相关部颁标准执行。如因供方包装或运输不当等原因造成损坏或丢失，应由供方负责调换或补缺，如因此导致供方逾期交付货物的，供方还应承担逾期交付的违约责任。</w:t>
      </w:r>
    </w:p>
    <w:p>
      <w:pPr>
        <w:tabs>
          <w:tab w:val="left" w:pos="1155"/>
        </w:tabs>
        <w:spacing w:after="0" w:line="360" w:lineRule="auto"/>
        <w:ind w:firstLine="530" w:firstLineChars="217"/>
        <w:rPr>
          <w:rFonts w:ascii="宋体" w:hAnsi="宋体"/>
          <w:bCs/>
          <w:color w:val="auto"/>
          <w:sz w:val="24"/>
          <w:highlight w:val="none"/>
          <w:lang w:eastAsia="zh-CN"/>
        </w:rPr>
      </w:pPr>
      <w:r>
        <w:rPr>
          <w:rFonts w:ascii="宋体" w:hAnsi="宋体"/>
          <w:bCs/>
          <w:color w:val="auto"/>
          <w:sz w:val="24"/>
          <w:highlight w:val="none"/>
          <w:lang w:eastAsia="zh-CN"/>
        </w:rPr>
        <w:t>4.</w:t>
      </w:r>
      <w:r>
        <w:rPr>
          <w:rFonts w:ascii="宋体" w:hAnsi="宋体"/>
          <w:bCs/>
          <w:color w:val="auto"/>
          <w:sz w:val="28"/>
          <w:highlight w:val="none"/>
          <w:lang w:eastAsia="zh-CN"/>
        </w:rPr>
        <w:t xml:space="preserve"> </w:t>
      </w:r>
      <w:r>
        <w:rPr>
          <w:rFonts w:hint="eastAsia" w:ascii="宋体" w:hAnsi="宋体"/>
          <w:bCs/>
          <w:color w:val="auto"/>
          <w:sz w:val="24"/>
          <w:highlight w:val="none"/>
          <w:lang w:eastAsia="zh-CN"/>
        </w:rPr>
        <w:t>货物交货时，所有货物必须带有货物质量检验合格证书、中文质保单、装箱单、中文货物安装使用说明书。其它附件所有部件必须原包装。</w:t>
      </w:r>
    </w:p>
    <w:p>
      <w:pPr>
        <w:tabs>
          <w:tab w:val="left" w:pos="945"/>
          <w:tab w:val="left" w:pos="1155"/>
        </w:tabs>
        <w:spacing w:after="0" w:line="360" w:lineRule="auto"/>
        <w:ind w:left="2" w:firstLine="530" w:firstLineChars="217"/>
        <w:rPr>
          <w:rFonts w:ascii="宋体" w:hAnsi="宋体"/>
          <w:bCs/>
          <w:color w:val="auto"/>
          <w:sz w:val="24"/>
          <w:highlight w:val="none"/>
          <w:lang w:eastAsia="zh-CN"/>
        </w:rPr>
      </w:pPr>
      <w:r>
        <w:rPr>
          <w:rFonts w:ascii="宋体" w:hAnsi="宋体"/>
          <w:bCs/>
          <w:color w:val="auto"/>
          <w:sz w:val="24"/>
          <w:highlight w:val="none"/>
          <w:lang w:eastAsia="zh-CN"/>
        </w:rPr>
        <w:t xml:space="preserve">5. </w:t>
      </w:r>
      <w:r>
        <w:rPr>
          <w:rFonts w:hint="eastAsia" w:ascii="宋体" w:hAnsi="宋体"/>
          <w:bCs/>
          <w:color w:val="auto"/>
          <w:sz w:val="24"/>
          <w:highlight w:val="none"/>
          <w:lang w:eastAsia="zh-CN"/>
        </w:rPr>
        <w:t>运输及到货地点：由供方负责办理运输并承担所有费用，直接送到需方指定地点，即：以合同书上的地点为准。</w:t>
      </w:r>
      <w:r>
        <w:rPr>
          <w:rFonts w:ascii="宋体" w:hAnsi="宋体"/>
          <w:bCs/>
          <w:color w:val="auto"/>
          <w:sz w:val="24"/>
          <w:highlight w:val="none"/>
          <w:lang w:eastAsia="zh-CN"/>
        </w:rPr>
        <w:t xml:space="preserve">                    </w:t>
      </w:r>
    </w:p>
    <w:p>
      <w:pPr>
        <w:bidi w:val="0"/>
        <w:rPr>
          <w:color w:val="auto"/>
          <w:sz w:val="24"/>
          <w:szCs w:val="24"/>
          <w:highlight w:val="none"/>
          <w:lang w:eastAsia="zh-CN"/>
        </w:rPr>
      </w:pPr>
      <w:r>
        <w:rPr>
          <w:rFonts w:hint="eastAsia"/>
          <w:color w:val="auto"/>
          <w:sz w:val="24"/>
          <w:szCs w:val="24"/>
          <w:highlight w:val="none"/>
          <w:lang w:eastAsia="zh-CN"/>
        </w:rPr>
        <w:t xml:space="preserve">（七） </w:t>
      </w:r>
      <w:r>
        <w:rPr>
          <w:color w:val="auto"/>
          <w:sz w:val="24"/>
          <w:szCs w:val="24"/>
          <w:highlight w:val="none"/>
          <w:lang w:eastAsia="zh-CN"/>
        </w:rPr>
        <w:t xml:space="preserve"> </w:t>
      </w:r>
      <w:r>
        <w:rPr>
          <w:rFonts w:hint="eastAsia"/>
          <w:color w:val="auto"/>
          <w:sz w:val="24"/>
          <w:szCs w:val="24"/>
          <w:highlight w:val="none"/>
          <w:lang w:eastAsia="zh-CN"/>
        </w:rPr>
        <w:t>安装调试及售后服务：</w:t>
      </w:r>
    </w:p>
    <w:p>
      <w:pPr>
        <w:numPr>
          <w:ilvl w:val="0"/>
          <w:numId w:val="14"/>
        </w:numPr>
        <w:tabs>
          <w:tab w:val="left" w:pos="525"/>
          <w:tab w:val="left" w:pos="840"/>
          <w:tab w:val="left" w:pos="945"/>
          <w:tab w:val="clear" w:pos="1965"/>
        </w:tabs>
        <w:spacing w:after="0" w:line="360" w:lineRule="auto"/>
        <w:ind w:left="0" w:firstLine="530" w:firstLineChars="217"/>
        <w:rPr>
          <w:rFonts w:ascii="宋体" w:hAnsi="宋体"/>
          <w:bCs/>
          <w:color w:val="auto"/>
          <w:sz w:val="24"/>
          <w:highlight w:val="none"/>
          <w:lang w:eastAsia="zh-CN"/>
        </w:rPr>
      </w:pPr>
      <w:r>
        <w:rPr>
          <w:rFonts w:ascii="宋体" w:hAnsi="宋体"/>
          <w:bCs/>
          <w:color w:val="auto"/>
          <w:sz w:val="24"/>
          <w:highlight w:val="none"/>
          <w:lang w:eastAsia="zh-CN"/>
        </w:rPr>
        <w:t xml:space="preserve"> </w:t>
      </w:r>
      <w:r>
        <w:rPr>
          <w:rFonts w:hint="eastAsia" w:ascii="宋体" w:hAnsi="宋体"/>
          <w:bCs/>
          <w:color w:val="auto"/>
          <w:sz w:val="24"/>
          <w:highlight w:val="none"/>
          <w:lang w:eastAsia="zh-CN"/>
        </w:rPr>
        <w:t>供方负责本项目的安装和调试，并保证其提供的货物符合国家、行业、地方、招投标文件及合同规定的质量、性能和标准，并正确且安全地安装。</w:t>
      </w:r>
    </w:p>
    <w:p>
      <w:pPr>
        <w:numPr>
          <w:ilvl w:val="0"/>
          <w:numId w:val="14"/>
        </w:numPr>
        <w:tabs>
          <w:tab w:val="left" w:pos="525"/>
          <w:tab w:val="left" w:pos="840"/>
          <w:tab w:val="left" w:pos="945"/>
          <w:tab w:val="left" w:pos="1050"/>
          <w:tab w:val="clear" w:pos="1965"/>
        </w:tabs>
        <w:spacing w:after="0" w:line="360" w:lineRule="auto"/>
        <w:ind w:left="0" w:firstLine="530" w:firstLineChars="217"/>
        <w:rPr>
          <w:rFonts w:ascii="宋体" w:hAnsi="宋体"/>
          <w:bCs/>
          <w:color w:val="auto"/>
          <w:sz w:val="24"/>
          <w:highlight w:val="none"/>
          <w:lang w:eastAsia="zh-CN"/>
        </w:rPr>
      </w:pPr>
      <w:r>
        <w:rPr>
          <w:rFonts w:ascii="宋体" w:hAnsi="宋体"/>
          <w:bCs/>
          <w:color w:val="auto"/>
          <w:sz w:val="24"/>
          <w:highlight w:val="none"/>
          <w:lang w:eastAsia="zh-CN"/>
        </w:rPr>
        <w:t xml:space="preserve"> </w:t>
      </w:r>
      <w:r>
        <w:rPr>
          <w:rFonts w:hint="eastAsia" w:ascii="宋体" w:hAnsi="宋体"/>
          <w:bCs/>
          <w:color w:val="auto"/>
          <w:sz w:val="24"/>
          <w:highlight w:val="none"/>
          <w:lang w:eastAsia="zh-CN"/>
        </w:rPr>
        <w:t>供方提供的服务全部按照国家有关法律法规规章和“三包”规定以及按招标文件要求和供方投标文件中的承诺执行。</w:t>
      </w:r>
    </w:p>
    <w:p>
      <w:pPr>
        <w:numPr>
          <w:ilvl w:val="0"/>
          <w:numId w:val="14"/>
        </w:numPr>
        <w:tabs>
          <w:tab w:val="left" w:pos="525"/>
          <w:tab w:val="left" w:pos="840"/>
          <w:tab w:val="left" w:pos="945"/>
          <w:tab w:val="left" w:pos="1050"/>
          <w:tab w:val="clear" w:pos="1965"/>
        </w:tabs>
        <w:spacing w:after="0" w:line="360" w:lineRule="auto"/>
        <w:ind w:left="0" w:firstLine="530" w:firstLineChars="217"/>
        <w:rPr>
          <w:rFonts w:ascii="宋体" w:hAnsi="宋体"/>
          <w:bCs/>
          <w:color w:val="auto"/>
          <w:sz w:val="24"/>
          <w:highlight w:val="none"/>
          <w:lang w:eastAsia="zh-CN"/>
        </w:rPr>
      </w:pPr>
      <w:r>
        <w:rPr>
          <w:rFonts w:ascii="宋体" w:hAnsi="宋体"/>
          <w:bCs/>
          <w:color w:val="auto"/>
          <w:sz w:val="24"/>
          <w:highlight w:val="none"/>
          <w:lang w:eastAsia="zh-CN"/>
        </w:rPr>
        <w:t xml:space="preserve"> </w:t>
      </w:r>
      <w:r>
        <w:rPr>
          <w:rFonts w:hint="eastAsia" w:ascii="宋体" w:hAnsi="宋体"/>
          <w:bCs/>
          <w:color w:val="auto"/>
          <w:sz w:val="24"/>
          <w:highlight w:val="none"/>
          <w:lang w:eastAsia="zh-CN"/>
        </w:rPr>
        <w:t>质保期后的货物维护由双方协商再定。</w:t>
      </w:r>
    </w:p>
    <w:p>
      <w:pPr>
        <w:numPr>
          <w:ilvl w:val="0"/>
          <w:numId w:val="14"/>
        </w:numPr>
        <w:tabs>
          <w:tab w:val="left" w:pos="525"/>
          <w:tab w:val="left" w:pos="840"/>
          <w:tab w:val="left" w:pos="945"/>
          <w:tab w:val="left" w:pos="1050"/>
          <w:tab w:val="clear" w:pos="1965"/>
        </w:tabs>
        <w:spacing w:after="0" w:line="360" w:lineRule="auto"/>
        <w:ind w:left="0" w:firstLine="530" w:firstLineChars="217"/>
        <w:rPr>
          <w:rFonts w:ascii="宋体" w:hAnsi="宋体"/>
          <w:bCs/>
          <w:color w:val="auto"/>
          <w:sz w:val="24"/>
          <w:highlight w:val="none"/>
          <w:lang w:eastAsia="zh-CN"/>
        </w:rPr>
      </w:pPr>
      <w:r>
        <w:rPr>
          <w:rFonts w:ascii="宋体" w:hAnsi="宋体"/>
          <w:bCs/>
          <w:color w:val="auto"/>
          <w:sz w:val="24"/>
          <w:highlight w:val="none"/>
          <w:lang w:eastAsia="zh-CN"/>
        </w:rPr>
        <w:t xml:space="preserve"> </w:t>
      </w:r>
      <w:r>
        <w:rPr>
          <w:rFonts w:hint="eastAsia" w:ascii="宋体" w:hAnsi="宋体"/>
          <w:bCs/>
          <w:color w:val="auto"/>
          <w:sz w:val="24"/>
          <w:highlight w:val="none"/>
          <w:lang w:eastAsia="zh-CN"/>
        </w:rPr>
        <w:t>需方应向供方现场调试的技术人员及维修人员提供方便条件，有关费用由供方负责。</w:t>
      </w:r>
    </w:p>
    <w:p>
      <w:pPr>
        <w:numPr>
          <w:ilvl w:val="0"/>
          <w:numId w:val="14"/>
        </w:numPr>
        <w:tabs>
          <w:tab w:val="left" w:pos="525"/>
          <w:tab w:val="left" w:pos="840"/>
          <w:tab w:val="left" w:pos="945"/>
          <w:tab w:val="left" w:pos="1050"/>
          <w:tab w:val="clear" w:pos="1965"/>
        </w:tabs>
        <w:spacing w:after="0" w:line="360" w:lineRule="auto"/>
        <w:ind w:left="0" w:firstLine="530" w:firstLineChars="217"/>
        <w:rPr>
          <w:rFonts w:ascii="宋体" w:hAnsi="宋体"/>
          <w:bCs/>
          <w:color w:val="auto"/>
          <w:sz w:val="24"/>
          <w:highlight w:val="none"/>
          <w:lang w:eastAsia="zh-CN"/>
        </w:rPr>
      </w:pPr>
      <w:r>
        <w:rPr>
          <w:rFonts w:ascii="宋体" w:hAnsi="宋体"/>
          <w:bCs/>
          <w:color w:val="auto"/>
          <w:sz w:val="24"/>
          <w:highlight w:val="none"/>
          <w:lang w:eastAsia="zh-CN"/>
        </w:rPr>
        <w:t xml:space="preserve"> </w:t>
      </w:r>
      <w:r>
        <w:rPr>
          <w:rFonts w:hint="eastAsia" w:ascii="宋体" w:hAnsi="宋体"/>
          <w:bCs/>
          <w:color w:val="auto"/>
          <w:sz w:val="24"/>
          <w:highlight w:val="none"/>
          <w:lang w:eastAsia="zh-CN"/>
        </w:rPr>
        <w:t>需方如要求供方提供招标文件及供方投标文件以外的其它服务，其费用另定。</w:t>
      </w:r>
    </w:p>
    <w:p>
      <w:pPr>
        <w:numPr>
          <w:ilvl w:val="0"/>
          <w:numId w:val="14"/>
        </w:numPr>
        <w:tabs>
          <w:tab w:val="left" w:pos="525"/>
          <w:tab w:val="left" w:pos="840"/>
          <w:tab w:val="left" w:pos="945"/>
          <w:tab w:val="left" w:pos="1050"/>
          <w:tab w:val="left" w:pos="1839"/>
          <w:tab w:val="clear" w:pos="1965"/>
        </w:tabs>
        <w:spacing w:after="0" w:line="360" w:lineRule="auto"/>
        <w:ind w:left="0" w:firstLine="530" w:firstLineChars="217"/>
        <w:rPr>
          <w:rFonts w:ascii="宋体" w:hAnsi="宋体"/>
          <w:bCs/>
          <w:color w:val="auto"/>
          <w:sz w:val="24"/>
          <w:highlight w:val="none"/>
          <w:lang w:eastAsia="zh-CN"/>
        </w:rPr>
      </w:pPr>
      <w:r>
        <w:rPr>
          <w:rFonts w:hint="eastAsia" w:ascii="宋体" w:hAnsi="宋体"/>
          <w:bCs/>
          <w:color w:val="auto"/>
          <w:sz w:val="24"/>
          <w:highlight w:val="none"/>
          <w:lang w:eastAsia="zh-CN"/>
        </w:rPr>
        <w:t>供方提供</w:t>
      </w:r>
      <w:r>
        <w:rPr>
          <w:rFonts w:hint="eastAsia" w:ascii="宋体" w:hAnsi="宋体"/>
          <w:bCs/>
          <w:color w:val="auto"/>
          <w:sz w:val="24"/>
          <w:highlight w:val="none"/>
          <w:u w:val="single"/>
          <w:lang w:eastAsia="zh-CN"/>
        </w:rPr>
        <w:t xml:space="preserve">    </w:t>
      </w:r>
      <w:r>
        <w:rPr>
          <w:rFonts w:hint="eastAsia" w:ascii="宋体" w:hAnsi="宋体"/>
          <w:bCs/>
          <w:color w:val="auto"/>
          <w:sz w:val="24"/>
          <w:highlight w:val="none"/>
          <w:lang w:eastAsia="zh-CN"/>
        </w:rPr>
        <w:t>年免费质保服务。质保期自货物安装调试完毕并经需方验收合格之日起开始计算。质保期内，发生设备故障时，供方应在接到需方通知后</w:t>
      </w:r>
      <w:r>
        <w:rPr>
          <w:rFonts w:ascii="宋体" w:hAnsi="宋体"/>
          <w:bCs/>
          <w:color w:val="auto"/>
          <w:sz w:val="24"/>
          <w:highlight w:val="none"/>
          <w:lang w:eastAsia="zh-CN"/>
        </w:rPr>
        <w:t>4</w:t>
      </w:r>
      <w:r>
        <w:rPr>
          <w:rFonts w:hint="eastAsia" w:ascii="宋体" w:hAnsi="宋体"/>
          <w:bCs/>
          <w:color w:val="auto"/>
          <w:sz w:val="24"/>
          <w:highlight w:val="none"/>
          <w:lang w:eastAsia="zh-CN"/>
        </w:rPr>
        <w:t>小时内响应，</w:t>
      </w:r>
      <w:r>
        <w:rPr>
          <w:rFonts w:ascii="宋体" w:hAnsi="宋体"/>
          <w:bCs/>
          <w:color w:val="auto"/>
          <w:sz w:val="24"/>
          <w:highlight w:val="none"/>
          <w:lang w:eastAsia="zh-CN"/>
        </w:rPr>
        <w:t>48</w:t>
      </w:r>
      <w:r>
        <w:rPr>
          <w:rFonts w:hint="eastAsia" w:ascii="宋体" w:hAnsi="宋体"/>
          <w:bCs/>
          <w:color w:val="auto"/>
          <w:sz w:val="24"/>
          <w:highlight w:val="none"/>
          <w:lang w:eastAsia="zh-CN"/>
        </w:rPr>
        <w:t>小时到场。</w:t>
      </w:r>
    </w:p>
    <w:p>
      <w:pPr>
        <w:numPr>
          <w:ilvl w:val="0"/>
          <w:numId w:val="14"/>
        </w:numPr>
        <w:tabs>
          <w:tab w:val="left" w:pos="525"/>
          <w:tab w:val="left" w:pos="840"/>
          <w:tab w:val="left" w:pos="945"/>
          <w:tab w:val="left" w:pos="1050"/>
          <w:tab w:val="left" w:pos="1839"/>
          <w:tab w:val="clear" w:pos="1965"/>
        </w:tabs>
        <w:spacing w:after="0" w:line="360" w:lineRule="auto"/>
        <w:ind w:left="0" w:firstLine="530" w:firstLineChars="217"/>
        <w:rPr>
          <w:rFonts w:ascii="宋体" w:hAnsi="宋体"/>
          <w:bCs/>
          <w:color w:val="auto"/>
          <w:sz w:val="24"/>
          <w:highlight w:val="none"/>
          <w:lang w:eastAsia="zh-CN"/>
        </w:rPr>
      </w:pPr>
      <w:r>
        <w:rPr>
          <w:rFonts w:hint="eastAsia" w:ascii="宋体" w:hAnsi="宋体"/>
          <w:bCs/>
          <w:color w:val="auto"/>
          <w:sz w:val="24"/>
          <w:highlight w:val="none"/>
          <w:lang w:eastAsia="zh-CN"/>
        </w:rPr>
        <w:t>供方对本合同履行过程中所知悉的需方全部文件、资料、信息等负有保密义务。未经需方书面同意，供方不得擅自披露、泄露、使用或用于本合同约定之外的目的。</w:t>
      </w:r>
    </w:p>
    <w:p>
      <w:pPr>
        <w:spacing w:after="0" w:line="360" w:lineRule="auto"/>
        <w:ind w:firstLine="490" w:firstLineChars="200"/>
        <w:rPr>
          <w:rFonts w:ascii="宋体" w:hAnsi="宋体"/>
          <w:bCs/>
          <w:color w:val="auto"/>
          <w:sz w:val="24"/>
          <w:highlight w:val="none"/>
        </w:rPr>
      </w:pPr>
      <w:r>
        <w:rPr>
          <w:rFonts w:hint="eastAsia" w:ascii="宋体" w:hAnsi="宋体"/>
          <w:bCs/>
          <w:color w:val="auto"/>
          <w:sz w:val="24"/>
          <w:szCs w:val="24"/>
          <w:highlight w:val="none"/>
        </w:rPr>
        <w:t>（八）</w:t>
      </w:r>
      <w:r>
        <w:rPr>
          <w:rFonts w:hint="eastAsia" w:ascii="宋体" w:hAnsi="宋体"/>
          <w:bCs/>
          <w:color w:val="auto"/>
          <w:sz w:val="24"/>
          <w:highlight w:val="none"/>
        </w:rPr>
        <w:t>违约责任：</w:t>
      </w:r>
    </w:p>
    <w:p>
      <w:pPr>
        <w:numPr>
          <w:ilvl w:val="0"/>
          <w:numId w:val="15"/>
        </w:numPr>
        <w:tabs>
          <w:tab w:val="left" w:pos="0"/>
          <w:tab w:val="left" w:pos="525"/>
          <w:tab w:val="left" w:pos="945"/>
          <w:tab w:val="left" w:pos="2295"/>
          <w:tab w:val="clear" w:pos="315"/>
        </w:tabs>
        <w:spacing w:after="0" w:line="360" w:lineRule="auto"/>
        <w:ind w:left="0" w:firstLine="530" w:firstLineChars="217"/>
        <w:rPr>
          <w:rFonts w:ascii="宋体" w:hAnsi="宋体"/>
          <w:bCs/>
          <w:color w:val="auto"/>
          <w:sz w:val="24"/>
          <w:highlight w:val="none"/>
          <w:lang w:eastAsia="zh-CN"/>
        </w:rPr>
      </w:pPr>
      <w:r>
        <w:rPr>
          <w:rFonts w:hint="eastAsia" w:ascii="宋体" w:hAnsi="宋体"/>
          <w:bCs/>
          <w:color w:val="auto"/>
          <w:sz w:val="24"/>
          <w:highlight w:val="none"/>
          <w:lang w:eastAsia="zh-CN"/>
        </w:rPr>
        <w:t>在履行合同的过程中，如果供方遇到妨碍按时交货和提供服务的情况时，应及时以书面形式将拖延的事实、可能拖延的时间和原因通知需方。需方在收到供方通知后，应尽快对情况进行核实，并有权根据情况确定是否酌情延长交货时间以及是否收取逾期交货的违约金及损害赔偿金（如有），或依照法律程序解除部分或全部合同。延期应通过签订补充合同的方式由双方认可并履行。</w:t>
      </w:r>
    </w:p>
    <w:p>
      <w:pPr>
        <w:numPr>
          <w:ilvl w:val="0"/>
          <w:numId w:val="15"/>
        </w:numPr>
        <w:tabs>
          <w:tab w:val="left" w:pos="0"/>
          <w:tab w:val="left" w:pos="525"/>
          <w:tab w:val="left" w:pos="945"/>
          <w:tab w:val="left" w:pos="2295"/>
          <w:tab w:val="clear" w:pos="315"/>
        </w:tabs>
        <w:spacing w:after="0" w:line="360" w:lineRule="auto"/>
        <w:ind w:left="0" w:firstLine="530" w:firstLineChars="217"/>
        <w:rPr>
          <w:rFonts w:ascii="宋体" w:hAnsi="宋体"/>
          <w:bCs/>
          <w:color w:val="auto"/>
          <w:sz w:val="24"/>
          <w:highlight w:val="none"/>
          <w:lang w:eastAsia="zh-CN"/>
        </w:rPr>
      </w:pPr>
      <w:r>
        <w:rPr>
          <w:rFonts w:hint="eastAsia" w:ascii="宋体" w:hAnsi="宋体"/>
          <w:bCs/>
          <w:color w:val="auto"/>
          <w:sz w:val="24"/>
          <w:highlight w:val="none"/>
          <w:lang w:eastAsia="zh-CN"/>
        </w:rPr>
        <w:t>如供方逾期交货且未经需方同意延长交货时间，除不可抗力外，每逾期一日，供方应按照</w:t>
      </w:r>
      <w:r>
        <w:rPr>
          <w:rFonts w:hint="eastAsia" w:ascii="宋体" w:hAnsi="宋体"/>
          <w:b/>
          <w:bCs/>
          <w:color w:val="auto"/>
          <w:sz w:val="24"/>
          <w:highlight w:val="none"/>
          <w:lang w:eastAsia="zh-CN"/>
        </w:rPr>
        <w:t>2</w:t>
      </w:r>
      <w:r>
        <w:rPr>
          <w:rFonts w:ascii="宋体" w:hAnsi="宋体"/>
          <w:b/>
          <w:bCs/>
          <w:color w:val="auto"/>
          <w:sz w:val="24"/>
          <w:highlight w:val="none"/>
          <w:lang w:eastAsia="zh-CN"/>
        </w:rPr>
        <w:t>000元</w:t>
      </w:r>
      <w:r>
        <w:rPr>
          <w:rFonts w:hint="eastAsia" w:ascii="宋体" w:hAnsi="宋体"/>
          <w:b/>
          <w:bCs/>
          <w:color w:val="auto"/>
          <w:sz w:val="24"/>
          <w:highlight w:val="none"/>
          <w:lang w:eastAsia="zh-CN"/>
        </w:rPr>
        <w:t>每天</w:t>
      </w:r>
      <w:r>
        <w:rPr>
          <w:rFonts w:hint="eastAsia" w:ascii="宋体" w:hAnsi="宋体"/>
          <w:bCs/>
          <w:color w:val="auto"/>
          <w:sz w:val="24"/>
          <w:highlight w:val="none"/>
          <w:lang w:eastAsia="zh-CN"/>
        </w:rPr>
        <w:t>向需方支付违约金。逾期超过</w:t>
      </w:r>
      <w:r>
        <w:rPr>
          <w:rFonts w:ascii="宋体" w:hAnsi="宋体"/>
          <w:bCs/>
          <w:color w:val="auto"/>
          <w:sz w:val="24"/>
          <w:highlight w:val="none"/>
          <w:lang w:eastAsia="zh-CN"/>
        </w:rPr>
        <w:t>10</w:t>
      </w:r>
      <w:r>
        <w:rPr>
          <w:rFonts w:hint="eastAsia" w:ascii="宋体" w:hAnsi="宋体"/>
          <w:bCs/>
          <w:color w:val="auto"/>
          <w:sz w:val="24"/>
          <w:highlight w:val="none"/>
          <w:lang w:eastAsia="zh-CN"/>
        </w:rPr>
        <w:t>个工作日的，需方有权依照法律程序解除合同，需方如已支付费用的，供方全部返还，且供方应按照合同总价的</w:t>
      </w:r>
      <w:r>
        <w:rPr>
          <w:rFonts w:ascii="宋体" w:hAnsi="宋体"/>
          <w:bCs/>
          <w:color w:val="auto"/>
          <w:sz w:val="24"/>
          <w:highlight w:val="none"/>
          <w:lang w:eastAsia="zh-CN"/>
        </w:rPr>
        <w:t>30%</w:t>
      </w:r>
      <w:r>
        <w:rPr>
          <w:rFonts w:hint="eastAsia" w:ascii="宋体" w:hAnsi="宋体"/>
          <w:bCs/>
          <w:color w:val="auto"/>
          <w:sz w:val="24"/>
          <w:highlight w:val="none"/>
          <w:lang w:eastAsia="zh-CN"/>
        </w:rPr>
        <w:t>向需方支付违约金，如给需方造成损失的，还应赔偿损失。</w:t>
      </w:r>
    </w:p>
    <w:p>
      <w:pPr>
        <w:numPr>
          <w:ilvl w:val="0"/>
          <w:numId w:val="15"/>
        </w:numPr>
        <w:tabs>
          <w:tab w:val="left" w:pos="105"/>
          <w:tab w:val="left" w:pos="525"/>
          <w:tab w:val="left" w:pos="945"/>
          <w:tab w:val="left" w:pos="2295"/>
          <w:tab w:val="clear" w:pos="315"/>
        </w:tabs>
        <w:spacing w:after="0" w:line="360" w:lineRule="auto"/>
        <w:ind w:left="0" w:firstLine="530" w:firstLineChars="217"/>
        <w:rPr>
          <w:rFonts w:ascii="宋体" w:hAnsi="宋体"/>
          <w:bCs/>
          <w:color w:val="auto"/>
          <w:sz w:val="24"/>
          <w:highlight w:val="none"/>
          <w:lang w:eastAsia="zh-CN"/>
        </w:rPr>
      </w:pPr>
      <w:r>
        <w:rPr>
          <w:rFonts w:hint="eastAsia" w:ascii="宋体" w:hAnsi="宋体"/>
          <w:bCs/>
          <w:color w:val="auto"/>
          <w:sz w:val="24"/>
          <w:highlight w:val="none"/>
          <w:lang w:eastAsia="zh-CN"/>
        </w:rPr>
        <w:t>供方如无不可抗力，又未履行招标文件、投标文件和合同条款的，一经查实，由供方赔偿由此给需方造成的损失，并按照合同总价的</w:t>
      </w:r>
      <w:r>
        <w:rPr>
          <w:rFonts w:ascii="宋体" w:hAnsi="宋体"/>
          <w:bCs/>
          <w:color w:val="auto"/>
          <w:sz w:val="24"/>
          <w:highlight w:val="none"/>
          <w:lang w:eastAsia="zh-CN"/>
        </w:rPr>
        <w:t>30%</w:t>
      </w:r>
      <w:r>
        <w:rPr>
          <w:rFonts w:hint="eastAsia" w:ascii="宋体" w:hAnsi="宋体"/>
          <w:bCs/>
          <w:color w:val="auto"/>
          <w:sz w:val="24"/>
          <w:highlight w:val="none"/>
          <w:lang w:eastAsia="zh-CN"/>
        </w:rPr>
        <w:t>向需方支付违约金，因招、投标产生的其他责任及后果按招标文件的相关要求及处理方式执行。</w:t>
      </w:r>
    </w:p>
    <w:p>
      <w:pPr>
        <w:numPr>
          <w:ilvl w:val="0"/>
          <w:numId w:val="15"/>
        </w:numPr>
        <w:tabs>
          <w:tab w:val="left" w:pos="105"/>
          <w:tab w:val="left" w:pos="525"/>
          <w:tab w:val="left" w:pos="945"/>
          <w:tab w:val="left" w:pos="2295"/>
          <w:tab w:val="clear" w:pos="315"/>
        </w:tabs>
        <w:spacing w:after="0" w:line="360" w:lineRule="auto"/>
        <w:ind w:left="0" w:firstLine="530" w:firstLineChars="217"/>
        <w:rPr>
          <w:rFonts w:ascii="宋体" w:hAnsi="宋体"/>
          <w:bCs/>
          <w:color w:val="auto"/>
          <w:sz w:val="24"/>
          <w:highlight w:val="none"/>
          <w:lang w:eastAsia="zh-CN"/>
        </w:rPr>
      </w:pPr>
      <w:r>
        <w:rPr>
          <w:rFonts w:hint="eastAsia" w:ascii="宋体" w:hAnsi="宋体"/>
          <w:bCs/>
          <w:color w:val="auto"/>
          <w:sz w:val="24"/>
          <w:highlight w:val="none"/>
          <w:lang w:eastAsia="zh-CN"/>
        </w:rPr>
        <w:t>由于供方提供货物质量、安装存在问题或缺陷导致任何人身、财产损害的，供方应负责承担由此产生的责任，与需方无关。如不可避免地造成需方损失的，需方有权向供方追偿（该等损失包括但不限于损害赔偿金、需方为解决纠纷支付的律师费、诉讼费、差旅费等合理费用）。供方并应按照合同总价的</w:t>
      </w:r>
      <w:r>
        <w:rPr>
          <w:rFonts w:ascii="宋体" w:hAnsi="宋体"/>
          <w:bCs/>
          <w:color w:val="auto"/>
          <w:sz w:val="24"/>
          <w:highlight w:val="none"/>
          <w:lang w:eastAsia="zh-CN"/>
        </w:rPr>
        <w:t>20%</w:t>
      </w:r>
      <w:r>
        <w:rPr>
          <w:rFonts w:hint="eastAsia" w:ascii="宋体" w:hAnsi="宋体"/>
          <w:bCs/>
          <w:color w:val="auto"/>
          <w:sz w:val="24"/>
          <w:highlight w:val="none"/>
          <w:lang w:eastAsia="zh-CN"/>
        </w:rPr>
        <w:t>向需方支付违约金，如给需方造成其他损失的，供方还应负责赔偿。</w:t>
      </w:r>
    </w:p>
    <w:p>
      <w:pPr>
        <w:numPr>
          <w:ilvl w:val="0"/>
          <w:numId w:val="15"/>
        </w:numPr>
        <w:tabs>
          <w:tab w:val="left" w:pos="105"/>
          <w:tab w:val="left" w:pos="525"/>
          <w:tab w:val="left" w:pos="945"/>
          <w:tab w:val="left" w:pos="2295"/>
          <w:tab w:val="clear" w:pos="315"/>
        </w:tabs>
        <w:spacing w:after="0" w:line="360" w:lineRule="auto"/>
        <w:ind w:left="0" w:firstLine="530" w:firstLineChars="217"/>
        <w:rPr>
          <w:rFonts w:ascii="宋体" w:hAnsi="宋体"/>
          <w:bCs/>
          <w:color w:val="auto"/>
          <w:sz w:val="24"/>
          <w:highlight w:val="none"/>
          <w:lang w:eastAsia="zh-CN"/>
        </w:rPr>
      </w:pPr>
      <w:r>
        <w:rPr>
          <w:rFonts w:hint="eastAsia" w:ascii="宋体" w:hAnsi="宋体"/>
          <w:bCs/>
          <w:color w:val="auto"/>
          <w:sz w:val="24"/>
          <w:highlight w:val="none"/>
          <w:lang w:eastAsia="zh-CN"/>
        </w:rPr>
        <w:t>质保期内，供方未能按约履行质保义务，每发生一次，应当向需方支付违约金，金额为质保实际发生金额的</w:t>
      </w:r>
      <w:r>
        <w:rPr>
          <w:rFonts w:ascii="宋体" w:hAnsi="宋体"/>
          <w:bCs/>
          <w:color w:val="auto"/>
          <w:sz w:val="24"/>
          <w:highlight w:val="none"/>
          <w:lang w:eastAsia="zh-CN"/>
        </w:rPr>
        <w:t>2</w:t>
      </w:r>
      <w:r>
        <w:rPr>
          <w:rFonts w:hint="eastAsia" w:ascii="宋体" w:hAnsi="宋体"/>
          <w:bCs/>
          <w:color w:val="auto"/>
          <w:sz w:val="24"/>
          <w:highlight w:val="none"/>
          <w:lang w:eastAsia="zh-CN"/>
        </w:rPr>
        <w:t>倍。</w:t>
      </w:r>
    </w:p>
    <w:p>
      <w:pPr>
        <w:numPr>
          <w:ilvl w:val="0"/>
          <w:numId w:val="15"/>
        </w:numPr>
        <w:tabs>
          <w:tab w:val="left" w:pos="105"/>
          <w:tab w:val="left" w:pos="525"/>
          <w:tab w:val="left" w:pos="945"/>
          <w:tab w:val="left" w:pos="2295"/>
          <w:tab w:val="clear" w:pos="315"/>
        </w:tabs>
        <w:spacing w:after="0" w:line="360" w:lineRule="auto"/>
        <w:ind w:left="0" w:firstLine="530" w:firstLineChars="217"/>
        <w:rPr>
          <w:rFonts w:ascii="宋体" w:hAnsi="宋体"/>
          <w:bCs/>
          <w:color w:val="auto"/>
          <w:sz w:val="24"/>
          <w:highlight w:val="none"/>
          <w:lang w:eastAsia="zh-CN"/>
        </w:rPr>
      </w:pPr>
      <w:r>
        <w:rPr>
          <w:rFonts w:hint="eastAsia" w:ascii="宋体" w:hAnsi="宋体"/>
          <w:bCs/>
          <w:color w:val="auto"/>
          <w:sz w:val="24"/>
          <w:highlight w:val="none"/>
          <w:lang w:eastAsia="zh-CN"/>
        </w:rPr>
        <w:t>供方未能按约履行保密义务，应当向需方支付合同总价</w:t>
      </w:r>
      <w:r>
        <w:rPr>
          <w:rFonts w:ascii="宋体" w:hAnsi="宋体"/>
          <w:bCs/>
          <w:color w:val="auto"/>
          <w:sz w:val="24"/>
          <w:highlight w:val="none"/>
          <w:lang w:eastAsia="zh-CN"/>
        </w:rPr>
        <w:t xml:space="preserve"> 1 %</w:t>
      </w:r>
      <w:r>
        <w:rPr>
          <w:rFonts w:hint="eastAsia" w:ascii="宋体" w:hAnsi="宋体"/>
          <w:bCs/>
          <w:color w:val="auto"/>
          <w:sz w:val="24"/>
          <w:highlight w:val="none"/>
          <w:lang w:eastAsia="zh-CN"/>
        </w:rPr>
        <w:t>的违约金并赔偿由此给需方造成的全部损失。</w:t>
      </w:r>
    </w:p>
    <w:p>
      <w:pPr>
        <w:numPr>
          <w:ilvl w:val="0"/>
          <w:numId w:val="16"/>
        </w:numPr>
        <w:tabs>
          <w:tab w:val="left" w:pos="105"/>
          <w:tab w:val="left" w:pos="525"/>
          <w:tab w:val="left" w:pos="945"/>
          <w:tab w:val="left" w:pos="1276"/>
        </w:tabs>
        <w:spacing w:after="0" w:line="360" w:lineRule="auto"/>
        <w:rPr>
          <w:rFonts w:ascii="宋体" w:hAnsi="宋体"/>
          <w:bCs/>
          <w:color w:val="auto"/>
          <w:sz w:val="24"/>
          <w:highlight w:val="none"/>
        </w:rPr>
      </w:pPr>
      <w:r>
        <w:rPr>
          <w:rFonts w:hint="eastAsia" w:ascii="宋体" w:hAnsi="宋体"/>
          <w:bCs/>
          <w:color w:val="auto"/>
          <w:sz w:val="24"/>
          <w:highlight w:val="none"/>
        </w:rPr>
        <w:t>不可抗力：</w:t>
      </w:r>
    </w:p>
    <w:p>
      <w:pPr>
        <w:tabs>
          <w:tab w:val="left" w:pos="105"/>
          <w:tab w:val="left" w:pos="945"/>
          <w:tab w:val="left" w:pos="1320"/>
        </w:tabs>
        <w:spacing w:after="0" w:line="360" w:lineRule="auto"/>
        <w:ind w:firstLine="490" w:firstLineChars="200"/>
        <w:rPr>
          <w:rFonts w:ascii="宋体" w:hAnsi="宋体"/>
          <w:bCs/>
          <w:color w:val="auto"/>
          <w:sz w:val="24"/>
          <w:highlight w:val="none"/>
          <w:lang w:eastAsia="zh-CN"/>
        </w:rPr>
      </w:pPr>
      <w:r>
        <w:rPr>
          <w:rFonts w:ascii="宋体" w:hAnsi="宋体"/>
          <w:bCs/>
          <w:color w:val="auto"/>
          <w:sz w:val="24"/>
          <w:highlight w:val="none"/>
          <w:lang w:eastAsia="zh-CN"/>
        </w:rPr>
        <w:t>1.</w:t>
      </w:r>
      <w:r>
        <w:rPr>
          <w:rFonts w:hint="eastAsia" w:ascii="宋体" w:hAnsi="宋体"/>
          <w:bCs/>
          <w:color w:val="auto"/>
          <w:sz w:val="24"/>
          <w:highlight w:val="none"/>
          <w:lang w:eastAsia="zh-CN"/>
        </w:rPr>
        <w:t>如遭遇不可抗力事件，遭遇不可抗力的一方应尽快以书面形式将不可抗力的情况和原因通知另一方，并积极采取措施防止损失扩大。因不可抗力造成的损失，供、需双方按照法律规定处理。</w:t>
      </w:r>
    </w:p>
    <w:p>
      <w:pPr>
        <w:tabs>
          <w:tab w:val="left" w:pos="105"/>
          <w:tab w:val="left" w:pos="525"/>
          <w:tab w:val="left" w:pos="945"/>
        </w:tabs>
        <w:spacing w:after="0" w:line="360" w:lineRule="auto"/>
        <w:rPr>
          <w:rFonts w:ascii="宋体" w:hAnsi="宋体"/>
          <w:bCs/>
          <w:color w:val="auto"/>
          <w:sz w:val="24"/>
          <w:highlight w:val="none"/>
          <w:lang w:eastAsia="zh-CN"/>
        </w:rPr>
      </w:pPr>
      <w:r>
        <w:rPr>
          <w:rFonts w:ascii="宋体" w:hAnsi="宋体"/>
          <w:bCs/>
          <w:color w:val="auto"/>
          <w:sz w:val="24"/>
          <w:highlight w:val="none"/>
          <w:lang w:eastAsia="zh-CN"/>
        </w:rPr>
        <w:t xml:space="preserve">     2.</w:t>
      </w:r>
      <w:r>
        <w:rPr>
          <w:rFonts w:hint="eastAsia" w:ascii="宋体" w:hAnsi="宋体"/>
          <w:bCs/>
          <w:color w:val="auto"/>
          <w:sz w:val="24"/>
          <w:highlight w:val="none"/>
          <w:lang w:eastAsia="zh-CN"/>
        </w:rPr>
        <w:t>招标文件及合同中所述之“不可抗力”系指不可预见、不可避免、不可克服的事件。</w:t>
      </w:r>
    </w:p>
    <w:p>
      <w:pPr>
        <w:spacing w:after="0" w:line="360" w:lineRule="auto"/>
        <w:ind w:left="-2" w:leftChars="-1" w:firstLine="530" w:firstLineChars="217"/>
        <w:rPr>
          <w:rFonts w:ascii="宋体" w:hAnsi="宋体"/>
          <w:bCs/>
          <w:color w:val="auto"/>
          <w:sz w:val="24"/>
          <w:highlight w:val="none"/>
        </w:rPr>
      </w:pPr>
      <w:r>
        <w:rPr>
          <w:rFonts w:hint="eastAsia" w:ascii="宋体" w:hAnsi="宋体"/>
          <w:bCs/>
          <w:color w:val="auto"/>
          <w:sz w:val="24"/>
          <w:highlight w:val="none"/>
        </w:rPr>
        <w:t>（十）合同生效及其它：</w:t>
      </w:r>
    </w:p>
    <w:p>
      <w:pPr>
        <w:numPr>
          <w:ilvl w:val="0"/>
          <w:numId w:val="17"/>
        </w:numPr>
        <w:tabs>
          <w:tab w:val="left" w:pos="0"/>
          <w:tab w:val="left" w:pos="525"/>
          <w:tab w:val="left" w:pos="945"/>
          <w:tab w:val="clear" w:pos="315"/>
        </w:tabs>
        <w:spacing w:after="0" w:line="360" w:lineRule="auto"/>
        <w:ind w:left="0" w:firstLine="530" w:firstLineChars="217"/>
        <w:rPr>
          <w:rFonts w:ascii="宋体" w:hAnsi="宋体"/>
          <w:bCs/>
          <w:color w:val="auto"/>
          <w:sz w:val="24"/>
          <w:highlight w:val="none"/>
          <w:lang w:eastAsia="zh-CN"/>
        </w:rPr>
      </w:pPr>
      <w:r>
        <w:rPr>
          <w:rFonts w:hint="eastAsia" w:ascii="宋体" w:hAnsi="宋体"/>
          <w:bCs/>
          <w:color w:val="auto"/>
          <w:sz w:val="24"/>
          <w:highlight w:val="none"/>
          <w:lang w:eastAsia="zh-CN"/>
        </w:rPr>
        <w:t>合同经供需双方代表签字并盖章，且无锡江南工程造价咨询有限公司见证后即生效。</w:t>
      </w:r>
    </w:p>
    <w:p>
      <w:pPr>
        <w:numPr>
          <w:ilvl w:val="0"/>
          <w:numId w:val="17"/>
        </w:numPr>
        <w:tabs>
          <w:tab w:val="left" w:pos="0"/>
          <w:tab w:val="left" w:pos="525"/>
          <w:tab w:val="left" w:pos="945"/>
          <w:tab w:val="clear" w:pos="315"/>
        </w:tabs>
        <w:spacing w:after="0" w:line="360" w:lineRule="auto"/>
        <w:ind w:left="0" w:firstLine="530" w:firstLineChars="217"/>
        <w:rPr>
          <w:rFonts w:ascii="宋体" w:hAnsi="宋体"/>
          <w:color w:val="auto"/>
          <w:sz w:val="24"/>
          <w:highlight w:val="none"/>
          <w:lang w:eastAsia="zh-CN"/>
        </w:rPr>
      </w:pPr>
      <w:r>
        <w:rPr>
          <w:rFonts w:hint="eastAsia" w:ascii="宋体" w:hAnsi="宋体"/>
          <w:bCs/>
          <w:color w:val="auto"/>
          <w:sz w:val="24"/>
          <w:highlight w:val="none"/>
          <w:lang w:eastAsia="zh-CN"/>
        </w:rPr>
        <w:t>合同签订后供需双方即直接产生权利与义务的关系，合同执行过程中出现的问题应按照合同约定、法律法规的规定办理。在合同履行过程中，双方如有争议，</w:t>
      </w:r>
      <w:r>
        <w:rPr>
          <w:rFonts w:hint="eastAsia" w:ascii="宋体" w:hAnsi="宋体"/>
          <w:color w:val="auto"/>
          <w:sz w:val="24"/>
          <w:highlight w:val="none"/>
          <w:lang w:eastAsia="zh-CN"/>
        </w:rPr>
        <w:t>由供需双方协商处理，若协商不成，</w:t>
      </w:r>
      <w:r>
        <w:rPr>
          <w:rFonts w:hint="eastAsia" w:ascii="宋体" w:hAnsi="宋体"/>
          <w:bCs/>
          <w:color w:val="auto"/>
          <w:sz w:val="24"/>
          <w:highlight w:val="none"/>
          <w:lang w:eastAsia="zh-CN"/>
        </w:rPr>
        <w:t>可选择以下</w:t>
      </w:r>
      <w:r>
        <w:rPr>
          <w:rFonts w:hint="eastAsia" w:ascii="宋体" w:hAnsi="宋体"/>
          <w:bCs/>
          <w:color w:val="auto"/>
          <w:sz w:val="24"/>
          <w:highlight w:val="none"/>
          <w:u w:val="single"/>
          <w:lang w:eastAsia="zh-CN"/>
        </w:rPr>
        <w:t>（</w:t>
      </w:r>
      <w:r>
        <w:rPr>
          <w:rFonts w:hint="eastAsia" w:ascii="宋体" w:hAnsi="宋体"/>
          <w:bCs/>
          <w:color w:val="auto"/>
          <w:sz w:val="24"/>
          <w:highlight w:val="none"/>
          <w:u w:val="single"/>
          <w:lang w:val="en-US" w:eastAsia="zh-CN"/>
        </w:rPr>
        <w:t>2</w:t>
      </w:r>
      <w:r>
        <w:rPr>
          <w:rFonts w:hint="eastAsia" w:ascii="宋体" w:hAnsi="宋体"/>
          <w:bCs/>
          <w:color w:val="auto"/>
          <w:sz w:val="24"/>
          <w:highlight w:val="none"/>
          <w:u w:val="single"/>
          <w:lang w:eastAsia="zh-CN"/>
        </w:rPr>
        <w:t>）</w:t>
      </w:r>
      <w:r>
        <w:rPr>
          <w:rFonts w:hint="eastAsia" w:ascii="宋体" w:hAnsi="宋体"/>
          <w:bCs/>
          <w:color w:val="auto"/>
          <w:sz w:val="24"/>
          <w:highlight w:val="none"/>
          <w:lang w:eastAsia="zh-CN"/>
        </w:rPr>
        <w:t>方式处理：</w:t>
      </w:r>
    </w:p>
    <w:p>
      <w:pPr>
        <w:tabs>
          <w:tab w:val="left" w:pos="525"/>
          <w:tab w:val="left" w:pos="945"/>
        </w:tabs>
        <w:spacing w:after="0" w:line="360" w:lineRule="auto"/>
        <w:ind w:left="521"/>
        <w:rPr>
          <w:rFonts w:ascii="宋体" w:hAnsi="宋体"/>
          <w:color w:val="auto"/>
          <w:sz w:val="24"/>
          <w:highlight w:val="none"/>
          <w:lang w:eastAsia="zh-CN"/>
        </w:rPr>
      </w:pPr>
      <w:r>
        <w:rPr>
          <w:rFonts w:hint="eastAsia" w:ascii="宋体" w:hAnsi="宋体"/>
          <w:bCs/>
          <w:color w:val="auto"/>
          <w:sz w:val="24"/>
          <w:highlight w:val="none"/>
          <w:lang w:eastAsia="zh-CN"/>
        </w:rPr>
        <w:t>（</w:t>
      </w:r>
      <w:r>
        <w:rPr>
          <w:rFonts w:ascii="宋体" w:hAnsi="宋体"/>
          <w:bCs/>
          <w:color w:val="auto"/>
          <w:sz w:val="24"/>
          <w:highlight w:val="none"/>
          <w:lang w:eastAsia="zh-CN"/>
        </w:rPr>
        <w:t>1</w:t>
      </w:r>
      <w:r>
        <w:rPr>
          <w:rFonts w:hint="eastAsia" w:ascii="宋体" w:hAnsi="宋体"/>
          <w:bCs/>
          <w:color w:val="auto"/>
          <w:sz w:val="24"/>
          <w:highlight w:val="none"/>
          <w:lang w:eastAsia="zh-CN"/>
        </w:rPr>
        <w:t>）</w:t>
      </w:r>
      <w:r>
        <w:rPr>
          <w:rFonts w:hint="eastAsia" w:ascii="宋体" w:hAnsi="宋体"/>
          <w:color w:val="auto"/>
          <w:sz w:val="24"/>
          <w:highlight w:val="none"/>
          <w:lang w:eastAsia="zh-CN"/>
        </w:rPr>
        <w:t>向无锡仲裁委员会申请仲裁。</w:t>
      </w:r>
    </w:p>
    <w:p>
      <w:pPr>
        <w:tabs>
          <w:tab w:val="left" w:pos="525"/>
          <w:tab w:val="left" w:pos="945"/>
        </w:tabs>
        <w:spacing w:after="0" w:line="360" w:lineRule="auto"/>
        <w:ind w:left="521"/>
        <w:rPr>
          <w:rFonts w:ascii="宋体" w:hAnsi="宋体"/>
          <w:color w:val="auto"/>
          <w:sz w:val="24"/>
          <w:highlight w:val="none"/>
          <w:lang w:eastAsia="zh-CN"/>
        </w:rPr>
      </w:pPr>
      <w:r>
        <w:rPr>
          <w:rFonts w:hint="eastAsia" w:ascii="宋体" w:hAnsi="宋体"/>
          <w:color w:val="auto"/>
          <w:sz w:val="24"/>
          <w:highlight w:val="none"/>
          <w:lang w:eastAsia="zh-CN"/>
        </w:rPr>
        <w:t>（</w:t>
      </w:r>
      <w:r>
        <w:rPr>
          <w:rFonts w:ascii="宋体" w:hAnsi="宋体"/>
          <w:color w:val="auto"/>
          <w:sz w:val="24"/>
          <w:highlight w:val="none"/>
          <w:lang w:eastAsia="zh-CN"/>
        </w:rPr>
        <w:t>2</w:t>
      </w:r>
      <w:r>
        <w:rPr>
          <w:rFonts w:hint="eastAsia" w:ascii="宋体" w:hAnsi="宋体"/>
          <w:color w:val="auto"/>
          <w:sz w:val="24"/>
          <w:highlight w:val="none"/>
          <w:lang w:eastAsia="zh-CN"/>
        </w:rPr>
        <w:t>）向需方所在地法院提起诉讼。</w:t>
      </w:r>
    </w:p>
    <w:p>
      <w:pPr>
        <w:numPr>
          <w:ilvl w:val="0"/>
          <w:numId w:val="17"/>
        </w:numPr>
        <w:tabs>
          <w:tab w:val="left" w:pos="0"/>
          <w:tab w:val="left" w:pos="525"/>
          <w:tab w:val="left" w:pos="945"/>
          <w:tab w:val="clear" w:pos="315"/>
        </w:tabs>
        <w:spacing w:after="0" w:line="360" w:lineRule="auto"/>
        <w:ind w:left="0" w:firstLine="530" w:firstLineChars="217"/>
        <w:rPr>
          <w:rFonts w:ascii="宋体" w:hAnsi="宋体"/>
          <w:bCs/>
          <w:color w:val="auto"/>
          <w:sz w:val="24"/>
          <w:highlight w:val="none"/>
          <w:lang w:eastAsia="zh-CN"/>
        </w:rPr>
      </w:pPr>
      <w:r>
        <w:rPr>
          <w:rFonts w:hint="eastAsia" w:ascii="宋体" w:hAnsi="宋体"/>
          <w:bCs/>
          <w:color w:val="auto"/>
          <w:sz w:val="24"/>
          <w:highlight w:val="none"/>
          <w:lang w:eastAsia="zh-CN"/>
        </w:rPr>
        <w:t>合同在执行过程中出现的未尽事宜，双方在不违背本合同和招标文件的原则下协商解决，协商结果以书面形式签订补充协议，且补充协议与本合同具有同等效力。</w:t>
      </w:r>
    </w:p>
    <w:p>
      <w:pPr>
        <w:numPr>
          <w:ilvl w:val="0"/>
          <w:numId w:val="17"/>
        </w:numPr>
        <w:tabs>
          <w:tab w:val="left" w:pos="0"/>
          <w:tab w:val="left" w:pos="525"/>
          <w:tab w:val="left" w:pos="945"/>
          <w:tab w:val="clear" w:pos="315"/>
        </w:tabs>
        <w:spacing w:after="0" w:line="360" w:lineRule="auto"/>
        <w:ind w:left="0" w:firstLine="530" w:firstLineChars="217"/>
        <w:rPr>
          <w:rFonts w:ascii="宋体" w:hAnsi="宋体"/>
          <w:color w:val="auto"/>
          <w:sz w:val="24"/>
          <w:highlight w:val="none"/>
          <w:lang w:eastAsia="zh-CN"/>
        </w:rPr>
      </w:pPr>
      <w:r>
        <w:rPr>
          <w:rFonts w:hint="eastAsia" w:ascii="宋体" w:hAnsi="宋体"/>
          <w:color w:val="auto"/>
          <w:sz w:val="24"/>
          <w:highlight w:val="none"/>
          <w:lang w:eastAsia="zh-CN"/>
        </w:rPr>
        <w:t>合同中未有约定的按照有关的法律法规以及国家行业标准或技术文件规定予以解决。</w:t>
      </w:r>
    </w:p>
    <w:p>
      <w:pPr>
        <w:numPr>
          <w:ilvl w:val="0"/>
          <w:numId w:val="17"/>
        </w:numPr>
        <w:tabs>
          <w:tab w:val="left" w:pos="0"/>
          <w:tab w:val="left" w:pos="525"/>
          <w:tab w:val="left" w:pos="945"/>
          <w:tab w:val="clear" w:pos="315"/>
        </w:tabs>
        <w:spacing w:after="0" w:line="360" w:lineRule="auto"/>
        <w:ind w:left="0" w:firstLine="530" w:firstLineChars="217"/>
        <w:rPr>
          <w:rFonts w:hint="eastAsia" w:ascii="宋体" w:hAnsi="宋体"/>
          <w:bCs/>
          <w:color w:val="auto"/>
          <w:sz w:val="24"/>
          <w:highlight w:val="none"/>
          <w:lang w:eastAsia="zh-CN"/>
        </w:rPr>
      </w:pPr>
      <w:r>
        <w:rPr>
          <w:rFonts w:hint="eastAsia" w:ascii="宋体" w:hAnsi="宋体"/>
          <w:bCs/>
          <w:color w:val="auto"/>
          <w:sz w:val="24"/>
          <w:highlight w:val="none"/>
          <w:lang w:eastAsia="zh-CN"/>
        </w:rPr>
        <w:t>供需双方确认：对本合同条款及后果均已知悉，一致确认不存在欺诈、胁迫、乘人之危、重大误解、显失公平等任何可能导致合同无效或被撤销的情形。</w:t>
      </w:r>
    </w:p>
    <w:p>
      <w:pPr>
        <w:tabs>
          <w:tab w:val="left" w:pos="105"/>
          <w:tab w:val="left" w:pos="945"/>
          <w:tab w:val="left" w:pos="1320"/>
        </w:tabs>
        <w:spacing w:after="0" w:line="360" w:lineRule="auto"/>
        <w:ind w:firstLine="490" w:firstLineChars="200"/>
        <w:rPr>
          <w:rFonts w:ascii="宋体" w:hAnsi="宋体"/>
          <w:bCs/>
          <w:color w:val="auto"/>
          <w:sz w:val="24"/>
          <w:highlight w:val="none"/>
          <w:lang w:eastAsia="zh-CN"/>
        </w:rPr>
        <w:sectPr>
          <w:footerReference r:id="rId3" w:type="default"/>
          <w:pgSz w:w="11906" w:h="16838"/>
          <w:pgMar w:top="567" w:right="850" w:bottom="567" w:left="1134" w:header="624" w:footer="907" w:gutter="0"/>
          <w:pgNumType w:fmt="decimal"/>
          <w:cols w:space="720" w:num="1"/>
          <w:docGrid w:type="linesAndChars" w:linePitch="320" w:charSpace="1126"/>
        </w:sectPr>
      </w:pPr>
      <w:r>
        <w:rPr>
          <w:rFonts w:hint="eastAsia" w:ascii="宋体" w:hAnsi="宋体"/>
          <w:bCs/>
          <w:color w:val="auto"/>
          <w:sz w:val="24"/>
          <w:highlight w:val="none"/>
          <w:lang w:eastAsia="zh-CN"/>
        </w:rPr>
        <w:t>合同履行期间，供方须配合需方对现场</w:t>
      </w:r>
      <w:r>
        <w:rPr>
          <w:rFonts w:hint="eastAsia" w:ascii="宋体" w:hAnsi="宋体"/>
          <w:bCs/>
          <w:color w:val="auto"/>
          <w:sz w:val="24"/>
          <w:highlight w:val="none"/>
          <w:lang w:val="en-US" w:eastAsia="zh-CN"/>
        </w:rPr>
        <w:t>货物</w:t>
      </w:r>
      <w:r>
        <w:rPr>
          <w:rFonts w:hint="eastAsia" w:ascii="宋体" w:hAnsi="宋体"/>
          <w:bCs/>
          <w:color w:val="auto"/>
          <w:sz w:val="24"/>
          <w:highlight w:val="none"/>
          <w:lang w:eastAsia="zh-CN"/>
        </w:rPr>
        <w:t>随机进行抽检，检测机构由需方指定，检测费用由供方承担，因检测而造成破损需要进行更换或修复的，费用由供方承担。若检测结果不符合需方要求，供方愿接受需方任何形式的处罚。</w:t>
      </w:r>
    </w:p>
    <w:p>
      <w:pPr>
        <w:pStyle w:val="3"/>
        <w:numPr>
          <w:ilvl w:val="0"/>
          <w:numId w:val="0"/>
        </w:numPr>
        <w:rPr>
          <w:rFonts w:ascii="宋体" w:hAnsi="宋体"/>
          <w:color w:val="auto"/>
          <w:szCs w:val="21"/>
          <w:highlight w:val="none"/>
        </w:rPr>
      </w:pPr>
      <w:bookmarkStart w:id="44" w:name="_Toc12886"/>
      <w:r>
        <w:rPr>
          <w:rFonts w:hint="eastAsia" w:ascii="宋体" w:hAnsi="宋体" w:eastAsia="宋体" w:cs="宋体"/>
          <w:color w:val="auto"/>
          <w:highlight w:val="none"/>
        </w:rPr>
        <w:t>附件：</w:t>
      </w:r>
      <w:r>
        <w:rPr>
          <w:rFonts w:hint="eastAsia" w:ascii="宋体" w:hAnsi="宋体" w:eastAsia="宋体" w:cs="宋体"/>
          <w:color w:val="auto"/>
          <w:szCs w:val="21"/>
          <w:highlight w:val="none"/>
        </w:rPr>
        <w:t>履约担保格式</w:t>
      </w:r>
      <w:bookmarkEnd w:id="44"/>
    </w:p>
    <w:p>
      <w:pPr>
        <w:spacing w:line="440" w:lineRule="exact"/>
        <w:jc w:val="center"/>
        <w:rPr>
          <w:rFonts w:ascii="宋体" w:hAnsi="宋体"/>
          <w:color w:val="auto"/>
          <w:sz w:val="28"/>
          <w:szCs w:val="28"/>
          <w:highlight w:val="none"/>
        </w:rPr>
      </w:pPr>
      <w:r>
        <w:rPr>
          <w:rFonts w:ascii="宋体" w:hAnsi="宋体"/>
          <w:color w:val="auto"/>
          <w:sz w:val="28"/>
          <w:szCs w:val="28"/>
          <w:highlight w:val="none"/>
        </w:rPr>
        <w:t>履约担保</w:t>
      </w:r>
    </w:p>
    <w:p>
      <w:pPr>
        <w:spacing w:line="440" w:lineRule="exact"/>
        <w:rPr>
          <w:rFonts w:ascii="宋体" w:hAnsi="宋体"/>
          <w:color w:val="auto"/>
          <w:szCs w:val="21"/>
          <w:highlight w:val="none"/>
        </w:rPr>
      </w:pPr>
      <w:r>
        <w:rPr>
          <w:rFonts w:ascii="宋体" w:hAnsi="宋体"/>
          <w:color w:val="auto"/>
          <w:szCs w:val="21"/>
          <w:highlight w:val="none"/>
          <w:u w:val="single"/>
        </w:rPr>
        <w:t xml:space="preserve">             </w:t>
      </w:r>
      <w:r>
        <w:rPr>
          <w:rFonts w:ascii="宋体" w:hAnsi="宋体"/>
          <w:color w:val="auto"/>
          <w:szCs w:val="21"/>
          <w:highlight w:val="none"/>
          <w:u w:val="single"/>
        </w:rPr>
        <w:tab/>
      </w:r>
      <w:r>
        <w:rPr>
          <w:rFonts w:ascii="宋体" w:hAnsi="宋体"/>
          <w:color w:val="auto"/>
          <w:szCs w:val="21"/>
          <w:highlight w:val="none"/>
        </w:rPr>
        <w:t>（发包人名称）：</w:t>
      </w:r>
    </w:p>
    <w:p>
      <w:pPr>
        <w:spacing w:line="440" w:lineRule="exact"/>
        <w:rPr>
          <w:rFonts w:ascii="宋体" w:hAnsi="宋体"/>
          <w:color w:val="auto"/>
          <w:szCs w:val="21"/>
          <w:highlight w:val="none"/>
        </w:rPr>
      </w:pPr>
    </w:p>
    <w:p>
      <w:pPr>
        <w:spacing w:line="440" w:lineRule="exact"/>
        <w:ind w:firstLine="420" w:firstLineChars="200"/>
        <w:rPr>
          <w:rFonts w:ascii="宋体" w:hAnsi="宋体"/>
          <w:color w:val="auto"/>
          <w:szCs w:val="21"/>
          <w:highlight w:val="none"/>
        </w:rPr>
      </w:pPr>
      <w:r>
        <w:rPr>
          <w:rFonts w:ascii="宋体" w:hAnsi="宋体"/>
          <w:color w:val="auto"/>
          <w:szCs w:val="21"/>
          <w:highlight w:val="none"/>
        </w:rPr>
        <w:t>鉴于</w:t>
      </w:r>
      <w:r>
        <w:rPr>
          <w:rFonts w:ascii="宋体" w:hAnsi="宋体"/>
          <w:color w:val="auto"/>
          <w:szCs w:val="21"/>
          <w:highlight w:val="none"/>
          <w:u w:val="single"/>
        </w:rPr>
        <w:t xml:space="preserve">                </w:t>
      </w:r>
      <w:r>
        <w:rPr>
          <w:rFonts w:ascii="宋体" w:hAnsi="宋体"/>
          <w:color w:val="auto"/>
          <w:szCs w:val="21"/>
          <w:highlight w:val="none"/>
        </w:rPr>
        <w:t>（发包人名称，以下简称“发包人”）与</w:t>
      </w:r>
    </w:p>
    <w:p>
      <w:pPr>
        <w:spacing w:line="440" w:lineRule="exact"/>
        <w:rPr>
          <w:rFonts w:ascii="宋体" w:hAnsi="宋体"/>
          <w:color w:val="auto"/>
          <w:szCs w:val="21"/>
          <w:highlight w:val="none"/>
        </w:rPr>
      </w:pPr>
      <w:r>
        <w:rPr>
          <w:rFonts w:ascii="宋体" w:hAnsi="宋体"/>
          <w:color w:val="auto"/>
          <w:szCs w:val="21"/>
          <w:highlight w:val="none"/>
        </w:rPr>
        <w:t xml:space="preserve"> </w:t>
      </w:r>
      <w:r>
        <w:rPr>
          <w:rFonts w:ascii="宋体" w:hAnsi="宋体"/>
          <w:color w:val="auto"/>
          <w:szCs w:val="21"/>
          <w:highlight w:val="none"/>
          <w:u w:val="single"/>
        </w:rPr>
        <w:t xml:space="preserve">                           </w:t>
      </w:r>
      <w:r>
        <w:rPr>
          <w:rFonts w:ascii="宋体" w:hAnsi="宋体"/>
          <w:color w:val="auto"/>
          <w:szCs w:val="21"/>
          <w:highlight w:val="none"/>
        </w:rPr>
        <w:t>（承包人名称）（以下称“承包人”）于</w:t>
      </w:r>
      <w:r>
        <w:rPr>
          <w:rFonts w:ascii="宋体" w:hAnsi="宋体"/>
          <w:color w:val="auto"/>
          <w:szCs w:val="21"/>
          <w:highlight w:val="none"/>
          <w:u w:val="single"/>
        </w:rPr>
        <w:t xml:space="preserve">    </w:t>
      </w:r>
      <w:r>
        <w:rPr>
          <w:rFonts w:ascii="宋体" w:hAnsi="宋体"/>
          <w:color w:val="auto"/>
          <w:szCs w:val="21"/>
          <w:highlight w:val="none"/>
        </w:rPr>
        <w:t>年</w:t>
      </w:r>
      <w:r>
        <w:rPr>
          <w:rFonts w:ascii="宋体" w:hAnsi="宋体"/>
          <w:color w:val="auto"/>
          <w:szCs w:val="21"/>
          <w:highlight w:val="none"/>
          <w:u w:val="single"/>
        </w:rPr>
        <w:t xml:space="preserve">   </w:t>
      </w:r>
      <w:r>
        <w:rPr>
          <w:rFonts w:ascii="宋体" w:hAnsi="宋体"/>
          <w:color w:val="auto"/>
          <w:szCs w:val="21"/>
          <w:highlight w:val="none"/>
        </w:rPr>
        <w:t>月</w:t>
      </w:r>
      <w:r>
        <w:rPr>
          <w:rFonts w:ascii="宋体" w:hAnsi="宋体"/>
          <w:color w:val="auto"/>
          <w:szCs w:val="21"/>
          <w:highlight w:val="none"/>
          <w:u w:val="single"/>
        </w:rPr>
        <w:t xml:space="preserve">   </w:t>
      </w:r>
      <w:r>
        <w:rPr>
          <w:rFonts w:ascii="宋体" w:hAnsi="宋体"/>
          <w:color w:val="auto"/>
          <w:szCs w:val="21"/>
          <w:highlight w:val="none"/>
        </w:rPr>
        <w:t>日就</w:t>
      </w:r>
      <w:r>
        <w:rPr>
          <w:rFonts w:ascii="宋体" w:hAnsi="宋体"/>
          <w:color w:val="auto"/>
          <w:szCs w:val="21"/>
          <w:highlight w:val="none"/>
          <w:u w:val="single"/>
        </w:rPr>
        <w:t xml:space="preserve">                         </w:t>
      </w:r>
      <w:r>
        <w:rPr>
          <w:rFonts w:ascii="宋体" w:hAnsi="宋体"/>
          <w:color w:val="auto"/>
          <w:szCs w:val="21"/>
          <w:highlight w:val="none"/>
        </w:rPr>
        <w:t xml:space="preserve">（工程名称）施工及有关事项协商一致共同签订《建设工程施工合同》。我方愿意无条件地、不可撤销地就承包人履行与你方签订的合同，向你方提供连带责任担保。 </w:t>
      </w:r>
    </w:p>
    <w:p>
      <w:pPr>
        <w:spacing w:line="440" w:lineRule="exact"/>
        <w:ind w:firstLine="420" w:firstLineChars="200"/>
        <w:rPr>
          <w:rFonts w:ascii="宋体" w:hAnsi="宋体"/>
          <w:color w:val="auto"/>
          <w:szCs w:val="21"/>
          <w:highlight w:val="none"/>
        </w:rPr>
      </w:pPr>
      <w:r>
        <w:rPr>
          <w:rFonts w:ascii="宋体" w:hAnsi="宋体"/>
          <w:color w:val="auto"/>
          <w:szCs w:val="21"/>
          <w:highlight w:val="none"/>
        </w:rPr>
        <w:t>1. 担保金额人民币（大写）</w:t>
      </w:r>
      <w:r>
        <w:rPr>
          <w:rFonts w:ascii="宋体" w:hAnsi="宋体"/>
          <w:color w:val="auto"/>
          <w:szCs w:val="21"/>
          <w:highlight w:val="none"/>
          <w:u w:val="single"/>
        </w:rPr>
        <w:t xml:space="preserve">                 </w:t>
      </w:r>
      <w:r>
        <w:rPr>
          <w:rFonts w:ascii="宋体" w:hAnsi="宋体"/>
          <w:color w:val="auto"/>
          <w:szCs w:val="21"/>
          <w:highlight w:val="none"/>
        </w:rPr>
        <w:t>元（¥</w:t>
      </w:r>
      <w:r>
        <w:rPr>
          <w:rFonts w:ascii="宋体" w:hAnsi="宋体"/>
          <w:color w:val="auto"/>
          <w:szCs w:val="21"/>
          <w:highlight w:val="none"/>
          <w:u w:val="single"/>
        </w:rPr>
        <w:t xml:space="preserve">             </w:t>
      </w:r>
      <w:r>
        <w:rPr>
          <w:rFonts w:ascii="宋体" w:hAnsi="宋体"/>
          <w:color w:val="auto"/>
          <w:szCs w:val="21"/>
          <w:highlight w:val="none"/>
        </w:rPr>
        <w:t>）。</w:t>
      </w:r>
    </w:p>
    <w:p>
      <w:pPr>
        <w:spacing w:line="440" w:lineRule="exact"/>
        <w:ind w:firstLine="420" w:firstLineChars="200"/>
        <w:rPr>
          <w:rFonts w:ascii="宋体" w:hAnsi="宋体"/>
          <w:color w:val="auto"/>
          <w:szCs w:val="21"/>
          <w:highlight w:val="none"/>
        </w:rPr>
      </w:pPr>
      <w:r>
        <w:rPr>
          <w:rFonts w:ascii="宋体" w:hAnsi="宋体"/>
          <w:color w:val="auto"/>
          <w:szCs w:val="21"/>
          <w:highlight w:val="none"/>
        </w:rPr>
        <w:t>2. 担保有效期自你方与承包人签订的合同生效之日起至你方签发或应签发工程接收证书之日止。</w:t>
      </w:r>
    </w:p>
    <w:p>
      <w:pPr>
        <w:spacing w:line="440" w:lineRule="exact"/>
        <w:ind w:firstLine="420" w:firstLineChars="200"/>
        <w:rPr>
          <w:rFonts w:ascii="宋体" w:hAnsi="宋体"/>
          <w:color w:val="auto"/>
          <w:szCs w:val="21"/>
          <w:highlight w:val="none"/>
        </w:rPr>
      </w:pPr>
      <w:r>
        <w:rPr>
          <w:rFonts w:ascii="宋体" w:hAnsi="宋体"/>
          <w:color w:val="auto"/>
          <w:szCs w:val="21"/>
          <w:highlight w:val="none"/>
        </w:rPr>
        <w:t>3. 在本担保有效期内，因承包人违反合同约定的义务给你方造成经济损失时，我方在收到你方以书面形式提出的在担保金额内的赔偿要求后，在7天内无条件支付。</w:t>
      </w:r>
    </w:p>
    <w:p>
      <w:pPr>
        <w:spacing w:line="440" w:lineRule="exact"/>
        <w:ind w:firstLine="420" w:firstLineChars="200"/>
        <w:rPr>
          <w:rFonts w:ascii="宋体" w:hAnsi="宋体"/>
          <w:color w:val="auto"/>
          <w:szCs w:val="21"/>
          <w:highlight w:val="none"/>
        </w:rPr>
      </w:pPr>
      <w:r>
        <w:rPr>
          <w:rFonts w:ascii="宋体" w:hAnsi="宋体"/>
          <w:color w:val="auto"/>
          <w:szCs w:val="21"/>
          <w:highlight w:val="none"/>
        </w:rPr>
        <w:t>4. 你方和承包人按合同约定变更合同时，我方承担本担保规定的义务不变。</w:t>
      </w:r>
    </w:p>
    <w:p>
      <w:pPr>
        <w:spacing w:line="440" w:lineRule="exact"/>
        <w:ind w:firstLine="420" w:firstLineChars="200"/>
        <w:rPr>
          <w:rFonts w:ascii="宋体" w:hAnsi="宋体"/>
          <w:color w:val="auto"/>
          <w:szCs w:val="21"/>
          <w:highlight w:val="none"/>
        </w:rPr>
      </w:pPr>
      <w:r>
        <w:rPr>
          <w:rFonts w:ascii="宋体" w:hAnsi="宋体"/>
          <w:color w:val="auto"/>
          <w:szCs w:val="21"/>
          <w:highlight w:val="none"/>
        </w:rPr>
        <w:t>5. 因本保函发生的纠纷，可由双方协商解决，协商不成的，任何一方均可提请</w:t>
      </w:r>
      <w:r>
        <w:rPr>
          <w:rFonts w:ascii="宋体" w:hAnsi="宋体"/>
          <w:color w:val="auto"/>
          <w:szCs w:val="21"/>
          <w:highlight w:val="none"/>
          <w:u w:val="single"/>
        </w:rPr>
        <w:t xml:space="preserve">        </w:t>
      </w:r>
      <w:r>
        <w:rPr>
          <w:rFonts w:ascii="宋体" w:hAnsi="宋体"/>
          <w:color w:val="auto"/>
          <w:szCs w:val="21"/>
          <w:highlight w:val="none"/>
        </w:rPr>
        <w:t>仲裁委员会仲裁。</w:t>
      </w:r>
    </w:p>
    <w:p>
      <w:pPr>
        <w:spacing w:line="440" w:lineRule="exact"/>
        <w:ind w:firstLine="420" w:firstLineChars="200"/>
        <w:rPr>
          <w:rFonts w:hint="eastAsia" w:ascii="宋体" w:hAnsi="宋体"/>
          <w:color w:val="auto"/>
          <w:szCs w:val="21"/>
          <w:highlight w:val="none"/>
        </w:rPr>
      </w:pPr>
      <w:r>
        <w:rPr>
          <w:rFonts w:ascii="宋体" w:hAnsi="宋体"/>
          <w:color w:val="auto"/>
          <w:szCs w:val="21"/>
          <w:highlight w:val="none"/>
        </w:rPr>
        <w:t>6. 本保函自我方法定代表人（或其授权代理人）签字并加盖公章之日起生效。</w:t>
      </w:r>
    </w:p>
    <w:p>
      <w:pPr>
        <w:spacing w:line="440" w:lineRule="exact"/>
        <w:rPr>
          <w:rFonts w:hint="eastAsia" w:ascii="宋体" w:hAnsi="宋体"/>
          <w:color w:val="auto"/>
          <w:szCs w:val="21"/>
          <w:highlight w:val="none"/>
        </w:rPr>
      </w:pPr>
    </w:p>
    <w:p>
      <w:pPr>
        <w:spacing w:line="440" w:lineRule="exact"/>
        <w:rPr>
          <w:rFonts w:ascii="宋体" w:hAnsi="宋体"/>
          <w:color w:val="auto"/>
          <w:szCs w:val="21"/>
          <w:highlight w:val="none"/>
        </w:rPr>
      </w:pPr>
      <w:r>
        <w:rPr>
          <w:rFonts w:ascii="宋体" w:hAnsi="宋体"/>
          <w:color w:val="auto"/>
          <w:szCs w:val="21"/>
          <w:highlight w:val="none"/>
        </w:rPr>
        <w:t>担 保 人：</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（盖单位章）</w:t>
      </w:r>
    </w:p>
    <w:p>
      <w:pPr>
        <w:spacing w:line="440" w:lineRule="exact"/>
        <w:rPr>
          <w:rFonts w:ascii="宋体" w:hAnsi="宋体"/>
          <w:color w:val="auto"/>
          <w:szCs w:val="21"/>
          <w:highlight w:val="none"/>
        </w:rPr>
      </w:pPr>
      <w:r>
        <w:rPr>
          <w:rFonts w:ascii="宋体" w:hAnsi="宋体"/>
          <w:color w:val="auto"/>
          <w:szCs w:val="21"/>
          <w:highlight w:val="none"/>
        </w:rPr>
        <w:t>法定代表人或其委托代理人：</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（签字）</w:t>
      </w:r>
    </w:p>
    <w:p>
      <w:pPr>
        <w:spacing w:line="440" w:lineRule="exact"/>
        <w:rPr>
          <w:rFonts w:ascii="宋体" w:hAnsi="宋体"/>
          <w:color w:val="auto"/>
          <w:szCs w:val="21"/>
          <w:highlight w:val="none"/>
        </w:rPr>
      </w:pPr>
      <w:r>
        <w:rPr>
          <w:rFonts w:ascii="宋体" w:hAnsi="宋体"/>
          <w:color w:val="auto"/>
          <w:szCs w:val="21"/>
          <w:highlight w:val="none"/>
        </w:rPr>
        <w:t>地    址：</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p>
      <w:pPr>
        <w:spacing w:line="440" w:lineRule="exact"/>
        <w:rPr>
          <w:rFonts w:ascii="宋体" w:hAnsi="宋体"/>
          <w:color w:val="auto"/>
          <w:szCs w:val="21"/>
          <w:highlight w:val="none"/>
        </w:rPr>
      </w:pPr>
      <w:r>
        <w:rPr>
          <w:rFonts w:ascii="宋体" w:hAnsi="宋体"/>
          <w:color w:val="auto"/>
          <w:szCs w:val="21"/>
          <w:highlight w:val="none"/>
        </w:rPr>
        <w:t>邮政编码：</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p>
      <w:pPr>
        <w:spacing w:line="440" w:lineRule="exact"/>
        <w:rPr>
          <w:rFonts w:ascii="宋体" w:hAnsi="宋体"/>
          <w:color w:val="auto"/>
          <w:szCs w:val="21"/>
          <w:highlight w:val="none"/>
          <w:u w:val="single"/>
        </w:rPr>
      </w:pPr>
      <w:r>
        <w:rPr>
          <w:rFonts w:ascii="宋体" w:hAnsi="宋体"/>
          <w:color w:val="auto"/>
          <w:szCs w:val="21"/>
          <w:highlight w:val="none"/>
        </w:rPr>
        <w:t>电    话：</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p>
      <w:pPr>
        <w:spacing w:line="440" w:lineRule="exact"/>
        <w:rPr>
          <w:rFonts w:ascii="宋体" w:hAnsi="宋体"/>
          <w:color w:val="auto"/>
          <w:szCs w:val="21"/>
          <w:highlight w:val="none"/>
        </w:rPr>
      </w:pPr>
      <w:r>
        <w:rPr>
          <w:rFonts w:ascii="宋体" w:hAnsi="宋体"/>
          <w:color w:val="auto"/>
          <w:szCs w:val="21"/>
          <w:highlight w:val="none"/>
        </w:rPr>
        <w:t>传    真：</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p>
      <w:pPr>
        <w:spacing w:line="440" w:lineRule="exact"/>
        <w:jc w:val="left"/>
        <w:rPr>
          <w:rFonts w:ascii="宋体" w:hAnsi="宋体"/>
          <w:color w:val="auto"/>
          <w:szCs w:val="21"/>
          <w:highlight w:val="none"/>
          <w:u w:val="single"/>
        </w:rPr>
      </w:pPr>
    </w:p>
    <w:p>
      <w:pPr>
        <w:spacing w:line="440" w:lineRule="exact"/>
        <w:ind w:left="1329" w:hanging="1329" w:hangingChars="633"/>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u w:val="single"/>
        </w:rPr>
        <w:t xml:space="preserve">           </w:t>
      </w:r>
      <w:r>
        <w:rPr>
          <w:rFonts w:ascii="宋体" w:hAnsi="宋体"/>
          <w:color w:val="auto"/>
          <w:szCs w:val="21"/>
          <w:highlight w:val="none"/>
        </w:rPr>
        <w:t>年</w:t>
      </w:r>
      <w:r>
        <w:rPr>
          <w:rFonts w:ascii="宋体" w:hAnsi="宋体"/>
          <w:color w:val="auto"/>
          <w:szCs w:val="21"/>
          <w:highlight w:val="none"/>
          <w:u w:val="single"/>
        </w:rPr>
        <w:t xml:space="preserve">        </w:t>
      </w:r>
      <w:r>
        <w:rPr>
          <w:rFonts w:ascii="宋体" w:hAnsi="宋体"/>
          <w:color w:val="auto"/>
          <w:szCs w:val="21"/>
          <w:highlight w:val="none"/>
        </w:rPr>
        <w:t>月</w:t>
      </w:r>
      <w:r>
        <w:rPr>
          <w:rFonts w:ascii="宋体" w:hAnsi="宋体"/>
          <w:color w:val="auto"/>
          <w:szCs w:val="21"/>
          <w:highlight w:val="none"/>
          <w:u w:val="single"/>
        </w:rPr>
        <w:t xml:space="preserve">        </w:t>
      </w:r>
      <w:r>
        <w:rPr>
          <w:rFonts w:ascii="宋体" w:hAnsi="宋体"/>
          <w:color w:val="auto"/>
          <w:szCs w:val="21"/>
          <w:highlight w:val="none"/>
        </w:rPr>
        <w:t>日</w:t>
      </w:r>
    </w:p>
    <w:p>
      <w:pPr>
        <w:spacing w:line="360" w:lineRule="auto"/>
        <w:jc w:val="center"/>
        <w:outlineLvl w:val="0"/>
        <w:rPr>
          <w:rFonts w:hint="eastAsia" w:ascii="宋体" w:hAnsi="宋体"/>
          <w:b/>
          <w:color w:val="auto"/>
          <w:sz w:val="44"/>
          <w:szCs w:val="44"/>
          <w:highlight w:val="none"/>
        </w:rPr>
      </w:pPr>
      <w:r>
        <w:rPr>
          <w:rFonts w:ascii="宋体" w:hAnsi="宋体"/>
          <w:color w:val="auto"/>
          <w:szCs w:val="21"/>
          <w:highlight w:val="none"/>
        </w:rPr>
        <w:br w:type="page"/>
      </w:r>
      <w:bookmarkStart w:id="45" w:name="_Toc14718"/>
      <w:bookmarkStart w:id="46" w:name="_Toc32248"/>
      <w:bookmarkStart w:id="47" w:name="_Toc10780"/>
      <w:r>
        <w:rPr>
          <w:rFonts w:hint="eastAsia" w:ascii="宋体" w:hAnsi="宋体"/>
          <w:b/>
          <w:color w:val="auto"/>
          <w:sz w:val="40"/>
          <w:szCs w:val="40"/>
          <w:highlight w:val="none"/>
        </w:rPr>
        <w:t>第五部分  附件（投标文件格式）</w:t>
      </w:r>
      <w:bookmarkEnd w:id="45"/>
      <w:bookmarkEnd w:id="46"/>
      <w:bookmarkEnd w:id="47"/>
    </w:p>
    <w:p>
      <w:pPr>
        <w:spacing w:line="360" w:lineRule="auto"/>
        <w:jc w:val="right"/>
        <w:rPr>
          <w:rFonts w:hint="eastAsia" w:ascii="宋体" w:hAnsi="宋体"/>
          <w:b/>
          <w:color w:val="auto"/>
          <w:sz w:val="44"/>
          <w:szCs w:val="44"/>
          <w:highlight w:val="none"/>
        </w:rPr>
      </w:pPr>
      <w:r>
        <w:rPr>
          <w:color w:val="auto"/>
          <w:sz w:val="44"/>
          <w:highlight w:val="none"/>
        </w:rPr>
        <mc:AlternateContent>
          <mc:Choice Requires="wps">
            <w:drawing>
              <wp:anchor distT="0" distB="0" distL="114300" distR="114300" simplePos="0" relativeHeight="251658240" behindDoc="0" locked="0" layoutInCell="1" allowOverlap="1">
                <wp:simplePos x="0" y="0"/>
                <wp:positionH relativeFrom="column">
                  <wp:posOffset>4988560</wp:posOffset>
                </wp:positionH>
                <wp:positionV relativeFrom="paragraph">
                  <wp:posOffset>184785</wp:posOffset>
                </wp:positionV>
                <wp:extent cx="1430020" cy="438150"/>
                <wp:effectExtent l="4445" t="4445" r="13335" b="14605"/>
                <wp:wrapSquare wrapText="bothSides"/>
                <wp:docPr id="1" name="矩形 1"/>
                <wp:cNvGraphicFramePr/>
                <a:graphic xmlns:a="http://schemas.openxmlformats.org/drawingml/2006/main">
                  <a:graphicData uri="http://schemas.microsoft.com/office/word/2010/wordprocessingShape">
                    <wps:wsp>
                      <wps:cNvSpPr/>
                      <wps:spPr>
                        <a:xfrm>
                          <a:off x="0" y="0"/>
                          <a:ext cx="1430020" cy="438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44"/>
                                <w:szCs w:val="44"/>
                              </w:rPr>
                            </w:pPr>
                            <w:r>
                              <w:rPr>
                                <w:b/>
                                <w:sz w:val="44"/>
                                <w:szCs w:val="44"/>
                              </w:rPr>
                              <w:t>正本</w:t>
                            </w:r>
                            <w:r>
                              <w:rPr>
                                <w:rFonts w:eastAsia="Times New Roman"/>
                                <w:b/>
                                <w:sz w:val="44"/>
                                <w:szCs w:val="44"/>
                              </w:rPr>
                              <w:t>/</w:t>
                            </w:r>
                            <w:r>
                              <w:rPr>
                                <w:b/>
                                <w:sz w:val="44"/>
                                <w:szCs w:val="44"/>
                              </w:rPr>
                              <w:t>副本</w:t>
                            </w:r>
                          </w:p>
                        </w:txbxContent>
                      </wps:txbx>
                      <wps:bodyPr upright="1"/>
                    </wps:wsp>
                  </a:graphicData>
                </a:graphic>
              </wp:anchor>
            </w:drawing>
          </mc:Choice>
          <mc:Fallback>
            <w:pict>
              <v:rect id="_x0000_s1026" o:spid="_x0000_s1026" o:spt="1" style="position:absolute;left:0pt;margin-left:392.8pt;margin-top:14.55pt;height:34.5pt;width:112.6pt;mso-wrap-distance-bottom:0pt;mso-wrap-distance-left:9pt;mso-wrap-distance-right:9pt;mso-wrap-distance-top:0pt;z-index:251658240;mso-width-relative:page;mso-height-relative:page;" fillcolor="#FFFFFF" filled="t" stroked="t" coordsize="21600,21600" o:gfxdata="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S6m&#10;ZtgAAAAKAQAADwAAAAAAAAABACAAAAAiAAAAZHJzL2Rvd25yZXYueG1sUEsBAhQAFAAAAAgAh07i&#10;QNvUjCjpAQAA2wMAAA4AAAAAAAAAAQAgAAAAJwEAAGRycy9lMm9Eb2MueG1sUEsFBgAAAAAGAAYA&#10;WQEAAIIFAAAAAA==&#10;">
                <v:fill on="t" focussize="0,0"/>
                <v:stroke color="#000000" joinstyle="miter"/>
                <v:imagedata o:title=""/>
                <o:lock v:ext="edit" aspectratio="f"/>
                <v:textbox>
                  <w:txbxContent>
                    <w:p>
                      <w:pPr>
                        <w:jc w:val="center"/>
                        <w:rPr>
                          <w:sz w:val="44"/>
                          <w:szCs w:val="44"/>
                        </w:rPr>
                      </w:pPr>
                      <w:r>
                        <w:rPr>
                          <w:b/>
                          <w:sz w:val="44"/>
                          <w:szCs w:val="44"/>
                        </w:rPr>
                        <w:t>正本</w:t>
                      </w:r>
                      <w:r>
                        <w:rPr>
                          <w:rFonts w:eastAsia="Times New Roman"/>
                          <w:b/>
                          <w:sz w:val="44"/>
                          <w:szCs w:val="44"/>
                        </w:rPr>
                        <w:t>/</w:t>
                      </w:r>
                      <w:r>
                        <w:rPr>
                          <w:b/>
                          <w:sz w:val="44"/>
                          <w:szCs w:val="44"/>
                        </w:rPr>
                        <w:t>副本</w:t>
                      </w:r>
                    </w:p>
                  </w:txbxContent>
                </v:textbox>
                <w10:wrap type="square"/>
              </v:rect>
            </w:pict>
          </mc:Fallback>
        </mc:AlternateContent>
      </w:r>
    </w:p>
    <w:p>
      <w:pPr>
        <w:spacing w:line="360" w:lineRule="auto"/>
        <w:jc w:val="center"/>
        <w:rPr>
          <w:rFonts w:hint="eastAsia" w:ascii="宋体" w:hAnsi="宋体"/>
          <w:b/>
          <w:color w:val="auto"/>
          <w:sz w:val="44"/>
          <w:szCs w:val="44"/>
          <w:highlight w:val="none"/>
        </w:rPr>
      </w:pPr>
    </w:p>
    <w:p>
      <w:pPr>
        <w:spacing w:line="360" w:lineRule="auto"/>
        <w:jc w:val="center"/>
        <w:rPr>
          <w:rFonts w:hint="eastAsia" w:ascii="宋体" w:hAnsi="宋体"/>
          <w:b/>
          <w:color w:val="auto"/>
          <w:sz w:val="32"/>
          <w:szCs w:val="32"/>
          <w:highlight w:val="none"/>
        </w:rPr>
      </w:pPr>
      <w:r>
        <w:rPr>
          <w:rFonts w:hint="eastAsia" w:ascii="宋体" w:hAnsi="宋体"/>
          <w:b/>
          <w:color w:val="auto"/>
          <w:sz w:val="44"/>
          <w:szCs w:val="44"/>
          <w:highlight w:val="none"/>
        </w:rPr>
        <w:t xml:space="preserve">                  </w:t>
      </w:r>
      <w:r>
        <w:rPr>
          <w:rFonts w:hint="eastAsia" w:ascii="宋体" w:hAnsi="宋体"/>
          <w:b/>
          <w:color w:val="auto"/>
          <w:sz w:val="32"/>
          <w:szCs w:val="32"/>
          <w:highlight w:val="none"/>
        </w:rPr>
        <w:t xml:space="preserve"> </w:t>
      </w:r>
    </w:p>
    <w:p>
      <w:pPr>
        <w:spacing w:line="360" w:lineRule="auto"/>
        <w:jc w:val="center"/>
        <w:rPr>
          <w:rFonts w:ascii="宋体" w:hAnsi="宋体"/>
          <w:b/>
          <w:color w:val="auto"/>
          <w:sz w:val="44"/>
          <w:szCs w:val="44"/>
          <w:highlight w:val="none"/>
        </w:rPr>
      </w:pPr>
      <w:r>
        <w:rPr>
          <w:rFonts w:hint="eastAsia" w:ascii="宋体" w:hAnsi="宋体"/>
          <w:b/>
          <w:color w:val="auto"/>
          <w:sz w:val="44"/>
          <w:szCs w:val="44"/>
          <w:highlight w:val="none"/>
          <w:u w:val="single"/>
        </w:rPr>
        <w:t xml:space="preserve">                  </w:t>
      </w:r>
      <w:bookmarkStart w:id="48" w:name="_Toc32423"/>
      <w:bookmarkStart w:id="49" w:name="_Toc4375"/>
      <w:r>
        <w:rPr>
          <w:rFonts w:hint="eastAsia" w:ascii="宋体" w:hAnsi="宋体"/>
          <w:b/>
          <w:color w:val="auto"/>
          <w:sz w:val="44"/>
          <w:szCs w:val="44"/>
          <w:highlight w:val="none"/>
        </w:rPr>
        <w:t>项目</w:t>
      </w:r>
      <w:bookmarkEnd w:id="48"/>
      <w:bookmarkEnd w:id="49"/>
      <w:r>
        <w:rPr>
          <w:rFonts w:hint="eastAsia" w:ascii="宋体" w:hAnsi="宋体"/>
          <w:b/>
          <w:color w:val="auto"/>
          <w:sz w:val="44"/>
          <w:szCs w:val="44"/>
          <w:highlight w:val="none"/>
        </w:rPr>
        <w:t>公开招标</w:t>
      </w:r>
    </w:p>
    <w:p>
      <w:pPr>
        <w:spacing w:line="360" w:lineRule="auto"/>
        <w:jc w:val="center"/>
        <w:rPr>
          <w:rFonts w:hint="eastAsia" w:ascii="宋体" w:hAnsi="宋体"/>
          <w:b/>
          <w:color w:val="auto"/>
          <w:sz w:val="44"/>
          <w:szCs w:val="44"/>
          <w:highlight w:val="none"/>
        </w:rPr>
      </w:pPr>
    </w:p>
    <w:p>
      <w:pPr>
        <w:spacing w:line="360" w:lineRule="auto"/>
        <w:jc w:val="center"/>
        <w:rPr>
          <w:rFonts w:hint="eastAsia" w:ascii="宋体" w:hAnsi="宋体"/>
          <w:b/>
          <w:color w:val="auto"/>
          <w:sz w:val="44"/>
          <w:szCs w:val="44"/>
          <w:highlight w:val="none"/>
        </w:rPr>
      </w:pPr>
      <w:r>
        <w:rPr>
          <w:rFonts w:hint="eastAsia" w:ascii="宋体" w:hAnsi="宋体"/>
          <w:b/>
          <w:color w:val="auto"/>
          <w:sz w:val="44"/>
          <w:szCs w:val="44"/>
          <w:highlight w:val="none"/>
        </w:rPr>
        <w:t>投标文件</w:t>
      </w:r>
    </w:p>
    <w:p>
      <w:pPr>
        <w:spacing w:line="360" w:lineRule="auto"/>
        <w:rPr>
          <w:rFonts w:hint="eastAsia" w:ascii="宋体" w:hAnsi="宋体"/>
          <w:b/>
          <w:color w:val="auto"/>
          <w:sz w:val="48"/>
          <w:highlight w:val="none"/>
        </w:rPr>
      </w:pPr>
    </w:p>
    <w:p>
      <w:pPr>
        <w:spacing w:line="360" w:lineRule="auto"/>
        <w:jc w:val="center"/>
        <w:rPr>
          <w:rFonts w:hint="eastAsia" w:ascii="宋体" w:hAnsi="宋体"/>
          <w:b/>
          <w:color w:val="auto"/>
          <w:sz w:val="48"/>
          <w:highlight w:val="none"/>
        </w:rPr>
      </w:pPr>
    </w:p>
    <w:p>
      <w:pPr>
        <w:pStyle w:val="11"/>
        <w:ind w:firstLine="240"/>
        <w:rPr>
          <w:rFonts w:hint="eastAsia"/>
          <w:color w:val="auto"/>
          <w:highlight w:val="none"/>
        </w:rPr>
      </w:pPr>
    </w:p>
    <w:p>
      <w:pPr>
        <w:spacing w:line="360" w:lineRule="auto"/>
        <w:ind w:firstLine="562" w:firstLineChars="200"/>
        <w:jc w:val="left"/>
        <w:rPr>
          <w:rFonts w:hint="eastAsia" w:ascii="宋体" w:hAnsi="宋体" w:cs="宋体"/>
          <w:b/>
          <w:color w:val="auto"/>
          <w:sz w:val="28"/>
          <w:szCs w:val="28"/>
          <w:highlight w:val="none"/>
        </w:rPr>
      </w:pPr>
      <w:bookmarkStart w:id="50" w:name="_Toc4298"/>
      <w:bookmarkStart w:id="51" w:name="_Toc30713"/>
      <w:r>
        <w:rPr>
          <w:rFonts w:hint="eastAsia" w:ascii="宋体" w:hAnsi="宋体" w:cs="宋体"/>
          <w:b/>
          <w:color w:val="auto"/>
          <w:sz w:val="28"/>
          <w:szCs w:val="28"/>
          <w:highlight w:val="none"/>
        </w:rPr>
        <w:t>采购编号：</w:t>
      </w:r>
      <w:bookmarkEnd w:id="50"/>
      <w:bookmarkEnd w:id="51"/>
      <w:r>
        <w:rPr>
          <w:rFonts w:hint="eastAsia" w:ascii="宋体" w:hAnsi="宋体" w:cs="宋体"/>
          <w:b/>
          <w:color w:val="auto"/>
          <w:sz w:val="28"/>
          <w:szCs w:val="28"/>
          <w:highlight w:val="none"/>
        </w:rPr>
        <w:t xml:space="preserve"> </w:t>
      </w:r>
      <w:r>
        <w:rPr>
          <w:rFonts w:hint="eastAsia" w:ascii="宋体" w:hAnsi="宋体" w:cs="宋体"/>
          <w:b/>
          <w:color w:val="auto"/>
          <w:sz w:val="28"/>
          <w:szCs w:val="28"/>
          <w:highlight w:val="none"/>
          <w:u w:val="single"/>
        </w:rPr>
        <w:t xml:space="preserve">                                             </w:t>
      </w:r>
    </w:p>
    <w:p>
      <w:pPr>
        <w:snapToGrid w:val="0"/>
        <w:spacing w:line="360" w:lineRule="auto"/>
        <w:ind w:firstLine="562" w:firstLineChars="200"/>
        <w:rPr>
          <w:rFonts w:hint="eastAsia" w:ascii="宋体" w:hAnsi="宋体" w:cs="宋体"/>
          <w:b/>
          <w:color w:val="auto"/>
          <w:sz w:val="28"/>
          <w:szCs w:val="28"/>
          <w:highlight w:val="none"/>
          <w:u w:val="single"/>
        </w:rPr>
      </w:pPr>
      <w:bookmarkStart w:id="52" w:name="_Toc30406"/>
      <w:bookmarkStart w:id="53" w:name="_Toc4431"/>
      <w:r>
        <w:rPr>
          <w:rFonts w:hint="eastAsia" w:ascii="宋体" w:hAnsi="宋体" w:cs="宋体"/>
          <w:b/>
          <w:color w:val="auto"/>
          <w:sz w:val="28"/>
          <w:szCs w:val="28"/>
          <w:highlight w:val="none"/>
        </w:rPr>
        <w:t>项目名称：</w:t>
      </w:r>
      <w:bookmarkEnd w:id="52"/>
      <w:bookmarkEnd w:id="53"/>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rPr>
        <w:tab/>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rPr>
        <w:tab/>
      </w:r>
      <w:r>
        <w:rPr>
          <w:rFonts w:hint="eastAsia" w:ascii="宋体" w:hAnsi="宋体" w:cs="宋体"/>
          <w:b/>
          <w:color w:val="auto"/>
          <w:sz w:val="28"/>
          <w:szCs w:val="28"/>
          <w:highlight w:val="none"/>
          <w:u w:val="single"/>
        </w:rPr>
        <w:tab/>
      </w:r>
      <w:r>
        <w:rPr>
          <w:rFonts w:hint="eastAsia" w:ascii="宋体" w:hAnsi="宋体" w:cs="宋体"/>
          <w:b/>
          <w:color w:val="auto"/>
          <w:sz w:val="28"/>
          <w:szCs w:val="28"/>
          <w:highlight w:val="none"/>
          <w:u w:val="single"/>
        </w:rPr>
        <w:t xml:space="preserve">                              </w:t>
      </w:r>
    </w:p>
    <w:p>
      <w:pPr>
        <w:snapToGrid w:val="0"/>
        <w:spacing w:line="360" w:lineRule="auto"/>
        <w:ind w:firstLine="562" w:firstLineChars="200"/>
        <w:rPr>
          <w:rFonts w:hint="eastAsia" w:ascii="宋体" w:hAnsi="宋体" w:cs="宋体"/>
          <w:b/>
          <w:color w:val="auto"/>
          <w:sz w:val="28"/>
          <w:szCs w:val="28"/>
          <w:highlight w:val="none"/>
        </w:rPr>
      </w:pPr>
      <w:r>
        <w:rPr>
          <w:rFonts w:hint="eastAsia" w:ascii="宋体" w:hAnsi="宋体" w:cs="宋体"/>
          <w:b/>
          <w:bCs/>
          <w:color w:val="auto"/>
          <w:sz w:val="28"/>
          <w:szCs w:val="28"/>
          <w:highlight w:val="none"/>
          <w:u w:val="single"/>
        </w:rPr>
        <w:t xml:space="preserve">     </w:t>
      </w:r>
      <w:bookmarkStart w:id="54" w:name="_Toc14158"/>
      <w:bookmarkStart w:id="55" w:name="_Toc4972"/>
      <w:r>
        <w:rPr>
          <w:rFonts w:hint="eastAsia" w:ascii="宋体" w:hAnsi="宋体" w:cs="宋体"/>
          <w:b/>
          <w:bCs/>
          <w:color w:val="auto"/>
          <w:sz w:val="28"/>
          <w:szCs w:val="28"/>
          <w:highlight w:val="none"/>
        </w:rPr>
        <w:t>年</w:t>
      </w:r>
      <w:r>
        <w:rPr>
          <w:rFonts w:hint="eastAsia" w:ascii="宋体" w:hAnsi="宋体" w:cs="宋体"/>
          <w:b/>
          <w:bCs/>
          <w:color w:val="auto"/>
          <w:sz w:val="28"/>
          <w:szCs w:val="28"/>
          <w:highlight w:val="none"/>
          <w:u w:val="single"/>
        </w:rPr>
        <w:t xml:space="preserve">    </w:t>
      </w:r>
      <w:r>
        <w:rPr>
          <w:rFonts w:hint="eastAsia" w:ascii="宋体" w:hAnsi="宋体" w:cs="宋体"/>
          <w:b/>
          <w:bCs/>
          <w:color w:val="auto"/>
          <w:sz w:val="28"/>
          <w:szCs w:val="28"/>
          <w:highlight w:val="none"/>
        </w:rPr>
        <w:t>月</w:t>
      </w:r>
      <w:r>
        <w:rPr>
          <w:rFonts w:hint="eastAsia" w:ascii="宋体" w:hAnsi="宋体" w:cs="宋体"/>
          <w:b/>
          <w:bCs/>
          <w:color w:val="auto"/>
          <w:sz w:val="28"/>
          <w:szCs w:val="28"/>
          <w:highlight w:val="none"/>
          <w:u w:val="single"/>
        </w:rPr>
        <w:t xml:space="preserve">   </w:t>
      </w:r>
      <w:r>
        <w:rPr>
          <w:rFonts w:hint="eastAsia" w:ascii="宋体" w:hAnsi="宋体" w:cs="宋体"/>
          <w:b/>
          <w:bCs/>
          <w:color w:val="auto"/>
          <w:sz w:val="28"/>
          <w:szCs w:val="28"/>
          <w:highlight w:val="none"/>
        </w:rPr>
        <w:t>日</w:t>
      </w:r>
      <w:r>
        <w:rPr>
          <w:rFonts w:hint="eastAsia" w:ascii="宋体" w:hAnsi="宋体" w:cs="宋体"/>
          <w:b/>
          <w:bCs/>
          <w:color w:val="auto"/>
          <w:sz w:val="28"/>
          <w:szCs w:val="28"/>
          <w:highlight w:val="none"/>
          <w:u w:val="single"/>
        </w:rPr>
        <w:t xml:space="preserve">    </w:t>
      </w:r>
      <w:r>
        <w:rPr>
          <w:rFonts w:hint="eastAsia" w:ascii="宋体" w:hAnsi="宋体" w:cs="宋体"/>
          <w:b/>
          <w:bCs/>
          <w:color w:val="auto"/>
          <w:sz w:val="28"/>
          <w:szCs w:val="28"/>
          <w:highlight w:val="none"/>
        </w:rPr>
        <w:t>时</w:t>
      </w:r>
      <w:r>
        <w:rPr>
          <w:rFonts w:hint="eastAsia" w:ascii="宋体" w:hAnsi="宋体" w:cs="宋体"/>
          <w:b/>
          <w:bCs/>
          <w:color w:val="auto"/>
          <w:sz w:val="28"/>
          <w:szCs w:val="28"/>
          <w:highlight w:val="none"/>
          <w:u w:val="single"/>
        </w:rPr>
        <w:t xml:space="preserve">     </w:t>
      </w:r>
      <w:r>
        <w:rPr>
          <w:rFonts w:hint="eastAsia" w:ascii="宋体" w:hAnsi="宋体" w:cs="宋体"/>
          <w:b/>
          <w:bCs/>
          <w:color w:val="auto"/>
          <w:sz w:val="28"/>
          <w:szCs w:val="28"/>
          <w:highlight w:val="none"/>
        </w:rPr>
        <w:t>分</w:t>
      </w:r>
      <w:r>
        <w:rPr>
          <w:rFonts w:hint="eastAsia" w:ascii="宋体" w:hAnsi="宋体" w:cs="宋体"/>
          <w:color w:val="auto"/>
          <w:sz w:val="28"/>
          <w:szCs w:val="28"/>
          <w:highlight w:val="none"/>
        </w:rPr>
        <w:t>开标，此时间以前不得开封；</w:t>
      </w:r>
      <w:bookmarkEnd w:id="54"/>
      <w:bookmarkEnd w:id="55"/>
    </w:p>
    <w:p>
      <w:pPr>
        <w:snapToGrid w:val="0"/>
        <w:spacing w:line="360" w:lineRule="auto"/>
        <w:rPr>
          <w:rFonts w:hint="eastAsia" w:ascii="宋体" w:hAnsi="宋体" w:cs="宋体"/>
          <w:b/>
          <w:color w:val="auto"/>
          <w:sz w:val="28"/>
          <w:szCs w:val="28"/>
          <w:highlight w:val="none"/>
        </w:rPr>
      </w:pPr>
      <w:r>
        <w:rPr>
          <w:rFonts w:hint="eastAsia" w:ascii="宋体" w:hAnsi="宋体" w:cs="宋体"/>
          <w:b/>
          <w:color w:val="auto"/>
          <w:sz w:val="28"/>
          <w:szCs w:val="28"/>
          <w:highlight w:val="none"/>
        </w:rPr>
        <w:t xml:space="preserve"> </w:t>
      </w:r>
    </w:p>
    <w:p>
      <w:pPr>
        <w:snapToGrid w:val="0"/>
        <w:spacing w:line="360" w:lineRule="auto"/>
        <w:ind w:firstLine="562" w:firstLineChars="200"/>
        <w:rPr>
          <w:rFonts w:hint="eastAsia" w:ascii="宋体" w:hAnsi="宋体" w:cs="宋体"/>
          <w:b/>
          <w:color w:val="auto"/>
          <w:sz w:val="28"/>
          <w:szCs w:val="28"/>
          <w:highlight w:val="none"/>
          <w:u w:val="single"/>
        </w:rPr>
      </w:pPr>
      <w:bookmarkStart w:id="56" w:name="_Toc15587"/>
      <w:bookmarkStart w:id="57" w:name="_Toc10350"/>
      <w:r>
        <w:rPr>
          <w:rFonts w:hint="eastAsia" w:ascii="宋体" w:hAnsi="宋体" w:cs="宋体"/>
          <w:b/>
          <w:color w:val="auto"/>
          <w:sz w:val="28"/>
          <w:szCs w:val="28"/>
          <w:highlight w:val="none"/>
        </w:rPr>
        <w:t>供应商：</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rPr>
        <w:tab/>
      </w:r>
      <w:r>
        <w:rPr>
          <w:rFonts w:hint="eastAsia" w:ascii="宋体" w:hAnsi="宋体" w:cs="宋体"/>
          <w:b/>
          <w:color w:val="auto"/>
          <w:sz w:val="28"/>
          <w:szCs w:val="28"/>
          <w:highlight w:val="none"/>
          <w:u w:val="single"/>
        </w:rPr>
        <w:t xml:space="preserve">                   （盖公章）</w:t>
      </w:r>
      <w:bookmarkEnd w:id="56"/>
      <w:bookmarkEnd w:id="57"/>
    </w:p>
    <w:p>
      <w:pPr>
        <w:snapToGrid w:val="0"/>
        <w:spacing w:line="360" w:lineRule="auto"/>
        <w:ind w:firstLine="562" w:firstLineChars="200"/>
        <w:rPr>
          <w:rFonts w:hint="eastAsia" w:ascii="宋体" w:hAnsi="宋体" w:cs="宋体"/>
          <w:b/>
          <w:color w:val="auto"/>
          <w:sz w:val="28"/>
          <w:szCs w:val="28"/>
          <w:highlight w:val="none"/>
        </w:rPr>
      </w:pPr>
      <w:bookmarkStart w:id="58" w:name="_Toc8838"/>
      <w:bookmarkStart w:id="59" w:name="_Toc24147"/>
      <w:r>
        <w:rPr>
          <w:rFonts w:hint="eastAsia" w:ascii="宋体" w:hAnsi="宋体" w:cs="宋体"/>
          <w:b/>
          <w:color w:val="auto"/>
          <w:sz w:val="28"/>
          <w:szCs w:val="28"/>
          <w:highlight w:val="none"/>
        </w:rPr>
        <w:t>法定代表人或</w:t>
      </w:r>
      <w:bookmarkEnd w:id="58"/>
      <w:bookmarkEnd w:id="59"/>
    </w:p>
    <w:p>
      <w:pPr>
        <w:snapToGrid w:val="0"/>
        <w:spacing w:line="360" w:lineRule="auto"/>
        <w:ind w:firstLine="562" w:firstLineChars="200"/>
        <w:rPr>
          <w:rFonts w:hint="eastAsia" w:ascii="宋体" w:hAnsi="宋体" w:cs="宋体"/>
          <w:b/>
          <w:color w:val="auto"/>
          <w:sz w:val="28"/>
          <w:szCs w:val="28"/>
          <w:highlight w:val="none"/>
        </w:rPr>
      </w:pPr>
      <w:bookmarkStart w:id="60" w:name="_Toc14135"/>
      <w:bookmarkStart w:id="61" w:name="_Toc31881"/>
      <w:r>
        <w:rPr>
          <w:rFonts w:hint="eastAsia" w:ascii="宋体" w:hAnsi="宋体" w:cs="宋体"/>
          <w:b/>
          <w:color w:val="auto"/>
          <w:sz w:val="28"/>
          <w:szCs w:val="28"/>
          <w:highlight w:val="none"/>
        </w:rPr>
        <w:t>其委托代理人：</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rPr>
        <w:tab/>
      </w:r>
      <w:r>
        <w:rPr>
          <w:rFonts w:hint="eastAsia" w:ascii="宋体" w:hAnsi="宋体" w:cs="宋体"/>
          <w:b/>
          <w:color w:val="auto"/>
          <w:sz w:val="28"/>
          <w:szCs w:val="28"/>
          <w:highlight w:val="none"/>
          <w:u w:val="single"/>
        </w:rPr>
        <w:t xml:space="preserve">            （签字或盖章）</w:t>
      </w:r>
      <w:bookmarkEnd w:id="60"/>
      <w:bookmarkEnd w:id="61"/>
    </w:p>
    <w:p>
      <w:pPr>
        <w:snapToGrid w:val="0"/>
        <w:spacing w:line="360" w:lineRule="auto"/>
        <w:ind w:firstLine="562" w:firstLineChars="200"/>
        <w:rPr>
          <w:rFonts w:hint="eastAsia" w:ascii="宋体" w:hAnsi="宋体"/>
          <w:b/>
          <w:color w:val="auto"/>
          <w:sz w:val="30"/>
          <w:highlight w:val="none"/>
        </w:rPr>
      </w:pPr>
      <w:bookmarkStart w:id="62" w:name="_Toc3875"/>
      <w:bookmarkStart w:id="63" w:name="_Toc9542"/>
      <w:r>
        <w:rPr>
          <w:rFonts w:hint="eastAsia" w:ascii="宋体" w:hAnsi="宋体" w:cs="宋体"/>
          <w:b/>
          <w:color w:val="auto"/>
          <w:sz w:val="28"/>
          <w:szCs w:val="28"/>
          <w:highlight w:val="none"/>
        </w:rPr>
        <w:t>日  期：</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rPr>
        <w:t xml:space="preserve"> 年</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rPr>
        <w:t xml:space="preserve"> 月</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rPr>
        <w:t>日</w:t>
      </w:r>
      <w:bookmarkEnd w:id="62"/>
      <w:bookmarkEnd w:id="63"/>
    </w:p>
    <w:p>
      <w:pPr>
        <w:rPr>
          <w:rFonts w:hint="eastAsia" w:hAnsi="宋体"/>
          <w:b/>
          <w:bCs/>
          <w:color w:val="auto"/>
          <w:sz w:val="28"/>
          <w:szCs w:val="28"/>
          <w:highlight w:val="none"/>
        </w:rPr>
      </w:pPr>
    </w:p>
    <w:p>
      <w:pPr>
        <w:rPr>
          <w:rFonts w:hint="eastAsia" w:hAnsi="宋体"/>
          <w:b/>
          <w:bCs/>
          <w:color w:val="auto"/>
          <w:sz w:val="28"/>
          <w:szCs w:val="28"/>
          <w:highlight w:val="none"/>
        </w:rPr>
      </w:pPr>
    </w:p>
    <w:p>
      <w:pPr>
        <w:rPr>
          <w:rFonts w:hint="eastAsia" w:hAnsi="宋体"/>
          <w:b/>
          <w:bCs/>
          <w:color w:val="auto"/>
          <w:sz w:val="28"/>
          <w:szCs w:val="28"/>
          <w:highlight w:val="none"/>
        </w:rPr>
      </w:pPr>
    </w:p>
    <w:p>
      <w:pPr>
        <w:outlineLvl w:val="1"/>
        <w:rPr>
          <w:rFonts w:hint="eastAsia" w:hAnsi="宋体"/>
          <w:b/>
          <w:color w:val="auto"/>
          <w:sz w:val="32"/>
          <w:szCs w:val="32"/>
          <w:highlight w:val="none"/>
        </w:rPr>
      </w:pPr>
      <w:bookmarkStart w:id="64" w:name="_Toc8168"/>
      <w:r>
        <w:rPr>
          <w:rFonts w:hint="eastAsia" w:hAnsi="宋体"/>
          <w:b/>
          <w:color w:val="auto"/>
          <w:sz w:val="32"/>
          <w:szCs w:val="32"/>
          <w:highlight w:val="none"/>
        </w:rPr>
        <w:br w:type="page"/>
      </w:r>
      <w:r>
        <w:rPr>
          <w:rFonts w:hint="eastAsia" w:hAnsi="宋体"/>
          <w:b/>
          <w:color w:val="auto"/>
          <w:sz w:val="32"/>
          <w:szCs w:val="32"/>
          <w:highlight w:val="none"/>
        </w:rPr>
        <w:t>评标索引表</w:t>
      </w:r>
      <w:bookmarkEnd w:id="64"/>
    </w:p>
    <w:p>
      <w:pPr>
        <w:pStyle w:val="11"/>
        <w:ind w:firstLine="240"/>
        <w:rPr>
          <w:rFonts w:hint="eastAsia"/>
          <w:color w:val="auto"/>
          <w:highlight w:val="none"/>
        </w:rPr>
      </w:pPr>
    </w:p>
    <w:p>
      <w:pPr>
        <w:ind w:firstLine="422"/>
        <w:rPr>
          <w:rFonts w:ascii="宋体" w:hAnsi="宋体"/>
          <w:b/>
          <w:color w:val="auto"/>
          <w:sz w:val="22"/>
          <w:szCs w:val="22"/>
          <w:highlight w:val="none"/>
        </w:rPr>
      </w:pPr>
      <w:r>
        <w:rPr>
          <w:rFonts w:hint="eastAsia" w:ascii="宋体" w:hAnsi="宋体"/>
          <w:b/>
          <w:color w:val="auto"/>
          <w:sz w:val="22"/>
          <w:szCs w:val="22"/>
          <w:highlight w:val="none"/>
        </w:rPr>
        <w:t>为了便于评审高效有序进行，请投标人请参照此格式提供索引表，按要求在右侧增加索引页码。</w:t>
      </w:r>
    </w:p>
    <w:p>
      <w:pPr>
        <w:pStyle w:val="11"/>
        <w:ind w:firstLine="240"/>
        <w:rPr>
          <w:rFonts w:hint="eastAsia"/>
          <w:color w:val="auto"/>
          <w:highlight w:val="none"/>
        </w:rPr>
      </w:pPr>
    </w:p>
    <w:tbl>
      <w:tblPr>
        <w:tblStyle w:val="12"/>
        <w:tblW w:w="8385" w:type="dxa"/>
        <w:jc w:val="center"/>
        <w:tblLayout w:type="fixed"/>
        <w:tblCellMar>
          <w:top w:w="0" w:type="dxa"/>
          <w:left w:w="0" w:type="dxa"/>
          <w:bottom w:w="0" w:type="dxa"/>
          <w:right w:w="0" w:type="dxa"/>
        </w:tblCellMar>
      </w:tblPr>
      <w:tblGrid>
        <w:gridCol w:w="2264"/>
        <w:gridCol w:w="4246"/>
        <w:gridCol w:w="1875"/>
      </w:tblGrid>
      <w:tr>
        <w:tblPrEx>
          <w:tblCellMar>
            <w:top w:w="0" w:type="dxa"/>
            <w:left w:w="0" w:type="dxa"/>
            <w:bottom w:w="0" w:type="dxa"/>
            <w:right w:w="0" w:type="dxa"/>
          </w:tblCellMar>
        </w:tblPrEx>
        <w:trPr>
          <w:trHeight w:val="660" w:hRule="atLeast"/>
          <w:jc w:val="center"/>
        </w:trPr>
        <w:tc>
          <w:tcPr>
            <w:tcW w:w="22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评审内容</w:t>
            </w:r>
          </w:p>
        </w:tc>
        <w:tc>
          <w:tcPr>
            <w:tcW w:w="42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评分因素</w:t>
            </w:r>
          </w:p>
        </w:tc>
        <w:tc>
          <w:tcPr>
            <w:tcW w:w="1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页码索引</w:t>
            </w:r>
          </w:p>
        </w:tc>
      </w:tr>
      <w:tr>
        <w:tblPrEx>
          <w:tblCellMar>
            <w:top w:w="0" w:type="dxa"/>
            <w:left w:w="0" w:type="dxa"/>
            <w:bottom w:w="0" w:type="dxa"/>
            <w:right w:w="0" w:type="dxa"/>
          </w:tblCellMar>
        </w:tblPrEx>
        <w:trPr>
          <w:trHeight w:val="600" w:hRule="atLeast"/>
          <w:jc w:val="center"/>
        </w:trPr>
        <w:tc>
          <w:tcPr>
            <w:tcW w:w="22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1.报价</w:t>
            </w:r>
          </w:p>
        </w:tc>
        <w:tc>
          <w:tcPr>
            <w:tcW w:w="42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报价</w:t>
            </w:r>
          </w:p>
        </w:tc>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600" w:hRule="atLeast"/>
          <w:jc w:val="center"/>
        </w:trPr>
        <w:tc>
          <w:tcPr>
            <w:tcW w:w="226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r>
              <w:rPr>
                <w:rFonts w:hint="eastAsia" w:ascii="宋体" w:hAnsi="宋体" w:cs="宋体"/>
                <w:color w:val="auto"/>
                <w:kern w:val="0"/>
                <w:sz w:val="22"/>
                <w:szCs w:val="22"/>
                <w:highlight w:val="none"/>
                <w:lang w:val="en-US" w:eastAsia="zh-CN" w:bidi="ar"/>
              </w:rPr>
              <w:t>供应</w:t>
            </w:r>
            <w:r>
              <w:rPr>
                <w:rFonts w:hint="eastAsia" w:ascii="宋体" w:hAnsi="宋体" w:cs="宋体"/>
                <w:color w:val="auto"/>
                <w:kern w:val="0"/>
                <w:sz w:val="22"/>
                <w:szCs w:val="22"/>
                <w:highlight w:val="none"/>
                <w:lang w:bidi="ar"/>
              </w:rPr>
              <w:t>商评价</w:t>
            </w:r>
          </w:p>
        </w:tc>
        <w:tc>
          <w:tcPr>
            <w:tcW w:w="42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val="en-US" w:eastAsia="zh-CN" w:bidi="ar"/>
              </w:rPr>
              <w:t>供应</w:t>
            </w:r>
            <w:r>
              <w:rPr>
                <w:rFonts w:hint="eastAsia" w:ascii="宋体" w:hAnsi="宋体" w:cs="宋体"/>
                <w:color w:val="auto"/>
                <w:kern w:val="0"/>
                <w:sz w:val="22"/>
                <w:szCs w:val="22"/>
                <w:highlight w:val="none"/>
                <w:lang w:bidi="ar"/>
              </w:rPr>
              <w:t>商业绩</w:t>
            </w:r>
          </w:p>
        </w:tc>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600" w:hRule="atLeast"/>
          <w:jc w:val="center"/>
        </w:trPr>
        <w:tc>
          <w:tcPr>
            <w:tcW w:w="226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42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val="en-US" w:eastAsia="zh-CN" w:bidi="ar"/>
              </w:rPr>
              <w:t>供应</w:t>
            </w:r>
            <w:r>
              <w:rPr>
                <w:rFonts w:hint="eastAsia" w:ascii="宋体" w:hAnsi="宋体" w:cs="宋体"/>
                <w:color w:val="auto"/>
                <w:kern w:val="0"/>
                <w:sz w:val="22"/>
                <w:szCs w:val="22"/>
                <w:highlight w:val="none"/>
                <w:lang w:bidi="ar"/>
              </w:rPr>
              <w:t>商企业证书</w:t>
            </w:r>
            <w:r>
              <w:rPr>
                <w:rFonts w:hint="eastAsia" w:ascii="宋体" w:hAnsi="宋体" w:cs="宋体"/>
                <w:color w:val="auto"/>
                <w:kern w:val="0"/>
                <w:sz w:val="22"/>
                <w:szCs w:val="22"/>
                <w:highlight w:val="none"/>
                <w:lang w:val="en-US" w:eastAsia="zh-CN" w:bidi="ar"/>
              </w:rPr>
              <w:t>及资质</w:t>
            </w:r>
          </w:p>
        </w:tc>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600" w:hRule="atLeast"/>
          <w:jc w:val="center"/>
        </w:trPr>
        <w:tc>
          <w:tcPr>
            <w:tcW w:w="22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kern w:val="0"/>
                <w:sz w:val="22"/>
                <w:szCs w:val="22"/>
                <w:highlight w:val="none"/>
                <w:lang w:bidi="ar"/>
              </w:rPr>
              <w:t>3.</w:t>
            </w:r>
            <w:r>
              <w:rPr>
                <w:rFonts w:hint="eastAsia" w:ascii="宋体" w:hAnsi="宋体" w:cs="宋体"/>
                <w:color w:val="auto"/>
                <w:kern w:val="0"/>
                <w:sz w:val="22"/>
                <w:szCs w:val="22"/>
                <w:highlight w:val="none"/>
                <w:lang w:val="en-US" w:eastAsia="zh-CN" w:bidi="ar"/>
              </w:rPr>
              <w:t>货物设备评价</w:t>
            </w:r>
          </w:p>
        </w:tc>
        <w:tc>
          <w:tcPr>
            <w:tcW w:w="42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制造</w:t>
            </w:r>
            <w:r>
              <w:rPr>
                <w:rFonts w:hint="eastAsia" w:ascii="宋体" w:hAnsi="宋体" w:cs="宋体"/>
                <w:color w:val="auto"/>
                <w:kern w:val="0"/>
                <w:sz w:val="22"/>
                <w:szCs w:val="22"/>
                <w:highlight w:val="none"/>
                <w:lang w:bidi="ar"/>
              </w:rPr>
              <w:t>商企业证书</w:t>
            </w:r>
          </w:p>
        </w:tc>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600" w:hRule="atLeast"/>
          <w:jc w:val="center"/>
        </w:trPr>
        <w:tc>
          <w:tcPr>
            <w:tcW w:w="226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r>
              <w:rPr>
                <w:rFonts w:hint="eastAsia" w:ascii="宋体" w:hAnsi="宋体" w:cs="宋体"/>
                <w:color w:val="auto"/>
                <w:kern w:val="0"/>
                <w:sz w:val="22"/>
                <w:szCs w:val="22"/>
                <w:highlight w:val="none"/>
                <w:lang w:val="en-US" w:eastAsia="zh-CN" w:bidi="ar"/>
              </w:rPr>
              <w:t>技术</w:t>
            </w:r>
            <w:r>
              <w:rPr>
                <w:rFonts w:hint="eastAsia" w:ascii="宋体" w:hAnsi="宋体" w:cs="宋体"/>
                <w:color w:val="auto"/>
                <w:kern w:val="0"/>
                <w:sz w:val="22"/>
                <w:szCs w:val="22"/>
                <w:highlight w:val="none"/>
                <w:lang w:bidi="ar"/>
              </w:rPr>
              <w:t>方案及售后服务</w:t>
            </w:r>
          </w:p>
        </w:tc>
        <w:tc>
          <w:tcPr>
            <w:tcW w:w="42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技术方案</w:t>
            </w:r>
          </w:p>
        </w:tc>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600" w:hRule="atLeast"/>
          <w:jc w:val="center"/>
        </w:trPr>
        <w:tc>
          <w:tcPr>
            <w:tcW w:w="226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42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bidi="ar"/>
              </w:rPr>
              <w:t>售后服务</w:t>
            </w:r>
          </w:p>
        </w:tc>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600" w:hRule="atLeast"/>
          <w:jc w:val="center"/>
        </w:trPr>
        <w:tc>
          <w:tcPr>
            <w:tcW w:w="22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5.环保节能加分</w:t>
            </w:r>
          </w:p>
        </w:tc>
        <w:tc>
          <w:tcPr>
            <w:tcW w:w="42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节能产品、环保产品</w:t>
            </w:r>
          </w:p>
        </w:tc>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bl>
    <w:p>
      <w:pPr>
        <w:numPr>
          <w:ilvl w:val="0"/>
          <w:numId w:val="18"/>
        </w:numPr>
        <w:spacing w:line="420" w:lineRule="exact"/>
        <w:outlineLvl w:val="1"/>
        <w:rPr>
          <w:rFonts w:ascii="宋体" w:hAnsi="宋体"/>
          <w:b/>
          <w:color w:val="auto"/>
          <w:sz w:val="28"/>
          <w:szCs w:val="28"/>
          <w:highlight w:val="none"/>
        </w:rPr>
      </w:pPr>
      <w:r>
        <w:rPr>
          <w:rFonts w:hint="eastAsia" w:hAnsi="宋体"/>
          <w:b/>
          <w:color w:val="auto"/>
          <w:sz w:val="32"/>
          <w:szCs w:val="32"/>
          <w:highlight w:val="none"/>
        </w:rPr>
        <w:br w:type="page"/>
      </w:r>
      <w:r>
        <w:rPr>
          <w:rFonts w:hint="eastAsia" w:hAnsi="宋体"/>
          <w:b/>
          <w:color w:val="auto"/>
          <w:sz w:val="30"/>
          <w:szCs w:val="30"/>
          <w:highlight w:val="none"/>
        </w:rPr>
        <w:t xml:space="preserve"> </w:t>
      </w:r>
      <w:bookmarkStart w:id="65" w:name="_Toc9291"/>
      <w:bookmarkStart w:id="66" w:name="_Toc18640"/>
      <w:r>
        <w:rPr>
          <w:rFonts w:hint="eastAsia" w:ascii="宋体" w:hAnsi="宋体"/>
          <w:b/>
          <w:color w:val="auto"/>
          <w:sz w:val="28"/>
          <w:szCs w:val="28"/>
          <w:highlight w:val="none"/>
        </w:rPr>
        <w:t>投标函</w:t>
      </w:r>
      <w:bookmarkEnd w:id="65"/>
      <w:bookmarkEnd w:id="66"/>
    </w:p>
    <w:p>
      <w:pPr>
        <w:widowControl/>
        <w:topLinePunct/>
        <w:spacing w:line="440" w:lineRule="exact"/>
        <w:jc w:val="center"/>
        <w:rPr>
          <w:rFonts w:ascii="宋体" w:hAnsi="宋体" w:eastAsia="Calibri"/>
          <w:color w:val="auto"/>
          <w:sz w:val="22"/>
          <w:szCs w:val="22"/>
          <w:highlight w:val="none"/>
        </w:rPr>
      </w:pPr>
      <w:bookmarkStart w:id="67" w:name="_Toc8074"/>
      <w:r>
        <w:rPr>
          <w:rFonts w:hint="eastAsia" w:ascii="宋体" w:hAnsi="宋体"/>
          <w:color w:val="auto"/>
          <w:sz w:val="28"/>
          <w:szCs w:val="28"/>
          <w:highlight w:val="none"/>
        </w:rPr>
        <w:t>投标函</w:t>
      </w:r>
      <w:bookmarkEnd w:id="67"/>
    </w:p>
    <w:p>
      <w:pPr>
        <w:widowControl/>
        <w:topLinePunct/>
        <w:spacing w:line="440" w:lineRule="exact"/>
        <w:rPr>
          <w:rFonts w:hint="eastAsia" w:ascii="宋体" w:hAnsi="宋体"/>
          <w:color w:val="auto"/>
          <w:sz w:val="22"/>
          <w:szCs w:val="22"/>
          <w:highlight w:val="none"/>
        </w:rPr>
      </w:pPr>
    </w:p>
    <w:p>
      <w:pPr>
        <w:widowControl/>
        <w:topLinePunct/>
        <w:spacing w:line="440" w:lineRule="exact"/>
        <w:rPr>
          <w:rFonts w:ascii="宋体" w:hAnsi="宋体"/>
          <w:color w:val="auto"/>
          <w:sz w:val="22"/>
          <w:szCs w:val="22"/>
          <w:highlight w:val="none"/>
        </w:rPr>
      </w:pPr>
      <w:r>
        <w:rPr>
          <w:rFonts w:hint="eastAsia" w:ascii="宋体" w:hAnsi="宋体"/>
          <w:color w:val="auto"/>
          <w:sz w:val="22"/>
          <w:szCs w:val="22"/>
          <w:highlight w:val="none"/>
        </w:rPr>
        <w:t xml:space="preserve">致：  </w:t>
      </w:r>
    </w:p>
    <w:p>
      <w:pPr>
        <w:widowControl/>
        <w:topLinePunct/>
        <w:spacing w:line="44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我方收到贵方编号</w:t>
      </w:r>
      <w:r>
        <w:rPr>
          <w:rFonts w:hint="eastAsia" w:ascii="宋体" w:hAnsi="宋体"/>
          <w:color w:val="auto"/>
          <w:sz w:val="22"/>
          <w:szCs w:val="22"/>
          <w:highlight w:val="none"/>
          <w:lang w:eastAsia="zh-CN"/>
        </w:rPr>
        <w:t>WXJNCG2020-007</w:t>
      </w:r>
      <w:r>
        <w:rPr>
          <w:rFonts w:hint="eastAsia" w:ascii="宋体" w:hAnsi="宋体"/>
          <w:color w:val="auto"/>
          <w:sz w:val="22"/>
          <w:szCs w:val="22"/>
          <w:highlight w:val="none"/>
        </w:rPr>
        <w:t>招标文件，经仔细阅读和研究，我方决定参加此项目的投标。</w:t>
      </w:r>
    </w:p>
    <w:p>
      <w:pPr>
        <w:widowControl/>
        <w:topLinePunct/>
        <w:spacing w:line="44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lang w:val="en-US" w:eastAsia="zh-CN"/>
        </w:rPr>
        <w:t>1、</w:t>
      </w:r>
      <w:r>
        <w:rPr>
          <w:rFonts w:hint="eastAsia" w:ascii="宋体" w:hAnsi="宋体"/>
          <w:color w:val="auto"/>
          <w:sz w:val="22"/>
          <w:szCs w:val="22"/>
          <w:highlight w:val="none"/>
        </w:rPr>
        <w:t>我方愿意按照招标文件的一切要求，提供本项目的投标，投标总价见《开标一览表》。</w:t>
      </w:r>
    </w:p>
    <w:p>
      <w:pPr>
        <w:widowControl/>
        <w:topLinePunct/>
        <w:spacing w:line="44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lang w:val="en-US" w:eastAsia="zh-CN"/>
        </w:rPr>
        <w:t>2、</w:t>
      </w:r>
      <w:r>
        <w:rPr>
          <w:rFonts w:hint="eastAsia" w:ascii="宋体" w:hAnsi="宋体"/>
          <w:color w:val="auto"/>
          <w:sz w:val="22"/>
          <w:szCs w:val="22"/>
          <w:highlight w:val="none"/>
        </w:rPr>
        <w:t>我方愿意提供无锡江南工程造价咨询有限公司在招标文件中要求的文件、资料。</w:t>
      </w:r>
    </w:p>
    <w:p>
      <w:pPr>
        <w:widowControl/>
        <w:topLinePunct/>
        <w:spacing w:line="44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lang w:val="en-US" w:eastAsia="zh-CN"/>
        </w:rPr>
        <w:t>3、</w:t>
      </w:r>
      <w:r>
        <w:rPr>
          <w:rFonts w:hint="eastAsia" w:ascii="宋体" w:hAnsi="宋体"/>
          <w:color w:val="auto"/>
          <w:sz w:val="22"/>
          <w:szCs w:val="22"/>
          <w:highlight w:val="none"/>
        </w:rPr>
        <w:t>我方同意按招标文件中的规定，本投标文件投标的有效期限为开标之日起90天。</w:t>
      </w:r>
    </w:p>
    <w:p>
      <w:pPr>
        <w:widowControl/>
        <w:topLinePunct/>
        <w:spacing w:line="44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lang w:val="en-US" w:eastAsia="zh-CN"/>
        </w:rPr>
        <w:t>4、</w:t>
      </w:r>
      <w:r>
        <w:rPr>
          <w:rFonts w:hint="eastAsia" w:ascii="宋体" w:hAnsi="宋体"/>
          <w:color w:val="auto"/>
          <w:sz w:val="22"/>
          <w:szCs w:val="22"/>
          <w:highlight w:val="none"/>
        </w:rPr>
        <w:t>如果我方的投标文件被接受，我方将履行招标文件中规定的每一项要求，按期、按质、按量，完成交货任务。</w:t>
      </w:r>
    </w:p>
    <w:p>
      <w:pPr>
        <w:widowControl/>
        <w:topLinePunct/>
        <w:spacing w:line="44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lang w:val="en-US" w:eastAsia="zh-CN"/>
        </w:rPr>
        <w:t>5、</w:t>
      </w:r>
      <w:r>
        <w:rPr>
          <w:rFonts w:hint="eastAsia" w:ascii="宋体" w:hAnsi="宋体"/>
          <w:color w:val="auto"/>
          <w:sz w:val="22"/>
          <w:szCs w:val="22"/>
          <w:highlight w:val="none"/>
        </w:rPr>
        <w:t>我方认为贵</w:t>
      </w:r>
      <w:r>
        <w:rPr>
          <w:rFonts w:hint="eastAsia" w:ascii="宋体" w:hAnsi="宋体"/>
          <w:color w:val="auto"/>
          <w:sz w:val="22"/>
          <w:szCs w:val="22"/>
          <w:highlight w:val="none"/>
          <w:lang w:val="en-US" w:eastAsia="zh-CN"/>
        </w:rPr>
        <w:t>单位</w:t>
      </w:r>
      <w:r>
        <w:rPr>
          <w:rFonts w:hint="eastAsia" w:ascii="宋体" w:hAnsi="宋体"/>
          <w:color w:val="auto"/>
          <w:sz w:val="22"/>
          <w:szCs w:val="22"/>
          <w:highlight w:val="none"/>
        </w:rPr>
        <w:t>有权决定中标者。</w:t>
      </w:r>
    </w:p>
    <w:p>
      <w:pPr>
        <w:widowControl/>
        <w:topLinePunct/>
        <w:spacing w:line="44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lang w:val="en-US" w:eastAsia="zh-CN"/>
        </w:rPr>
        <w:t>6、</w:t>
      </w:r>
      <w:r>
        <w:rPr>
          <w:rFonts w:hint="eastAsia" w:ascii="宋体" w:hAnsi="宋体"/>
          <w:color w:val="auto"/>
          <w:sz w:val="22"/>
          <w:szCs w:val="22"/>
          <w:highlight w:val="none"/>
        </w:rPr>
        <w:t>我方愿意遵守《中华人民共和国政府采购法》，并按《中华人民共和国合同法》、财政部《政府采购货物和服务招标投标管理办法》和合同条款履行自己的全部责任。</w:t>
      </w:r>
    </w:p>
    <w:p>
      <w:pPr>
        <w:widowControl/>
        <w:topLinePunct/>
        <w:spacing w:line="44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lang w:val="en-US" w:eastAsia="zh-CN"/>
        </w:rPr>
        <w:t>7、</w:t>
      </w:r>
      <w:r>
        <w:rPr>
          <w:rFonts w:hint="eastAsia" w:ascii="宋体" w:hAnsi="宋体"/>
          <w:color w:val="auto"/>
          <w:sz w:val="22"/>
          <w:szCs w:val="22"/>
          <w:highlight w:val="none"/>
        </w:rPr>
        <w:t>我方认可并遵守招标文件的所有规定，放弃对招标文件提出质疑的权利。</w:t>
      </w:r>
    </w:p>
    <w:p>
      <w:pPr>
        <w:widowControl/>
        <w:topLinePunct/>
        <w:spacing w:line="44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lang w:val="en-US" w:eastAsia="zh-CN"/>
        </w:rPr>
        <w:t>8、</w:t>
      </w:r>
      <w:r>
        <w:rPr>
          <w:rFonts w:hint="eastAsia" w:ascii="宋体" w:hAnsi="宋体"/>
          <w:color w:val="auto"/>
          <w:sz w:val="22"/>
          <w:szCs w:val="22"/>
          <w:highlight w:val="none"/>
        </w:rPr>
        <w:t>我方愿意按招标文件的规定交纳投标保证金。如我方在投标截止期后撤回投标及中标后拒绝遵守投标承诺或拒绝在规定的时间内与采购人签订合同，则投标保证金将被贵中心没收。</w:t>
      </w:r>
    </w:p>
    <w:p>
      <w:pPr>
        <w:widowControl/>
        <w:topLinePunct/>
        <w:spacing w:line="44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lang w:val="en-US" w:eastAsia="zh-CN"/>
        </w:rPr>
        <w:t>9、</w:t>
      </w:r>
      <w:r>
        <w:rPr>
          <w:rFonts w:hint="eastAsia" w:ascii="宋体" w:hAnsi="宋体"/>
          <w:color w:val="auto"/>
          <w:sz w:val="22"/>
          <w:szCs w:val="22"/>
          <w:highlight w:val="none"/>
        </w:rPr>
        <w:t>如果我方被确定为中标供应商，我方愿意在在合同签订前向采购人交纳不超过政府采购合同金额10%的履约保证金。且我方如无不可抗力，又未履行招标文件、投标文件和合同条款的，一经查实，我方愿意赔偿由此而造成的一切损失，并同意接受按招标文件的相关要求对我方进行的处理。</w:t>
      </w:r>
    </w:p>
    <w:p>
      <w:pPr>
        <w:widowControl/>
        <w:topLinePunct/>
        <w:spacing w:line="44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lang w:val="en-US" w:eastAsia="zh-CN"/>
        </w:rPr>
        <w:t>10、</w:t>
      </w:r>
      <w:r>
        <w:rPr>
          <w:rFonts w:hint="eastAsia" w:ascii="宋体" w:hAnsi="宋体"/>
          <w:color w:val="auto"/>
          <w:sz w:val="22"/>
          <w:szCs w:val="22"/>
          <w:highlight w:val="none"/>
        </w:rPr>
        <w:t>我方决不提供虚假材料谋取中标、决不采取不正当手段诋毁、排挤其他供应商、决不与采购人、其它供应商或者采购中心恶意串通、决不向采购人、交易中心工作人员和评委进行商业贿赂、决不在采购过程中与采购人进行协商谈判、决不拒绝有关部门监督检查或提供虚假情况，如有违反，无条件接受贵方及相关管理部门的处罚。</w:t>
      </w:r>
    </w:p>
    <w:p>
      <w:pPr>
        <w:widowControl/>
        <w:topLinePunct/>
        <w:spacing w:line="440" w:lineRule="exact"/>
        <w:ind w:firstLine="440" w:firstLineChars="200"/>
        <w:rPr>
          <w:rFonts w:hint="eastAsia" w:ascii="宋体" w:hAnsi="宋体"/>
          <w:color w:val="auto"/>
          <w:sz w:val="22"/>
          <w:szCs w:val="22"/>
          <w:highlight w:val="none"/>
        </w:rPr>
      </w:pPr>
    </w:p>
    <w:p>
      <w:pPr>
        <w:widowControl/>
        <w:topLinePunct/>
        <w:spacing w:line="44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 xml:space="preserve">投标人（盖章）：     </w:t>
      </w:r>
    </w:p>
    <w:p>
      <w:pPr>
        <w:widowControl/>
        <w:topLinePunct/>
        <w:spacing w:line="44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法定代表人或法定代表人授权代表签字或盖章：</w:t>
      </w:r>
    </w:p>
    <w:p>
      <w:pPr>
        <w:widowControl/>
        <w:topLinePunct/>
        <w:spacing w:line="44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电话：                              传真：</w:t>
      </w:r>
    </w:p>
    <w:p>
      <w:pPr>
        <w:widowControl/>
        <w:topLinePunct/>
        <w:spacing w:line="44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通讯地址：                          邮编：</w:t>
      </w: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pStyle w:val="11"/>
        <w:rPr>
          <w:rFonts w:hint="eastAsia"/>
          <w:color w:val="auto"/>
          <w:highlight w:val="none"/>
        </w:rPr>
      </w:pPr>
    </w:p>
    <w:p>
      <w:pPr>
        <w:rPr>
          <w:rFonts w:hint="eastAsia"/>
          <w:color w:val="auto"/>
          <w:highlight w:val="none"/>
        </w:rPr>
      </w:pPr>
    </w:p>
    <w:p>
      <w:pPr>
        <w:spacing w:line="440" w:lineRule="exact"/>
        <w:outlineLvl w:val="1"/>
        <w:rPr>
          <w:rFonts w:hint="eastAsia"/>
          <w:color w:val="auto"/>
          <w:sz w:val="22"/>
          <w:szCs w:val="22"/>
          <w:highlight w:val="none"/>
        </w:rPr>
      </w:pPr>
      <w:bookmarkStart w:id="68" w:name="_Toc23500"/>
      <w:bookmarkStart w:id="69" w:name="_Toc27583"/>
      <w:r>
        <w:rPr>
          <w:rFonts w:hint="eastAsia" w:ascii="宋体" w:hAnsi="宋体"/>
          <w:b/>
          <w:color w:val="auto"/>
          <w:sz w:val="28"/>
          <w:szCs w:val="28"/>
          <w:highlight w:val="none"/>
        </w:rPr>
        <w:t>（二）投标函附录</w:t>
      </w:r>
      <w:bookmarkEnd w:id="68"/>
      <w:bookmarkEnd w:id="69"/>
    </w:p>
    <w:p>
      <w:pPr>
        <w:spacing w:line="440" w:lineRule="exact"/>
        <w:jc w:val="center"/>
        <w:rPr>
          <w:rFonts w:hint="eastAsia"/>
          <w:color w:val="auto"/>
          <w:sz w:val="22"/>
          <w:szCs w:val="22"/>
          <w:highlight w:val="none"/>
        </w:rPr>
      </w:pPr>
    </w:p>
    <w:p>
      <w:pPr>
        <w:spacing w:line="440" w:lineRule="exact"/>
        <w:jc w:val="center"/>
        <w:rPr>
          <w:rFonts w:hint="eastAsia"/>
          <w:color w:val="auto"/>
          <w:sz w:val="22"/>
          <w:szCs w:val="22"/>
          <w:highlight w:val="none"/>
        </w:rPr>
      </w:pPr>
      <w:r>
        <w:rPr>
          <w:rFonts w:hint="eastAsia"/>
          <w:color w:val="auto"/>
          <w:sz w:val="28"/>
          <w:szCs w:val="28"/>
          <w:highlight w:val="none"/>
        </w:rPr>
        <w:t>开标一览表</w:t>
      </w:r>
    </w:p>
    <w:p>
      <w:pPr>
        <w:pStyle w:val="11"/>
        <w:ind w:firstLine="240"/>
        <w:rPr>
          <w:rFonts w:hint="eastAsia"/>
          <w:color w:val="auto"/>
          <w:highlight w:val="none"/>
        </w:rPr>
      </w:pPr>
    </w:p>
    <w:p>
      <w:pPr>
        <w:adjustRightInd w:val="0"/>
        <w:snapToGrid w:val="0"/>
        <w:spacing w:line="440" w:lineRule="exact"/>
        <w:rPr>
          <w:rFonts w:hint="eastAsia" w:ascii="宋体" w:hAnsi="宋体"/>
          <w:color w:val="auto"/>
          <w:sz w:val="22"/>
          <w:szCs w:val="22"/>
          <w:highlight w:val="none"/>
        </w:rPr>
      </w:pPr>
      <w:r>
        <w:rPr>
          <w:rFonts w:hint="eastAsia" w:ascii="宋体" w:hAnsi="宋体"/>
          <w:color w:val="auto"/>
          <w:sz w:val="22"/>
          <w:szCs w:val="22"/>
          <w:highlight w:val="none"/>
        </w:rPr>
        <w:t xml:space="preserve">供应商全称（加盖公章）：  </w:t>
      </w:r>
      <w:r>
        <w:rPr>
          <w:rFonts w:hint="eastAsia" w:ascii="宋体" w:hAnsi="宋体" w:cs="宋体"/>
          <w:color w:val="auto"/>
          <w:sz w:val="22"/>
          <w:szCs w:val="22"/>
          <w:highlight w:val="none"/>
        </w:rPr>
        <w:t xml:space="preserve">                      </w:t>
      </w:r>
      <w:r>
        <w:rPr>
          <w:rFonts w:hint="eastAsia" w:ascii="宋体" w:hAnsi="宋体"/>
          <w:color w:val="auto"/>
          <w:sz w:val="22"/>
          <w:szCs w:val="22"/>
          <w:highlight w:val="none"/>
        </w:rPr>
        <w:t xml:space="preserve">采购编号： </w:t>
      </w:r>
      <w:r>
        <w:rPr>
          <w:rFonts w:hint="eastAsia" w:ascii="宋体" w:hAnsi="宋体"/>
          <w:color w:val="auto"/>
          <w:sz w:val="22"/>
          <w:szCs w:val="22"/>
          <w:highlight w:val="none"/>
          <w:lang w:val="en-US" w:eastAsia="zh-CN"/>
        </w:rPr>
        <w:t xml:space="preserve">                     </w:t>
      </w:r>
      <w:r>
        <w:rPr>
          <w:rFonts w:hint="eastAsia" w:ascii="宋体" w:hAnsi="宋体"/>
          <w:color w:val="auto"/>
          <w:sz w:val="22"/>
          <w:szCs w:val="22"/>
          <w:highlight w:val="none"/>
        </w:rPr>
        <w:t>单位：元</w:t>
      </w:r>
    </w:p>
    <w:tbl>
      <w:tblPr>
        <w:tblStyle w:val="12"/>
        <w:tblW w:w="97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8"/>
        <w:gridCol w:w="7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2338" w:type="dxa"/>
            <w:noWrap w:val="0"/>
            <w:vAlign w:val="center"/>
          </w:tcPr>
          <w:p>
            <w:pPr>
              <w:pStyle w:val="2"/>
              <w:snapToGrid w:val="0"/>
              <w:spacing w:line="440" w:lineRule="exact"/>
              <w:jc w:val="center"/>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项目总报价</w:t>
            </w:r>
          </w:p>
          <w:p>
            <w:pPr>
              <w:pStyle w:val="2"/>
              <w:snapToGrid w:val="0"/>
              <w:spacing w:line="440" w:lineRule="exact"/>
              <w:jc w:val="center"/>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（人民币）</w:t>
            </w:r>
          </w:p>
        </w:tc>
        <w:tc>
          <w:tcPr>
            <w:tcW w:w="7388" w:type="dxa"/>
            <w:noWrap w:val="0"/>
            <w:vAlign w:val="center"/>
          </w:tcPr>
          <w:p>
            <w:pPr>
              <w:pStyle w:val="2"/>
              <w:snapToGrid w:val="0"/>
              <w:spacing w:line="440" w:lineRule="exac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大写：</w:t>
            </w:r>
          </w:p>
          <w:p>
            <w:pPr>
              <w:pStyle w:val="2"/>
              <w:snapToGrid w:val="0"/>
              <w:spacing w:line="440" w:lineRule="exac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2" w:hRule="atLeast"/>
        </w:trPr>
        <w:tc>
          <w:tcPr>
            <w:tcW w:w="2338" w:type="dxa"/>
            <w:noWrap w:val="0"/>
            <w:vAlign w:val="center"/>
          </w:tcPr>
          <w:p>
            <w:pPr>
              <w:pStyle w:val="2"/>
              <w:snapToGrid w:val="0"/>
              <w:spacing w:line="440" w:lineRule="exac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其中属于小、微型企业产品的价格合计</w:t>
            </w:r>
          </w:p>
        </w:tc>
        <w:tc>
          <w:tcPr>
            <w:tcW w:w="7388" w:type="dxa"/>
            <w:noWrap w:val="0"/>
            <w:vAlign w:val="center"/>
          </w:tcPr>
          <w:p>
            <w:pPr>
              <w:pStyle w:val="2"/>
              <w:snapToGrid w:val="0"/>
              <w:spacing w:line="440" w:lineRule="exac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大写：</w:t>
            </w:r>
          </w:p>
          <w:p>
            <w:pPr>
              <w:pStyle w:val="2"/>
              <w:snapToGrid w:val="0"/>
              <w:spacing w:line="440" w:lineRule="exact"/>
              <w:rPr>
                <w:rFonts w:hint="eastAsia" w:ascii="宋体" w:hAnsi="宋体" w:eastAsia="宋体" w:cs="宋体"/>
                <w:color w:val="auto"/>
                <w:kern w:val="2"/>
                <w:sz w:val="22"/>
                <w:szCs w:val="22"/>
                <w:highlight w:val="none"/>
              </w:rPr>
            </w:pPr>
            <w:r>
              <w:rPr>
                <w:rFonts w:hint="eastAsia" w:ascii="宋体" w:hAnsi="宋体" w:eastAsia="宋体" w:cs="宋体"/>
                <w:color w:val="auto"/>
                <w:kern w:val="2"/>
                <w:sz w:val="22"/>
                <w:szCs w:val="22"/>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2338" w:type="dxa"/>
            <w:noWrap w:val="0"/>
            <w:vAlign w:val="center"/>
          </w:tcPr>
          <w:p>
            <w:pPr>
              <w:adjustRightInd w:val="0"/>
              <w:snapToGrid w:val="0"/>
              <w:spacing w:line="4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质量要求</w:t>
            </w:r>
          </w:p>
        </w:tc>
        <w:tc>
          <w:tcPr>
            <w:tcW w:w="7388" w:type="dxa"/>
            <w:noWrap w:val="0"/>
            <w:vAlign w:val="center"/>
          </w:tcPr>
          <w:p>
            <w:pPr>
              <w:adjustRightInd w:val="0"/>
              <w:snapToGrid w:val="0"/>
              <w:spacing w:line="440" w:lineRule="exact"/>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2338" w:type="dxa"/>
            <w:noWrap w:val="0"/>
            <w:vAlign w:val="center"/>
          </w:tcPr>
          <w:p>
            <w:pPr>
              <w:adjustRightInd w:val="0"/>
              <w:snapToGrid w:val="0"/>
              <w:spacing w:line="4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供货期</w:t>
            </w:r>
          </w:p>
        </w:tc>
        <w:tc>
          <w:tcPr>
            <w:tcW w:w="7388" w:type="dxa"/>
            <w:noWrap w:val="0"/>
            <w:vAlign w:val="center"/>
          </w:tcPr>
          <w:p>
            <w:pPr>
              <w:adjustRightInd w:val="0"/>
              <w:snapToGrid w:val="0"/>
              <w:spacing w:line="440" w:lineRule="exact"/>
              <w:rPr>
                <w:rFonts w:hint="eastAsia" w:ascii="宋体" w:hAnsi="宋体" w:cs="宋体"/>
                <w:color w:val="auto"/>
                <w:sz w:val="22"/>
                <w:szCs w:val="22"/>
                <w:highlight w:val="none"/>
              </w:rPr>
            </w:pPr>
            <w:r>
              <w:rPr>
                <w:rFonts w:hint="eastAsia" w:ascii="宋体" w:hAnsi="宋体" w:cs="宋体"/>
                <w:bCs/>
                <w:color w:val="auto"/>
                <w:kern w:val="0"/>
                <w:sz w:val="22"/>
                <w:szCs w:val="22"/>
                <w:highlight w:val="none"/>
              </w:rPr>
              <w:t>合同签订后</w:t>
            </w:r>
            <w:r>
              <w:rPr>
                <w:rFonts w:hint="eastAsia" w:ascii="宋体" w:hAnsi="宋体" w:cs="宋体"/>
                <w:color w:val="auto"/>
                <w:sz w:val="22"/>
                <w:szCs w:val="22"/>
                <w:highlight w:val="none"/>
                <w:u w:val="single"/>
              </w:rPr>
              <w:t xml:space="preserve">    </w:t>
            </w:r>
            <w:r>
              <w:rPr>
                <w:rFonts w:hint="eastAsia" w:ascii="宋体" w:hAnsi="宋体" w:cs="宋体"/>
                <w:bCs/>
                <w:color w:val="auto"/>
                <w:kern w:val="0"/>
                <w:sz w:val="22"/>
                <w:szCs w:val="22"/>
                <w:highlight w:val="none"/>
              </w:rPr>
              <w:t>日历天完成供货及安装调试工作，验收合格交付使用，交付使用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trPr>
        <w:tc>
          <w:tcPr>
            <w:tcW w:w="2338" w:type="dxa"/>
            <w:noWrap w:val="0"/>
            <w:vAlign w:val="center"/>
          </w:tcPr>
          <w:p>
            <w:pPr>
              <w:adjustRightInd w:val="0"/>
              <w:snapToGrid w:val="0"/>
              <w:spacing w:line="4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质保期</w:t>
            </w:r>
          </w:p>
        </w:tc>
        <w:tc>
          <w:tcPr>
            <w:tcW w:w="7388" w:type="dxa"/>
            <w:noWrap w:val="0"/>
            <w:vAlign w:val="center"/>
          </w:tcPr>
          <w:p>
            <w:pPr>
              <w:widowControl/>
              <w:topLinePunct/>
              <w:spacing w:line="440" w:lineRule="exact"/>
              <w:rPr>
                <w:rFonts w:hint="eastAsia" w:ascii="宋体" w:hAnsi="宋体" w:cs="宋体"/>
                <w:color w:val="auto"/>
                <w:sz w:val="22"/>
                <w:szCs w:val="22"/>
                <w:highlight w:val="none"/>
              </w:rPr>
            </w:pPr>
            <w:r>
              <w:rPr>
                <w:rFonts w:hint="eastAsia"/>
                <w:color w:val="auto"/>
                <w:sz w:val="22"/>
                <w:szCs w:val="22"/>
                <w:highlight w:val="none"/>
              </w:rPr>
              <w:t>投标供应商提供整体免费质保期</w:t>
            </w:r>
            <w:r>
              <w:rPr>
                <w:rFonts w:hint="eastAsia" w:ascii="宋体" w:hAnsi="宋体" w:cs="宋体"/>
                <w:color w:val="auto"/>
                <w:sz w:val="22"/>
                <w:szCs w:val="22"/>
                <w:highlight w:val="none"/>
                <w:u w:val="single"/>
              </w:rPr>
              <w:t xml:space="preserve">    </w:t>
            </w:r>
            <w:r>
              <w:rPr>
                <w:rFonts w:hint="eastAsia"/>
                <w:color w:val="auto"/>
                <w:sz w:val="22"/>
                <w:szCs w:val="22"/>
                <w:highlight w:val="none"/>
              </w:rPr>
              <w:t>年，自项目整体验收合格之日起开始计算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trPr>
        <w:tc>
          <w:tcPr>
            <w:tcW w:w="2338" w:type="dxa"/>
            <w:noWrap w:val="0"/>
            <w:vAlign w:val="center"/>
          </w:tcPr>
          <w:p>
            <w:pPr>
              <w:adjustRightInd w:val="0"/>
              <w:snapToGrid w:val="0"/>
              <w:spacing w:line="4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维修响应时间</w:t>
            </w:r>
          </w:p>
        </w:tc>
        <w:tc>
          <w:tcPr>
            <w:tcW w:w="7388" w:type="dxa"/>
            <w:noWrap w:val="0"/>
            <w:vAlign w:val="center"/>
          </w:tcPr>
          <w:p>
            <w:pPr>
              <w:adjustRightInd w:val="0"/>
              <w:snapToGrid w:val="0"/>
              <w:spacing w:line="440" w:lineRule="exact"/>
              <w:rPr>
                <w:rFonts w:hint="eastAsia" w:ascii="宋体" w:hAnsi="宋体"/>
                <w:b/>
                <w:color w:val="auto"/>
                <w:sz w:val="22"/>
                <w:szCs w:val="22"/>
                <w:highlight w:val="none"/>
              </w:rPr>
            </w:pPr>
            <w:r>
              <w:rPr>
                <w:rFonts w:hint="eastAsia" w:ascii="宋体" w:hAnsi="宋体" w:cs="宋体"/>
                <w:color w:val="auto"/>
                <w:sz w:val="22"/>
                <w:szCs w:val="22"/>
                <w:highlight w:val="none"/>
              </w:rPr>
              <w:t>接到报修电话后</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小时内响应，</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小时内赶到报修现场，</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小时内修理完毕。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trPr>
        <w:tc>
          <w:tcPr>
            <w:tcW w:w="2338" w:type="dxa"/>
            <w:noWrap w:val="0"/>
            <w:vAlign w:val="center"/>
          </w:tcPr>
          <w:p>
            <w:pPr>
              <w:adjustRightInd w:val="0"/>
              <w:snapToGrid w:val="0"/>
              <w:spacing w:line="4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投标文件</w:t>
            </w:r>
          </w:p>
          <w:p>
            <w:pPr>
              <w:adjustRightInd w:val="0"/>
              <w:snapToGrid w:val="0"/>
              <w:spacing w:line="4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份数</w:t>
            </w:r>
          </w:p>
        </w:tc>
        <w:tc>
          <w:tcPr>
            <w:tcW w:w="7388" w:type="dxa"/>
            <w:noWrap w:val="0"/>
            <w:vAlign w:val="center"/>
          </w:tcPr>
          <w:p>
            <w:pPr>
              <w:spacing w:line="440" w:lineRule="exact"/>
              <w:rPr>
                <w:rFonts w:hint="eastAsia" w:ascii="宋体" w:hAnsi="宋体" w:cs="宋体"/>
                <w:bCs/>
                <w:color w:val="auto"/>
                <w:kern w:val="0"/>
                <w:sz w:val="22"/>
                <w:szCs w:val="22"/>
                <w:highlight w:val="none"/>
              </w:rPr>
            </w:pPr>
            <w:r>
              <w:rPr>
                <w:rFonts w:hint="eastAsia" w:ascii="宋体" w:hAnsi="宋体" w:cs="宋体"/>
                <w:bCs/>
                <w:color w:val="auto"/>
                <w:kern w:val="0"/>
                <w:sz w:val="22"/>
                <w:szCs w:val="22"/>
                <w:highlight w:val="none"/>
              </w:rPr>
              <w:t>一正四副</w:t>
            </w:r>
          </w:p>
          <w:p>
            <w:pPr>
              <w:adjustRightInd w:val="0"/>
              <w:snapToGrid w:val="0"/>
              <w:spacing w:line="440" w:lineRule="exact"/>
              <w:rPr>
                <w:rFonts w:hint="eastAsia" w:ascii="宋体" w:hAnsi="宋体"/>
                <w:b/>
                <w:color w:val="auto"/>
                <w:sz w:val="22"/>
                <w:szCs w:val="22"/>
                <w:highlight w:val="none"/>
              </w:rPr>
            </w:pPr>
            <w:r>
              <w:rPr>
                <w:rFonts w:hint="eastAsia" w:ascii="宋体" w:hAnsi="宋体"/>
                <w:b/>
                <w:color w:val="auto"/>
                <w:sz w:val="22"/>
                <w:szCs w:val="22"/>
                <w:highlight w:val="none"/>
              </w:rPr>
              <w:t>投标文件电子版一份</w:t>
            </w:r>
          </w:p>
        </w:tc>
      </w:tr>
    </w:tbl>
    <w:p>
      <w:pPr>
        <w:adjustRightInd w:val="0"/>
        <w:snapToGrid w:val="0"/>
        <w:spacing w:line="440" w:lineRule="exact"/>
        <w:rPr>
          <w:rFonts w:hint="eastAsia" w:ascii="宋体" w:hAnsi="宋体" w:cs="宋体"/>
          <w:color w:val="auto"/>
          <w:sz w:val="22"/>
          <w:szCs w:val="22"/>
          <w:highlight w:val="none"/>
        </w:rPr>
      </w:pPr>
    </w:p>
    <w:p>
      <w:pPr>
        <w:overflowPunct w:val="0"/>
        <w:spacing w:line="440" w:lineRule="exact"/>
        <w:rPr>
          <w:rFonts w:hint="eastAsia" w:ascii="宋体" w:hAnsi="宋体"/>
          <w:color w:val="auto"/>
          <w:sz w:val="22"/>
          <w:szCs w:val="22"/>
          <w:highlight w:val="none"/>
        </w:rPr>
      </w:pPr>
      <w:r>
        <w:rPr>
          <w:rFonts w:hint="eastAsia" w:ascii="宋体" w:hAnsi="宋体"/>
          <w:color w:val="auto"/>
          <w:sz w:val="22"/>
          <w:szCs w:val="22"/>
          <w:highlight w:val="none"/>
        </w:rPr>
        <w:t>法定代表人或授权代表盖章和签字：                    日期：   年   月   日</w:t>
      </w:r>
    </w:p>
    <w:p>
      <w:pPr>
        <w:overflowPunct w:val="0"/>
        <w:spacing w:line="440" w:lineRule="exact"/>
        <w:rPr>
          <w:rFonts w:hint="eastAsia" w:ascii="宋体" w:hAnsi="宋体"/>
          <w:b/>
          <w:bCs/>
          <w:color w:val="auto"/>
          <w:sz w:val="22"/>
          <w:szCs w:val="22"/>
          <w:highlight w:val="none"/>
        </w:rPr>
      </w:pPr>
      <w:r>
        <w:rPr>
          <w:rFonts w:hint="eastAsia" w:ascii="宋体" w:hAnsi="宋体"/>
          <w:b/>
          <w:bCs/>
          <w:color w:val="auto"/>
          <w:sz w:val="22"/>
          <w:szCs w:val="22"/>
          <w:highlight w:val="none"/>
        </w:rPr>
        <w:t>填写说明：</w:t>
      </w:r>
    </w:p>
    <w:p>
      <w:pPr>
        <w:spacing w:line="440" w:lineRule="exact"/>
        <w:rPr>
          <w:rFonts w:hint="eastAsia" w:ascii="宋体" w:hAnsi="宋体"/>
          <w:bCs/>
          <w:color w:val="auto"/>
          <w:sz w:val="22"/>
          <w:szCs w:val="22"/>
          <w:highlight w:val="none"/>
        </w:rPr>
      </w:pPr>
      <w:r>
        <w:rPr>
          <w:rFonts w:hint="eastAsia" w:ascii="宋体" w:hAnsi="宋体"/>
          <w:b/>
          <w:bCs/>
          <w:color w:val="auto"/>
          <w:sz w:val="22"/>
          <w:szCs w:val="22"/>
          <w:highlight w:val="none"/>
        </w:rPr>
        <w:t>开标一览表中的内容应与投标函内容一致，否则评标时一律按开标一览表中内容为准，开标一览表中必须盖章和签字。</w:t>
      </w:r>
    </w:p>
    <w:p>
      <w:pPr>
        <w:numPr>
          <w:ilvl w:val="0"/>
          <w:numId w:val="0"/>
        </w:numPr>
        <w:spacing w:line="440" w:lineRule="exact"/>
        <w:outlineLvl w:val="1"/>
        <w:rPr>
          <w:rFonts w:hint="eastAsia" w:ascii="宋体" w:hAnsi="宋体"/>
          <w:b/>
          <w:color w:val="auto"/>
          <w:sz w:val="28"/>
          <w:szCs w:val="28"/>
          <w:highlight w:val="none"/>
        </w:rPr>
      </w:pPr>
      <w:r>
        <w:rPr>
          <w:rFonts w:ascii="黑体" w:eastAsia="黑体"/>
          <w:b/>
          <w:bCs/>
          <w:color w:val="auto"/>
          <w:sz w:val="22"/>
          <w:szCs w:val="22"/>
          <w:highlight w:val="none"/>
        </w:rPr>
        <w:br w:type="page"/>
      </w:r>
      <w:r>
        <w:rPr>
          <w:rFonts w:hint="eastAsia" w:ascii="宋体" w:hAnsi="宋体"/>
          <w:b/>
          <w:color w:val="auto"/>
          <w:sz w:val="28"/>
          <w:szCs w:val="28"/>
          <w:highlight w:val="none"/>
          <w:lang w:eastAsia="zh-CN"/>
        </w:rPr>
        <w:t>（</w:t>
      </w:r>
      <w:r>
        <w:rPr>
          <w:rFonts w:hint="eastAsia" w:ascii="宋体" w:hAnsi="宋体"/>
          <w:b/>
          <w:color w:val="auto"/>
          <w:sz w:val="28"/>
          <w:szCs w:val="28"/>
          <w:highlight w:val="none"/>
          <w:lang w:val="en-US" w:eastAsia="zh-CN"/>
        </w:rPr>
        <w:t>三</w:t>
      </w:r>
      <w:r>
        <w:rPr>
          <w:rFonts w:hint="eastAsia" w:ascii="宋体" w:hAnsi="宋体"/>
          <w:b/>
          <w:color w:val="auto"/>
          <w:sz w:val="28"/>
          <w:szCs w:val="28"/>
          <w:highlight w:val="none"/>
          <w:lang w:eastAsia="zh-CN"/>
        </w:rPr>
        <w:t>）</w:t>
      </w:r>
      <w:r>
        <w:rPr>
          <w:rFonts w:hint="eastAsia" w:ascii="宋体" w:hAnsi="宋体"/>
          <w:b/>
          <w:color w:val="auto"/>
          <w:sz w:val="28"/>
          <w:szCs w:val="28"/>
          <w:highlight w:val="none"/>
        </w:rPr>
        <w:t>报价清单</w:t>
      </w:r>
    </w:p>
    <w:tbl>
      <w:tblPr>
        <w:tblStyle w:val="12"/>
        <w:tblW w:w="9208" w:type="dxa"/>
        <w:tblInd w:w="0" w:type="dxa"/>
        <w:tblLayout w:type="fixed"/>
        <w:tblCellMar>
          <w:top w:w="0" w:type="dxa"/>
          <w:left w:w="0" w:type="dxa"/>
          <w:bottom w:w="0" w:type="dxa"/>
          <w:right w:w="0" w:type="dxa"/>
        </w:tblCellMar>
      </w:tblPr>
      <w:tblGrid>
        <w:gridCol w:w="307"/>
        <w:gridCol w:w="2451"/>
        <w:gridCol w:w="1900"/>
        <w:gridCol w:w="1125"/>
        <w:gridCol w:w="892"/>
        <w:gridCol w:w="517"/>
        <w:gridCol w:w="716"/>
        <w:gridCol w:w="500"/>
        <w:gridCol w:w="800"/>
      </w:tblGrid>
      <w:tr>
        <w:tblPrEx>
          <w:tblCellMar>
            <w:top w:w="0" w:type="dxa"/>
            <w:left w:w="0" w:type="dxa"/>
            <w:bottom w:w="0" w:type="dxa"/>
            <w:right w:w="0" w:type="dxa"/>
          </w:tblCellMar>
        </w:tblPrEx>
        <w:trPr>
          <w:trHeight w:val="365" w:hRule="atLeast"/>
        </w:trPr>
        <w:tc>
          <w:tcPr>
            <w:tcW w:w="9208" w:type="dxa"/>
            <w:gridSpan w:val="9"/>
            <w:vMerge w:val="restart"/>
            <w:tcBorders>
              <w:top w:val="nil"/>
              <w:left w:val="nil"/>
              <w:bottom w:val="single" w:color="000000" w:sz="4" w:space="0"/>
              <w:right w:val="nil"/>
            </w:tcBorders>
            <w:noWrap/>
            <w:tcMar>
              <w:top w:w="15" w:type="dxa"/>
              <w:left w:w="15" w:type="dxa"/>
              <w:right w:w="15" w:type="dxa"/>
            </w:tcMar>
            <w:vAlign w:val="center"/>
          </w:tcPr>
          <w:p>
            <w:pPr>
              <w:widowControl/>
              <w:jc w:val="center"/>
              <w:textAlignment w:val="center"/>
              <w:rPr>
                <w:rFonts w:hint="eastAsia" w:ascii="宋体" w:hAnsi="宋体" w:cs="宋体"/>
                <w:b/>
                <w:color w:val="auto"/>
                <w:sz w:val="36"/>
                <w:szCs w:val="36"/>
                <w:highlight w:val="none"/>
              </w:rPr>
            </w:pPr>
            <w:r>
              <w:rPr>
                <w:rFonts w:hint="eastAsia" w:ascii="宋体" w:hAnsi="宋体" w:cs="宋体"/>
                <w:b/>
                <w:color w:val="auto"/>
                <w:kern w:val="0"/>
                <w:sz w:val="28"/>
                <w:szCs w:val="28"/>
                <w:highlight w:val="none"/>
                <w:lang w:bidi="ar"/>
              </w:rPr>
              <w:t>燃气设备清单</w:t>
            </w:r>
          </w:p>
        </w:tc>
      </w:tr>
      <w:tr>
        <w:tblPrEx>
          <w:tblCellMar>
            <w:top w:w="0" w:type="dxa"/>
            <w:left w:w="0" w:type="dxa"/>
            <w:bottom w:w="0" w:type="dxa"/>
            <w:right w:w="0" w:type="dxa"/>
          </w:tblCellMar>
        </w:tblPrEx>
        <w:trPr>
          <w:trHeight w:val="312" w:hRule="atLeast"/>
        </w:trPr>
        <w:tc>
          <w:tcPr>
            <w:tcW w:w="9208" w:type="dxa"/>
            <w:gridSpan w:val="9"/>
            <w:vMerge w:val="continue"/>
            <w:tcBorders>
              <w:top w:val="nil"/>
              <w:left w:val="nil"/>
              <w:bottom w:val="single" w:color="000000" w:sz="4" w:space="0"/>
              <w:right w:val="nil"/>
            </w:tcBorders>
            <w:noWrap/>
            <w:tcMar>
              <w:top w:w="15" w:type="dxa"/>
              <w:left w:w="15" w:type="dxa"/>
              <w:right w:w="15" w:type="dxa"/>
            </w:tcMar>
            <w:vAlign w:val="center"/>
          </w:tcPr>
          <w:p>
            <w:pPr>
              <w:jc w:val="center"/>
              <w:rPr>
                <w:rFonts w:hint="eastAsia" w:ascii="宋体" w:hAnsi="宋体" w:cs="宋体"/>
                <w:b/>
                <w:color w:val="auto"/>
                <w:sz w:val="36"/>
                <w:szCs w:val="36"/>
                <w:highlight w:val="none"/>
              </w:rPr>
            </w:pPr>
          </w:p>
        </w:tc>
      </w:tr>
      <w:tr>
        <w:tblPrEx>
          <w:tblCellMar>
            <w:top w:w="0" w:type="dxa"/>
            <w:left w:w="0" w:type="dxa"/>
            <w:bottom w:w="0" w:type="dxa"/>
            <w:right w:w="0" w:type="dxa"/>
          </w:tblCellMar>
        </w:tblPrEx>
        <w:trPr>
          <w:trHeight w:val="54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 w:val="24"/>
                <w:highlight w:val="none"/>
              </w:rPr>
            </w:pPr>
            <w:r>
              <w:rPr>
                <w:rFonts w:hint="eastAsia" w:ascii="宋体" w:hAnsi="宋体" w:cs="宋体"/>
                <w:color w:val="auto"/>
                <w:kern w:val="0"/>
                <w:sz w:val="20"/>
                <w:szCs w:val="20"/>
                <w:highlight w:val="none"/>
                <w:lang w:bidi="ar"/>
              </w:rPr>
              <w:t>序号</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 w:val="24"/>
                <w:highlight w:val="none"/>
              </w:rPr>
            </w:pPr>
            <w:r>
              <w:rPr>
                <w:rFonts w:hint="eastAsia" w:ascii="宋体" w:hAnsi="宋体" w:cs="宋体"/>
                <w:color w:val="auto"/>
                <w:kern w:val="0"/>
                <w:sz w:val="20"/>
                <w:szCs w:val="20"/>
                <w:highlight w:val="none"/>
                <w:lang w:bidi="ar"/>
              </w:rPr>
              <w:t>产品名称</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 w:val="24"/>
                <w:highlight w:val="none"/>
              </w:rPr>
            </w:pPr>
            <w:r>
              <w:rPr>
                <w:rFonts w:hint="eastAsia" w:ascii="宋体" w:hAnsi="宋体" w:cs="宋体"/>
                <w:color w:val="auto"/>
                <w:kern w:val="0"/>
                <w:sz w:val="20"/>
                <w:szCs w:val="20"/>
                <w:highlight w:val="none"/>
                <w:lang w:bidi="ar"/>
              </w:rPr>
              <w:t>产品规格及技术要求</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b/>
                <w:color w:val="auto"/>
                <w:sz w:val="24"/>
                <w:highlight w:val="none"/>
              </w:rPr>
            </w:pPr>
            <w:r>
              <w:rPr>
                <w:rFonts w:hint="eastAsia" w:ascii="宋体" w:hAnsi="宋体" w:cs="宋体"/>
                <w:color w:val="auto"/>
                <w:kern w:val="0"/>
                <w:sz w:val="20"/>
                <w:szCs w:val="20"/>
                <w:highlight w:val="none"/>
                <w:lang w:bidi="ar"/>
              </w:rPr>
              <w:t>材料（或性能等级）</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单位</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数量</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单价</w:t>
            </w: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合计</w:t>
            </w: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highlight w:val="none"/>
                <w:lang w:val="en-US" w:eastAsia="zh-CN" w:bidi="ar"/>
              </w:rPr>
            </w:pPr>
            <w:r>
              <w:rPr>
                <w:rFonts w:hint="eastAsia" w:ascii="宋体" w:hAnsi="宋体" w:cs="宋体"/>
                <w:color w:val="auto"/>
                <w:kern w:val="0"/>
                <w:sz w:val="20"/>
                <w:szCs w:val="20"/>
                <w:highlight w:val="none"/>
                <w:lang w:val="en-US" w:eastAsia="zh-CN" w:bidi="ar"/>
              </w:rPr>
              <w:t>★产品品牌</w:t>
            </w: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主设备部分</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一</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设备</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99KW 户外型</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燃气热水炉</w:t>
            </w:r>
            <w:r>
              <w:rPr>
                <w:rFonts w:hint="eastAsia" w:ascii="宋体" w:hAnsi="宋体" w:cs="宋体"/>
                <w:color w:val="auto"/>
                <w:kern w:val="0"/>
                <w:sz w:val="20"/>
                <w:szCs w:val="20"/>
                <w:highlight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流量1T/h,扬程15M</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循环水泵</w:t>
            </w:r>
            <w:r>
              <w:rPr>
                <w:rFonts w:hint="eastAsia" w:ascii="宋体" w:hAnsi="宋体" w:cs="宋体"/>
                <w:color w:val="auto"/>
                <w:kern w:val="0"/>
                <w:sz w:val="20"/>
                <w:szCs w:val="20"/>
                <w:highlight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台</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控制柜</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二</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管材</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hint="eastAsia" w:ascii="宋体" w:hAnsi="宋体" w:cs="宋体"/>
                <w:color w:val="auto"/>
                <w:sz w:val="16"/>
                <w:szCs w:val="16"/>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color w:val="auto"/>
                <w:highlight w:val="none"/>
              </w:rPr>
            </w:pPr>
            <w:r>
              <w:rPr>
                <w:rFonts w:hint="eastAsia"/>
                <w:color w:val="auto"/>
                <w:highlight w:val="none"/>
              </w:rPr>
              <w:t>PPR管材</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DE75</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米</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hint="eastAsia" w:ascii="宋体" w:hAnsi="宋体" w:cs="宋体"/>
                <w:color w:val="auto"/>
                <w:sz w:val="16"/>
                <w:szCs w:val="16"/>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PPR管材</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DE50</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米</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PPR管材</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DE32</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米</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PPR管材</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DE25</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米</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三</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阀门管件</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PPR截止阀</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PE50</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TP阀</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DN20</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铜质止回阀</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DN25</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铜质过滤器</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DN25</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铜质截止阀</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DN25</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不锈钢软管</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DN25</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245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不锈钢球阀</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DN20</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压力表</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温度计</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排气阀</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套</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PPR外丝直接</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PE50</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PPR异径三通</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DE50/DE75</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PPR弯头</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DE75</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PPR外丝直接</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DE32</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PPR弯头</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DE32</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16</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PPR弯头</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DE25</w:t>
            </w: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个</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四</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辅助材料</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橡塑保温（含铝皮保护）</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设备基础、管道支架</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27" w:hRule="atLeast"/>
        </w:trPr>
        <w:tc>
          <w:tcPr>
            <w:tcW w:w="3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2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电线电缆（含桥架）</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342" w:hRule="atLeast"/>
        </w:trPr>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五</w:t>
            </w:r>
          </w:p>
        </w:tc>
        <w:tc>
          <w:tcPr>
            <w:tcW w:w="245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设备安装调试费</w:t>
            </w:r>
          </w:p>
        </w:tc>
        <w:tc>
          <w:tcPr>
            <w:tcW w:w="1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339" w:hRule="atLeast"/>
        </w:trPr>
        <w:tc>
          <w:tcPr>
            <w:tcW w:w="30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2451"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系统运输就位、安装调试费</w:t>
            </w:r>
          </w:p>
        </w:tc>
        <w:tc>
          <w:tcPr>
            <w:tcW w:w="190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2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9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w:t>
            </w:r>
          </w:p>
        </w:tc>
        <w:tc>
          <w:tcPr>
            <w:tcW w:w="517"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71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50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80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361" w:hRule="atLeast"/>
        </w:trPr>
        <w:tc>
          <w:tcPr>
            <w:tcW w:w="30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245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2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89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合计</w:t>
            </w:r>
          </w:p>
        </w:tc>
        <w:tc>
          <w:tcPr>
            <w:tcW w:w="5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716" w:type="dxa"/>
            <w:tcBorders>
              <w:top w:val="single" w:color="auto" w:sz="4" w:space="0"/>
              <w:left w:val="single" w:color="auto"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p>
        </w:tc>
        <w:tc>
          <w:tcPr>
            <w:tcW w:w="500" w:type="dxa"/>
            <w:tcBorders>
              <w:top w:val="single" w:color="auto" w:sz="4" w:space="0"/>
              <w:left w:val="single" w:color="auto"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b/>
                <w:color w:val="auto"/>
                <w:sz w:val="22"/>
                <w:szCs w:val="22"/>
                <w:highlight w:val="none"/>
              </w:rPr>
            </w:pPr>
          </w:p>
        </w:tc>
        <w:tc>
          <w:tcPr>
            <w:tcW w:w="800" w:type="dxa"/>
            <w:tcBorders>
              <w:top w:val="single" w:color="auto" w:sz="4" w:space="0"/>
              <w:left w:val="single" w:color="auto"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cs="宋体"/>
                <w:b/>
                <w:color w:val="auto"/>
                <w:sz w:val="22"/>
                <w:szCs w:val="22"/>
                <w:highlight w:val="none"/>
              </w:rPr>
            </w:pPr>
          </w:p>
        </w:tc>
      </w:tr>
      <w:tr>
        <w:tblPrEx>
          <w:tblCellMar>
            <w:top w:w="0" w:type="dxa"/>
            <w:left w:w="0" w:type="dxa"/>
            <w:bottom w:w="0" w:type="dxa"/>
            <w:right w:w="0" w:type="dxa"/>
          </w:tblCellMar>
        </w:tblPrEx>
        <w:trPr>
          <w:trHeight w:val="90" w:hRule="atLeast"/>
        </w:trPr>
        <w:tc>
          <w:tcPr>
            <w:tcW w:w="307" w:type="dxa"/>
            <w:tcBorders>
              <w:top w:val="single" w:color="auto" w:sz="4" w:space="0"/>
              <w:left w:val="single" w:color="auto" w:sz="4" w:space="0"/>
              <w:bottom w:val="single" w:color="auto" w:sz="4" w:space="0"/>
              <w:right w:val="nil"/>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2451" w:type="dxa"/>
            <w:tcBorders>
              <w:top w:val="single" w:color="auto" w:sz="4" w:space="0"/>
              <w:left w:val="nil"/>
              <w:bottom w:val="single" w:color="auto" w:sz="4" w:space="0"/>
              <w:right w:val="nil"/>
            </w:tcBorders>
            <w:noWrap/>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val="en-US" w:eastAsia="zh-CN" w:bidi="ar"/>
              </w:rPr>
            </w:pPr>
            <w:r>
              <w:rPr>
                <w:rFonts w:hint="eastAsia" w:ascii="宋体" w:hAnsi="宋体" w:cs="宋体"/>
                <w:color w:val="auto"/>
                <w:kern w:val="0"/>
                <w:sz w:val="20"/>
                <w:szCs w:val="20"/>
                <w:highlight w:val="none"/>
                <w:lang w:val="en-US" w:eastAsia="zh-CN" w:bidi="ar"/>
              </w:rPr>
              <w:t>备注</w:t>
            </w:r>
          </w:p>
        </w:tc>
        <w:tc>
          <w:tcPr>
            <w:tcW w:w="6450" w:type="dxa"/>
            <w:gridSpan w:val="7"/>
            <w:tcBorders>
              <w:top w:val="single" w:color="auto" w:sz="4" w:space="0"/>
              <w:left w:val="nil"/>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p>
        </w:tc>
      </w:tr>
    </w:tbl>
    <w:p>
      <w:pPr>
        <w:pageBreakBefore/>
        <w:spacing w:before="72" w:after="72" w:line="440" w:lineRule="exact"/>
        <w:outlineLvl w:val="1"/>
        <w:rPr>
          <w:rFonts w:hint="eastAsia" w:ascii="黑体" w:hAnsi="宋体" w:eastAsia="黑体"/>
          <w:bCs/>
          <w:color w:val="auto"/>
          <w:sz w:val="22"/>
          <w:szCs w:val="22"/>
          <w:highlight w:val="none"/>
        </w:rPr>
      </w:pPr>
      <w:bookmarkStart w:id="70" w:name="_Toc14675"/>
      <w:bookmarkStart w:id="71" w:name="_Toc14401"/>
      <w:r>
        <w:rPr>
          <w:rFonts w:hint="eastAsia" w:ascii="宋体" w:hAnsi="宋体" w:cs="宋体"/>
          <w:b/>
          <w:bCs/>
          <w:color w:val="auto"/>
          <w:sz w:val="28"/>
          <w:szCs w:val="28"/>
          <w:highlight w:val="none"/>
        </w:rPr>
        <w:t>（四）</w:t>
      </w:r>
      <w:r>
        <w:rPr>
          <w:rFonts w:hint="eastAsia" w:ascii="宋体" w:hAnsi="宋体"/>
          <w:b/>
          <w:color w:val="auto"/>
          <w:sz w:val="28"/>
          <w:szCs w:val="28"/>
          <w:highlight w:val="none"/>
        </w:rPr>
        <w:t>细目报价表（属于小、微型企业/残疾人福利企业/监狱企业产品需填写）</w:t>
      </w:r>
      <w:bookmarkEnd w:id="70"/>
      <w:bookmarkEnd w:id="71"/>
    </w:p>
    <w:p>
      <w:pPr>
        <w:spacing w:before="72" w:after="72" w:line="340" w:lineRule="exact"/>
        <w:jc w:val="center"/>
        <w:rPr>
          <w:rFonts w:hint="eastAsia"/>
          <w:color w:val="auto"/>
          <w:highlight w:val="none"/>
        </w:rPr>
      </w:pPr>
      <w:r>
        <w:rPr>
          <w:rFonts w:hint="eastAsia" w:ascii="宋体" w:hAnsi="宋体" w:cs="宋体"/>
          <w:color w:val="auto"/>
          <w:sz w:val="28"/>
          <w:szCs w:val="28"/>
          <w:highlight w:val="none"/>
        </w:rPr>
        <w:t>细目报价表</w:t>
      </w:r>
    </w:p>
    <w:p>
      <w:pPr>
        <w:spacing w:before="72" w:after="72" w:line="340" w:lineRule="exact"/>
        <w:rPr>
          <w:rFonts w:hint="eastAsia" w:ascii="宋体" w:hAnsi="宋体"/>
          <w:bCs/>
          <w:color w:val="auto"/>
          <w:sz w:val="22"/>
          <w:szCs w:val="22"/>
          <w:highlight w:val="none"/>
        </w:rPr>
      </w:pPr>
      <w:r>
        <w:rPr>
          <w:rFonts w:hint="eastAsia" w:ascii="宋体" w:hAnsi="宋体"/>
          <w:bCs/>
          <w:color w:val="auto"/>
          <w:sz w:val="22"/>
          <w:szCs w:val="22"/>
          <w:highlight w:val="none"/>
        </w:rPr>
        <w:t>供应商名称（盖章）                                    政府采购编号：</w:t>
      </w:r>
    </w:p>
    <w:tbl>
      <w:tblPr>
        <w:tblStyle w:val="12"/>
        <w:tblW w:w="9930"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7"/>
        <w:gridCol w:w="1888"/>
        <w:gridCol w:w="1701"/>
        <w:gridCol w:w="992"/>
        <w:gridCol w:w="851"/>
        <w:gridCol w:w="1153"/>
        <w:gridCol w:w="831"/>
        <w:gridCol w:w="851"/>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5" w:hRule="atLeast"/>
        </w:trPr>
        <w:tc>
          <w:tcPr>
            <w:tcW w:w="627" w:type="dxa"/>
            <w:noWrap w:val="0"/>
            <w:tcMar>
              <w:top w:w="15" w:type="dxa"/>
              <w:left w:w="15" w:type="dxa"/>
              <w:bottom w:w="0" w:type="dxa"/>
              <w:right w:w="15" w:type="dxa"/>
            </w:tcMar>
            <w:vAlign w:val="center"/>
          </w:tcPr>
          <w:p>
            <w:pPr>
              <w:spacing w:before="72" w:after="72" w:line="340" w:lineRule="exact"/>
              <w:jc w:val="center"/>
              <w:rPr>
                <w:rFonts w:hint="eastAsia" w:ascii="宋体" w:hAnsi="宋体"/>
                <w:b/>
                <w:color w:val="auto"/>
                <w:sz w:val="22"/>
                <w:szCs w:val="22"/>
                <w:highlight w:val="none"/>
                <w:u w:val="none" w:color="FF0000"/>
              </w:rPr>
            </w:pPr>
            <w:r>
              <w:rPr>
                <w:rFonts w:hint="eastAsia" w:ascii="宋体" w:hAnsi="宋体"/>
                <w:b/>
                <w:color w:val="auto"/>
                <w:sz w:val="22"/>
                <w:szCs w:val="22"/>
                <w:highlight w:val="none"/>
                <w:u w:val="none" w:color="FF0000"/>
              </w:rPr>
              <w:t>序号</w:t>
            </w:r>
          </w:p>
        </w:tc>
        <w:tc>
          <w:tcPr>
            <w:tcW w:w="1888" w:type="dxa"/>
            <w:noWrap w:val="0"/>
            <w:tcMar>
              <w:top w:w="15" w:type="dxa"/>
              <w:left w:w="15" w:type="dxa"/>
              <w:bottom w:w="0" w:type="dxa"/>
              <w:right w:w="15" w:type="dxa"/>
            </w:tcMar>
            <w:vAlign w:val="center"/>
          </w:tcPr>
          <w:p>
            <w:pPr>
              <w:spacing w:before="72" w:after="72" w:line="340" w:lineRule="exact"/>
              <w:jc w:val="center"/>
              <w:rPr>
                <w:rFonts w:hint="eastAsia" w:ascii="宋体" w:hAnsi="宋体"/>
                <w:b/>
                <w:color w:val="auto"/>
                <w:sz w:val="22"/>
                <w:szCs w:val="22"/>
                <w:highlight w:val="none"/>
                <w:u w:val="none" w:color="FF0000"/>
              </w:rPr>
            </w:pPr>
            <w:r>
              <w:rPr>
                <w:rFonts w:hint="eastAsia" w:ascii="宋体" w:hAnsi="宋体"/>
                <w:b/>
                <w:color w:val="auto"/>
                <w:sz w:val="22"/>
                <w:szCs w:val="22"/>
                <w:highlight w:val="none"/>
              </w:rPr>
              <w:t>名称</w:t>
            </w:r>
          </w:p>
        </w:tc>
        <w:tc>
          <w:tcPr>
            <w:tcW w:w="1701" w:type="dxa"/>
            <w:noWrap w:val="0"/>
            <w:tcMar>
              <w:top w:w="15" w:type="dxa"/>
              <w:left w:w="15" w:type="dxa"/>
              <w:bottom w:w="0" w:type="dxa"/>
              <w:right w:w="15" w:type="dxa"/>
            </w:tcMar>
            <w:vAlign w:val="center"/>
          </w:tcPr>
          <w:p>
            <w:pPr>
              <w:spacing w:before="72" w:after="72" w:line="340" w:lineRule="exact"/>
              <w:jc w:val="center"/>
              <w:rPr>
                <w:rFonts w:hint="eastAsia" w:ascii="宋体" w:hAnsi="宋体"/>
                <w:b/>
                <w:color w:val="auto"/>
                <w:sz w:val="22"/>
                <w:szCs w:val="22"/>
                <w:highlight w:val="none"/>
              </w:rPr>
            </w:pPr>
            <w:r>
              <w:rPr>
                <w:rFonts w:hint="eastAsia" w:ascii="宋体" w:hAnsi="宋体"/>
                <w:b/>
                <w:color w:val="auto"/>
                <w:sz w:val="22"/>
                <w:szCs w:val="22"/>
                <w:highlight w:val="none"/>
                <w:u w:val="none" w:color="FF0000"/>
              </w:rPr>
              <w:t>品牌型号</w:t>
            </w:r>
          </w:p>
        </w:tc>
        <w:tc>
          <w:tcPr>
            <w:tcW w:w="992" w:type="dxa"/>
            <w:noWrap w:val="0"/>
            <w:tcMar>
              <w:top w:w="15" w:type="dxa"/>
              <w:left w:w="15" w:type="dxa"/>
              <w:bottom w:w="0" w:type="dxa"/>
              <w:right w:w="15" w:type="dxa"/>
            </w:tcMar>
            <w:vAlign w:val="center"/>
          </w:tcPr>
          <w:p>
            <w:pPr>
              <w:spacing w:before="72" w:after="72" w:line="340" w:lineRule="exact"/>
              <w:jc w:val="center"/>
              <w:rPr>
                <w:rFonts w:hint="eastAsia" w:ascii="宋体" w:hAnsi="宋体"/>
                <w:b/>
                <w:color w:val="auto"/>
                <w:sz w:val="22"/>
                <w:szCs w:val="22"/>
                <w:highlight w:val="none"/>
              </w:rPr>
            </w:pPr>
            <w:r>
              <w:rPr>
                <w:rFonts w:hint="eastAsia" w:ascii="宋体" w:hAnsi="宋体"/>
                <w:b/>
                <w:color w:val="auto"/>
                <w:sz w:val="22"/>
                <w:szCs w:val="22"/>
                <w:highlight w:val="none"/>
              </w:rPr>
              <w:t>数量</w:t>
            </w:r>
          </w:p>
        </w:tc>
        <w:tc>
          <w:tcPr>
            <w:tcW w:w="851" w:type="dxa"/>
            <w:noWrap w:val="0"/>
            <w:tcMar>
              <w:top w:w="15" w:type="dxa"/>
              <w:left w:w="15" w:type="dxa"/>
              <w:bottom w:w="0" w:type="dxa"/>
              <w:right w:w="15" w:type="dxa"/>
            </w:tcMar>
            <w:vAlign w:val="center"/>
          </w:tcPr>
          <w:p>
            <w:pPr>
              <w:spacing w:before="72" w:after="72" w:line="340" w:lineRule="exact"/>
              <w:jc w:val="center"/>
              <w:rPr>
                <w:rFonts w:hint="eastAsia" w:ascii="宋体" w:hAnsi="宋体"/>
                <w:b/>
                <w:color w:val="auto"/>
                <w:sz w:val="22"/>
                <w:szCs w:val="22"/>
                <w:highlight w:val="none"/>
              </w:rPr>
            </w:pPr>
            <w:r>
              <w:rPr>
                <w:rFonts w:hint="eastAsia" w:ascii="宋体" w:hAnsi="宋体"/>
                <w:b/>
                <w:color w:val="auto"/>
                <w:sz w:val="22"/>
                <w:szCs w:val="22"/>
                <w:highlight w:val="none"/>
              </w:rPr>
              <w:t>产地</w:t>
            </w:r>
          </w:p>
        </w:tc>
        <w:tc>
          <w:tcPr>
            <w:tcW w:w="1153" w:type="dxa"/>
            <w:noWrap w:val="0"/>
            <w:vAlign w:val="center"/>
          </w:tcPr>
          <w:p>
            <w:pPr>
              <w:spacing w:before="72" w:after="72" w:line="340" w:lineRule="exact"/>
              <w:jc w:val="center"/>
              <w:rPr>
                <w:rFonts w:hint="eastAsia" w:ascii="宋体" w:hAnsi="宋体"/>
                <w:b/>
                <w:color w:val="auto"/>
                <w:sz w:val="22"/>
                <w:szCs w:val="22"/>
                <w:highlight w:val="none"/>
              </w:rPr>
            </w:pPr>
            <w:r>
              <w:rPr>
                <w:rFonts w:hint="eastAsia" w:ascii="宋体" w:hAnsi="宋体"/>
                <w:color w:val="auto"/>
                <w:sz w:val="22"/>
                <w:szCs w:val="22"/>
                <w:highlight w:val="none"/>
              </w:rPr>
              <w:t>是否属于小、微型企业/残疾人福利企业/监狱企业产品</w:t>
            </w:r>
          </w:p>
        </w:tc>
        <w:tc>
          <w:tcPr>
            <w:tcW w:w="831" w:type="dxa"/>
            <w:noWrap w:val="0"/>
            <w:tcMar>
              <w:top w:w="15" w:type="dxa"/>
              <w:left w:w="15" w:type="dxa"/>
              <w:bottom w:w="0" w:type="dxa"/>
              <w:right w:w="15" w:type="dxa"/>
            </w:tcMar>
            <w:vAlign w:val="center"/>
          </w:tcPr>
          <w:p>
            <w:pPr>
              <w:spacing w:before="72" w:after="72" w:line="340" w:lineRule="exact"/>
              <w:jc w:val="center"/>
              <w:rPr>
                <w:rFonts w:hint="eastAsia" w:ascii="宋体" w:hAnsi="宋体"/>
                <w:b/>
                <w:color w:val="auto"/>
                <w:sz w:val="22"/>
                <w:szCs w:val="22"/>
                <w:highlight w:val="none"/>
              </w:rPr>
            </w:pPr>
            <w:r>
              <w:rPr>
                <w:rFonts w:hint="eastAsia" w:ascii="宋体" w:hAnsi="宋体"/>
                <w:b/>
                <w:color w:val="auto"/>
                <w:sz w:val="22"/>
                <w:szCs w:val="22"/>
                <w:highlight w:val="none"/>
              </w:rPr>
              <w:t>质保期</w:t>
            </w:r>
          </w:p>
        </w:tc>
        <w:tc>
          <w:tcPr>
            <w:tcW w:w="851" w:type="dxa"/>
            <w:noWrap w:val="0"/>
            <w:vAlign w:val="center"/>
          </w:tcPr>
          <w:p>
            <w:pPr>
              <w:spacing w:before="72" w:after="72" w:line="340" w:lineRule="exact"/>
              <w:jc w:val="center"/>
              <w:rPr>
                <w:rFonts w:hint="eastAsia" w:ascii="宋体" w:hAnsi="宋体"/>
                <w:b/>
                <w:color w:val="auto"/>
                <w:sz w:val="22"/>
                <w:szCs w:val="22"/>
                <w:highlight w:val="none"/>
              </w:rPr>
            </w:pPr>
            <w:r>
              <w:rPr>
                <w:rFonts w:hint="eastAsia" w:ascii="宋体" w:hAnsi="宋体"/>
                <w:b/>
                <w:color w:val="auto"/>
                <w:sz w:val="22"/>
                <w:szCs w:val="22"/>
                <w:highlight w:val="none"/>
              </w:rPr>
              <w:t>单报价</w:t>
            </w:r>
          </w:p>
        </w:tc>
        <w:tc>
          <w:tcPr>
            <w:tcW w:w="1036" w:type="dxa"/>
            <w:noWrap w:val="0"/>
            <w:vAlign w:val="center"/>
          </w:tcPr>
          <w:p>
            <w:pPr>
              <w:spacing w:before="72" w:after="72" w:line="340" w:lineRule="exact"/>
              <w:jc w:val="center"/>
              <w:rPr>
                <w:rFonts w:hint="eastAsia" w:ascii="宋体" w:hAnsi="宋体"/>
                <w:b/>
                <w:color w:val="auto"/>
                <w:sz w:val="22"/>
                <w:szCs w:val="22"/>
                <w:highlight w:val="none"/>
              </w:rPr>
            </w:pPr>
            <w:r>
              <w:rPr>
                <w:rFonts w:hint="eastAsia" w:ascii="宋体" w:hAnsi="宋体"/>
                <w:b/>
                <w:color w:val="auto"/>
                <w:sz w:val="22"/>
                <w:szCs w:val="22"/>
                <w:highlight w:val="none"/>
              </w:rPr>
              <w:t>分项     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6" w:hRule="atLeast"/>
        </w:trPr>
        <w:tc>
          <w:tcPr>
            <w:tcW w:w="627" w:type="dxa"/>
            <w:noWrap w:val="0"/>
            <w:tcMar>
              <w:top w:w="15" w:type="dxa"/>
              <w:left w:w="15" w:type="dxa"/>
              <w:bottom w:w="0" w:type="dxa"/>
              <w:right w:w="15" w:type="dxa"/>
            </w:tcMar>
            <w:vAlign w:val="center"/>
          </w:tcPr>
          <w:p>
            <w:pPr>
              <w:spacing w:before="72" w:after="72" w:line="340" w:lineRule="exact"/>
              <w:jc w:val="center"/>
              <w:rPr>
                <w:rFonts w:ascii="宋体" w:hAnsi="宋体"/>
                <w:color w:val="auto"/>
                <w:sz w:val="22"/>
                <w:szCs w:val="22"/>
                <w:highlight w:val="none"/>
              </w:rPr>
            </w:pPr>
          </w:p>
        </w:tc>
        <w:tc>
          <w:tcPr>
            <w:tcW w:w="1888" w:type="dxa"/>
            <w:noWrap w:val="0"/>
            <w:tcMar>
              <w:top w:w="15" w:type="dxa"/>
              <w:left w:w="15" w:type="dxa"/>
              <w:bottom w:w="0" w:type="dxa"/>
              <w:right w:w="15" w:type="dxa"/>
            </w:tcMar>
            <w:vAlign w:val="center"/>
          </w:tcPr>
          <w:p>
            <w:pPr>
              <w:spacing w:before="72" w:after="72" w:line="340" w:lineRule="exact"/>
              <w:rPr>
                <w:rFonts w:ascii="宋体" w:hAnsi="宋体"/>
                <w:color w:val="auto"/>
                <w:sz w:val="22"/>
                <w:szCs w:val="22"/>
                <w:highlight w:val="none"/>
              </w:rPr>
            </w:pPr>
          </w:p>
        </w:tc>
        <w:tc>
          <w:tcPr>
            <w:tcW w:w="1701" w:type="dxa"/>
            <w:noWrap w:val="0"/>
            <w:tcMar>
              <w:top w:w="15" w:type="dxa"/>
              <w:left w:w="15" w:type="dxa"/>
              <w:bottom w:w="0" w:type="dxa"/>
              <w:right w:w="15" w:type="dxa"/>
            </w:tcMar>
            <w:vAlign w:val="center"/>
          </w:tcPr>
          <w:p>
            <w:pPr>
              <w:spacing w:before="72" w:after="72" w:line="340" w:lineRule="exact"/>
              <w:rPr>
                <w:rFonts w:ascii="宋体" w:hAnsi="宋体"/>
                <w:bCs/>
                <w:color w:val="auto"/>
                <w:sz w:val="22"/>
                <w:szCs w:val="22"/>
                <w:highlight w:val="none"/>
              </w:rPr>
            </w:pPr>
          </w:p>
        </w:tc>
        <w:tc>
          <w:tcPr>
            <w:tcW w:w="992" w:type="dxa"/>
            <w:noWrap w:val="0"/>
            <w:tcMar>
              <w:top w:w="15" w:type="dxa"/>
              <w:left w:w="15" w:type="dxa"/>
              <w:bottom w:w="0" w:type="dxa"/>
              <w:right w:w="15" w:type="dxa"/>
            </w:tcMar>
            <w:vAlign w:val="center"/>
          </w:tcPr>
          <w:p>
            <w:pPr>
              <w:spacing w:before="72" w:after="72" w:line="340" w:lineRule="exact"/>
              <w:jc w:val="center"/>
              <w:rPr>
                <w:rFonts w:ascii="宋体" w:hAnsi="宋体"/>
                <w:color w:val="auto"/>
                <w:sz w:val="22"/>
                <w:szCs w:val="22"/>
                <w:highlight w:val="none"/>
              </w:rPr>
            </w:pPr>
          </w:p>
        </w:tc>
        <w:tc>
          <w:tcPr>
            <w:tcW w:w="851" w:type="dxa"/>
            <w:noWrap w:val="0"/>
            <w:tcMar>
              <w:top w:w="15" w:type="dxa"/>
              <w:left w:w="15" w:type="dxa"/>
              <w:bottom w:w="0" w:type="dxa"/>
              <w:right w:w="15" w:type="dxa"/>
            </w:tcMar>
            <w:vAlign w:val="center"/>
          </w:tcPr>
          <w:p>
            <w:pPr>
              <w:spacing w:before="72" w:after="72" w:line="340" w:lineRule="exact"/>
              <w:jc w:val="center"/>
              <w:rPr>
                <w:rFonts w:ascii="宋体" w:hAnsi="宋体"/>
                <w:b/>
                <w:bCs/>
                <w:color w:val="auto"/>
                <w:sz w:val="22"/>
                <w:szCs w:val="22"/>
                <w:highlight w:val="none"/>
              </w:rPr>
            </w:pPr>
          </w:p>
        </w:tc>
        <w:tc>
          <w:tcPr>
            <w:tcW w:w="1153" w:type="dxa"/>
            <w:noWrap w:val="0"/>
            <w:vAlign w:val="center"/>
          </w:tcPr>
          <w:p>
            <w:pPr>
              <w:spacing w:before="72" w:after="72" w:line="340" w:lineRule="exact"/>
              <w:jc w:val="center"/>
              <w:rPr>
                <w:rFonts w:ascii="宋体" w:hAnsi="宋体"/>
                <w:b/>
                <w:bCs/>
                <w:color w:val="auto"/>
                <w:sz w:val="22"/>
                <w:szCs w:val="22"/>
                <w:highlight w:val="none"/>
              </w:rPr>
            </w:pPr>
          </w:p>
        </w:tc>
        <w:tc>
          <w:tcPr>
            <w:tcW w:w="831" w:type="dxa"/>
            <w:noWrap w:val="0"/>
            <w:tcMar>
              <w:top w:w="15" w:type="dxa"/>
              <w:left w:w="15" w:type="dxa"/>
              <w:bottom w:w="0" w:type="dxa"/>
              <w:right w:w="15" w:type="dxa"/>
            </w:tcMar>
            <w:vAlign w:val="center"/>
          </w:tcPr>
          <w:p>
            <w:pPr>
              <w:spacing w:before="72" w:after="72" w:line="340" w:lineRule="exact"/>
              <w:jc w:val="center"/>
              <w:rPr>
                <w:rFonts w:ascii="宋体" w:hAnsi="宋体"/>
                <w:b/>
                <w:bCs/>
                <w:color w:val="auto"/>
                <w:sz w:val="22"/>
                <w:szCs w:val="22"/>
                <w:highlight w:val="none"/>
              </w:rPr>
            </w:pPr>
          </w:p>
        </w:tc>
        <w:tc>
          <w:tcPr>
            <w:tcW w:w="851" w:type="dxa"/>
            <w:noWrap w:val="0"/>
            <w:vAlign w:val="center"/>
          </w:tcPr>
          <w:p>
            <w:pPr>
              <w:spacing w:before="72" w:after="72" w:line="340" w:lineRule="exact"/>
              <w:jc w:val="center"/>
              <w:rPr>
                <w:rFonts w:ascii="宋体" w:hAnsi="宋体"/>
                <w:b/>
                <w:bCs/>
                <w:color w:val="auto"/>
                <w:sz w:val="22"/>
                <w:szCs w:val="22"/>
                <w:highlight w:val="none"/>
              </w:rPr>
            </w:pPr>
          </w:p>
        </w:tc>
        <w:tc>
          <w:tcPr>
            <w:tcW w:w="1036" w:type="dxa"/>
            <w:noWrap w:val="0"/>
            <w:vAlign w:val="center"/>
          </w:tcPr>
          <w:p>
            <w:pPr>
              <w:spacing w:before="72" w:after="72" w:line="340" w:lineRule="exact"/>
              <w:jc w:val="center"/>
              <w:rPr>
                <w:rFonts w:ascii="宋体" w:hAnsi="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6" w:hRule="atLeast"/>
        </w:trPr>
        <w:tc>
          <w:tcPr>
            <w:tcW w:w="627" w:type="dxa"/>
            <w:noWrap w:val="0"/>
            <w:tcMar>
              <w:top w:w="15" w:type="dxa"/>
              <w:left w:w="15" w:type="dxa"/>
              <w:bottom w:w="0" w:type="dxa"/>
              <w:right w:w="15" w:type="dxa"/>
            </w:tcMar>
            <w:vAlign w:val="center"/>
          </w:tcPr>
          <w:p>
            <w:pPr>
              <w:spacing w:before="72" w:after="72" w:line="340" w:lineRule="exact"/>
              <w:jc w:val="center"/>
              <w:rPr>
                <w:rFonts w:ascii="宋体" w:hAnsi="宋体"/>
                <w:color w:val="auto"/>
                <w:sz w:val="22"/>
                <w:szCs w:val="22"/>
                <w:highlight w:val="none"/>
              </w:rPr>
            </w:pPr>
          </w:p>
        </w:tc>
        <w:tc>
          <w:tcPr>
            <w:tcW w:w="1888" w:type="dxa"/>
            <w:noWrap w:val="0"/>
            <w:tcMar>
              <w:top w:w="15" w:type="dxa"/>
              <w:left w:w="15" w:type="dxa"/>
              <w:bottom w:w="0" w:type="dxa"/>
              <w:right w:w="15" w:type="dxa"/>
            </w:tcMar>
            <w:vAlign w:val="center"/>
          </w:tcPr>
          <w:p>
            <w:pPr>
              <w:spacing w:before="72" w:after="72" w:line="340" w:lineRule="exact"/>
              <w:rPr>
                <w:rFonts w:ascii="宋体" w:hAnsi="宋体"/>
                <w:color w:val="auto"/>
                <w:sz w:val="22"/>
                <w:szCs w:val="22"/>
                <w:highlight w:val="none"/>
              </w:rPr>
            </w:pPr>
          </w:p>
        </w:tc>
        <w:tc>
          <w:tcPr>
            <w:tcW w:w="1701" w:type="dxa"/>
            <w:noWrap w:val="0"/>
            <w:tcMar>
              <w:top w:w="15" w:type="dxa"/>
              <w:left w:w="15" w:type="dxa"/>
              <w:bottom w:w="0" w:type="dxa"/>
              <w:right w:w="15" w:type="dxa"/>
            </w:tcMar>
            <w:vAlign w:val="center"/>
          </w:tcPr>
          <w:p>
            <w:pPr>
              <w:spacing w:before="72" w:after="72" w:line="340" w:lineRule="exact"/>
              <w:rPr>
                <w:rFonts w:ascii="宋体" w:hAnsi="宋体"/>
                <w:bCs/>
                <w:color w:val="auto"/>
                <w:sz w:val="22"/>
                <w:szCs w:val="22"/>
                <w:highlight w:val="none"/>
              </w:rPr>
            </w:pPr>
          </w:p>
        </w:tc>
        <w:tc>
          <w:tcPr>
            <w:tcW w:w="992" w:type="dxa"/>
            <w:noWrap w:val="0"/>
            <w:tcMar>
              <w:top w:w="15" w:type="dxa"/>
              <w:left w:w="15" w:type="dxa"/>
              <w:bottom w:w="0" w:type="dxa"/>
              <w:right w:w="15" w:type="dxa"/>
            </w:tcMar>
            <w:vAlign w:val="center"/>
          </w:tcPr>
          <w:p>
            <w:pPr>
              <w:spacing w:before="72" w:after="72" w:line="340" w:lineRule="exact"/>
              <w:jc w:val="center"/>
              <w:rPr>
                <w:rFonts w:ascii="宋体" w:hAnsi="宋体"/>
                <w:color w:val="auto"/>
                <w:sz w:val="22"/>
                <w:szCs w:val="22"/>
                <w:highlight w:val="none"/>
              </w:rPr>
            </w:pPr>
          </w:p>
        </w:tc>
        <w:tc>
          <w:tcPr>
            <w:tcW w:w="851" w:type="dxa"/>
            <w:noWrap w:val="0"/>
            <w:tcMar>
              <w:top w:w="15" w:type="dxa"/>
              <w:left w:w="15" w:type="dxa"/>
              <w:bottom w:w="0" w:type="dxa"/>
              <w:right w:w="15" w:type="dxa"/>
            </w:tcMar>
            <w:vAlign w:val="center"/>
          </w:tcPr>
          <w:p>
            <w:pPr>
              <w:spacing w:before="72" w:after="72" w:line="340" w:lineRule="exact"/>
              <w:jc w:val="center"/>
              <w:rPr>
                <w:rFonts w:hint="eastAsia" w:ascii="宋体" w:hAnsi="宋体"/>
                <w:b/>
                <w:bCs/>
                <w:color w:val="auto"/>
                <w:sz w:val="22"/>
                <w:szCs w:val="22"/>
                <w:highlight w:val="none"/>
              </w:rPr>
            </w:pPr>
          </w:p>
        </w:tc>
        <w:tc>
          <w:tcPr>
            <w:tcW w:w="1153" w:type="dxa"/>
            <w:noWrap w:val="0"/>
            <w:vAlign w:val="center"/>
          </w:tcPr>
          <w:p>
            <w:pPr>
              <w:spacing w:before="72" w:after="72" w:line="340" w:lineRule="exact"/>
              <w:jc w:val="center"/>
              <w:rPr>
                <w:rFonts w:hint="eastAsia" w:ascii="宋体" w:hAnsi="宋体"/>
                <w:b/>
                <w:bCs/>
                <w:color w:val="auto"/>
                <w:sz w:val="22"/>
                <w:szCs w:val="22"/>
                <w:highlight w:val="none"/>
              </w:rPr>
            </w:pPr>
          </w:p>
        </w:tc>
        <w:tc>
          <w:tcPr>
            <w:tcW w:w="831" w:type="dxa"/>
            <w:noWrap w:val="0"/>
            <w:tcMar>
              <w:top w:w="15" w:type="dxa"/>
              <w:left w:w="15" w:type="dxa"/>
              <w:bottom w:w="0" w:type="dxa"/>
              <w:right w:w="15" w:type="dxa"/>
            </w:tcMar>
            <w:vAlign w:val="center"/>
          </w:tcPr>
          <w:p>
            <w:pPr>
              <w:spacing w:before="72" w:after="72" w:line="340" w:lineRule="exact"/>
              <w:jc w:val="center"/>
              <w:rPr>
                <w:rFonts w:hint="eastAsia" w:ascii="宋体" w:hAnsi="宋体"/>
                <w:b/>
                <w:bCs/>
                <w:color w:val="auto"/>
                <w:sz w:val="22"/>
                <w:szCs w:val="22"/>
                <w:highlight w:val="none"/>
              </w:rPr>
            </w:pPr>
          </w:p>
        </w:tc>
        <w:tc>
          <w:tcPr>
            <w:tcW w:w="851" w:type="dxa"/>
            <w:noWrap w:val="0"/>
            <w:vAlign w:val="center"/>
          </w:tcPr>
          <w:p>
            <w:pPr>
              <w:spacing w:before="72" w:after="72" w:line="340" w:lineRule="exact"/>
              <w:jc w:val="center"/>
              <w:rPr>
                <w:rFonts w:ascii="宋体" w:hAnsi="宋体"/>
                <w:b/>
                <w:bCs/>
                <w:color w:val="auto"/>
                <w:sz w:val="22"/>
                <w:szCs w:val="22"/>
                <w:highlight w:val="none"/>
              </w:rPr>
            </w:pPr>
          </w:p>
        </w:tc>
        <w:tc>
          <w:tcPr>
            <w:tcW w:w="1036" w:type="dxa"/>
            <w:noWrap w:val="0"/>
            <w:vAlign w:val="center"/>
          </w:tcPr>
          <w:p>
            <w:pPr>
              <w:spacing w:before="72" w:after="72" w:line="340" w:lineRule="exact"/>
              <w:jc w:val="center"/>
              <w:rPr>
                <w:rFonts w:ascii="宋体" w:hAnsi="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6" w:hRule="atLeast"/>
        </w:trPr>
        <w:tc>
          <w:tcPr>
            <w:tcW w:w="627" w:type="dxa"/>
            <w:noWrap w:val="0"/>
            <w:tcMar>
              <w:top w:w="15" w:type="dxa"/>
              <w:left w:w="15" w:type="dxa"/>
              <w:bottom w:w="0" w:type="dxa"/>
              <w:right w:w="15" w:type="dxa"/>
            </w:tcMar>
            <w:vAlign w:val="center"/>
          </w:tcPr>
          <w:p>
            <w:pPr>
              <w:spacing w:before="72" w:after="72" w:line="340" w:lineRule="exact"/>
              <w:jc w:val="center"/>
              <w:rPr>
                <w:rFonts w:hint="eastAsia" w:ascii="宋体" w:hAnsi="宋体"/>
                <w:color w:val="auto"/>
                <w:sz w:val="22"/>
                <w:szCs w:val="22"/>
                <w:highlight w:val="none"/>
              </w:rPr>
            </w:pPr>
          </w:p>
        </w:tc>
        <w:tc>
          <w:tcPr>
            <w:tcW w:w="1888" w:type="dxa"/>
            <w:noWrap w:val="0"/>
            <w:tcMar>
              <w:top w:w="15" w:type="dxa"/>
              <w:left w:w="15" w:type="dxa"/>
              <w:bottom w:w="0" w:type="dxa"/>
              <w:right w:w="15" w:type="dxa"/>
            </w:tcMar>
            <w:vAlign w:val="center"/>
          </w:tcPr>
          <w:p>
            <w:pPr>
              <w:spacing w:before="72" w:after="72" w:line="340" w:lineRule="exact"/>
              <w:rPr>
                <w:rFonts w:ascii="宋体" w:hAnsi="宋体"/>
                <w:color w:val="auto"/>
                <w:sz w:val="22"/>
                <w:szCs w:val="22"/>
                <w:highlight w:val="none"/>
              </w:rPr>
            </w:pPr>
          </w:p>
        </w:tc>
        <w:tc>
          <w:tcPr>
            <w:tcW w:w="1701" w:type="dxa"/>
            <w:noWrap w:val="0"/>
            <w:tcMar>
              <w:top w:w="15" w:type="dxa"/>
              <w:left w:w="15" w:type="dxa"/>
              <w:bottom w:w="0" w:type="dxa"/>
              <w:right w:w="15" w:type="dxa"/>
            </w:tcMar>
            <w:vAlign w:val="center"/>
          </w:tcPr>
          <w:p>
            <w:pPr>
              <w:spacing w:before="72" w:after="72" w:line="340" w:lineRule="exact"/>
              <w:rPr>
                <w:rFonts w:ascii="宋体" w:hAnsi="宋体"/>
                <w:bCs/>
                <w:color w:val="auto"/>
                <w:sz w:val="22"/>
                <w:szCs w:val="22"/>
                <w:highlight w:val="none"/>
              </w:rPr>
            </w:pPr>
          </w:p>
        </w:tc>
        <w:tc>
          <w:tcPr>
            <w:tcW w:w="992" w:type="dxa"/>
            <w:noWrap w:val="0"/>
            <w:tcMar>
              <w:top w:w="15" w:type="dxa"/>
              <w:left w:w="15" w:type="dxa"/>
              <w:bottom w:w="0" w:type="dxa"/>
              <w:right w:w="15" w:type="dxa"/>
            </w:tcMar>
            <w:vAlign w:val="center"/>
          </w:tcPr>
          <w:p>
            <w:pPr>
              <w:spacing w:before="72" w:after="72" w:line="340" w:lineRule="exact"/>
              <w:jc w:val="center"/>
              <w:rPr>
                <w:rFonts w:ascii="宋体" w:hAnsi="宋体"/>
                <w:color w:val="auto"/>
                <w:sz w:val="22"/>
                <w:szCs w:val="22"/>
                <w:highlight w:val="none"/>
              </w:rPr>
            </w:pPr>
          </w:p>
        </w:tc>
        <w:tc>
          <w:tcPr>
            <w:tcW w:w="851" w:type="dxa"/>
            <w:noWrap w:val="0"/>
            <w:tcMar>
              <w:top w:w="15" w:type="dxa"/>
              <w:left w:w="15" w:type="dxa"/>
              <w:bottom w:w="0" w:type="dxa"/>
              <w:right w:w="15" w:type="dxa"/>
            </w:tcMar>
            <w:vAlign w:val="center"/>
          </w:tcPr>
          <w:p>
            <w:pPr>
              <w:spacing w:before="72" w:after="72" w:line="340" w:lineRule="exact"/>
              <w:jc w:val="center"/>
              <w:rPr>
                <w:rFonts w:hint="eastAsia" w:ascii="宋体" w:hAnsi="宋体"/>
                <w:b/>
                <w:bCs/>
                <w:color w:val="auto"/>
                <w:sz w:val="22"/>
                <w:szCs w:val="22"/>
                <w:highlight w:val="none"/>
              </w:rPr>
            </w:pPr>
          </w:p>
        </w:tc>
        <w:tc>
          <w:tcPr>
            <w:tcW w:w="1153" w:type="dxa"/>
            <w:noWrap w:val="0"/>
            <w:vAlign w:val="center"/>
          </w:tcPr>
          <w:p>
            <w:pPr>
              <w:spacing w:before="72" w:after="72" w:line="340" w:lineRule="exact"/>
              <w:jc w:val="center"/>
              <w:rPr>
                <w:rFonts w:hint="eastAsia" w:ascii="宋体" w:hAnsi="宋体"/>
                <w:b/>
                <w:bCs/>
                <w:color w:val="auto"/>
                <w:sz w:val="22"/>
                <w:szCs w:val="22"/>
                <w:highlight w:val="none"/>
              </w:rPr>
            </w:pPr>
          </w:p>
        </w:tc>
        <w:tc>
          <w:tcPr>
            <w:tcW w:w="831" w:type="dxa"/>
            <w:noWrap w:val="0"/>
            <w:tcMar>
              <w:top w:w="15" w:type="dxa"/>
              <w:left w:w="15" w:type="dxa"/>
              <w:bottom w:w="0" w:type="dxa"/>
              <w:right w:w="15" w:type="dxa"/>
            </w:tcMar>
            <w:vAlign w:val="center"/>
          </w:tcPr>
          <w:p>
            <w:pPr>
              <w:spacing w:before="72" w:after="72" w:line="340" w:lineRule="exact"/>
              <w:jc w:val="center"/>
              <w:rPr>
                <w:rFonts w:hint="eastAsia" w:ascii="宋体" w:hAnsi="宋体"/>
                <w:b/>
                <w:bCs/>
                <w:color w:val="auto"/>
                <w:sz w:val="22"/>
                <w:szCs w:val="22"/>
                <w:highlight w:val="none"/>
              </w:rPr>
            </w:pPr>
          </w:p>
        </w:tc>
        <w:tc>
          <w:tcPr>
            <w:tcW w:w="851" w:type="dxa"/>
            <w:noWrap w:val="0"/>
            <w:vAlign w:val="center"/>
          </w:tcPr>
          <w:p>
            <w:pPr>
              <w:spacing w:before="72" w:after="72" w:line="340" w:lineRule="exact"/>
              <w:jc w:val="center"/>
              <w:rPr>
                <w:rFonts w:ascii="宋体" w:hAnsi="宋体"/>
                <w:b/>
                <w:bCs/>
                <w:color w:val="auto"/>
                <w:sz w:val="22"/>
                <w:szCs w:val="22"/>
                <w:highlight w:val="none"/>
              </w:rPr>
            </w:pPr>
          </w:p>
        </w:tc>
        <w:tc>
          <w:tcPr>
            <w:tcW w:w="1036" w:type="dxa"/>
            <w:noWrap w:val="0"/>
            <w:vAlign w:val="center"/>
          </w:tcPr>
          <w:p>
            <w:pPr>
              <w:spacing w:before="72" w:after="72" w:line="340" w:lineRule="exact"/>
              <w:jc w:val="center"/>
              <w:rPr>
                <w:rFonts w:ascii="宋体" w:hAnsi="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trPr>
        <w:tc>
          <w:tcPr>
            <w:tcW w:w="9930" w:type="dxa"/>
            <w:gridSpan w:val="9"/>
            <w:noWrap w:val="0"/>
            <w:tcMar>
              <w:top w:w="15" w:type="dxa"/>
              <w:left w:w="15" w:type="dxa"/>
              <w:bottom w:w="0" w:type="dxa"/>
              <w:right w:w="15" w:type="dxa"/>
            </w:tcMar>
            <w:vAlign w:val="center"/>
          </w:tcPr>
          <w:p>
            <w:pPr>
              <w:spacing w:before="72" w:after="72" w:line="340" w:lineRule="exact"/>
              <w:rPr>
                <w:rFonts w:hint="eastAsia" w:ascii="宋体" w:hAnsi="宋体"/>
                <w:b/>
                <w:bCs/>
                <w:color w:val="auto"/>
                <w:sz w:val="22"/>
                <w:szCs w:val="22"/>
                <w:highlight w:val="none"/>
              </w:rPr>
            </w:pPr>
            <w:r>
              <w:rPr>
                <w:rFonts w:hint="eastAsia" w:ascii="宋体" w:hAnsi="宋体"/>
                <w:b/>
                <w:bCs/>
                <w:color w:val="auto"/>
                <w:sz w:val="22"/>
                <w:szCs w:val="22"/>
                <w:highlight w:val="none"/>
              </w:rPr>
              <w:t>属于小、微型企业产品的价格合计（大写）：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trPr>
        <w:tc>
          <w:tcPr>
            <w:tcW w:w="9930" w:type="dxa"/>
            <w:gridSpan w:val="9"/>
            <w:noWrap w:val="0"/>
            <w:tcMar>
              <w:top w:w="15" w:type="dxa"/>
              <w:left w:w="15" w:type="dxa"/>
              <w:bottom w:w="0" w:type="dxa"/>
              <w:right w:w="15" w:type="dxa"/>
            </w:tcMar>
            <w:vAlign w:val="center"/>
          </w:tcPr>
          <w:p>
            <w:pPr>
              <w:spacing w:before="72" w:after="72" w:line="340" w:lineRule="exact"/>
              <w:rPr>
                <w:rFonts w:hint="eastAsia" w:ascii="宋体" w:hAnsi="宋体"/>
                <w:b/>
                <w:bCs/>
                <w:color w:val="auto"/>
                <w:sz w:val="22"/>
                <w:szCs w:val="22"/>
                <w:highlight w:val="none"/>
              </w:rPr>
            </w:pPr>
            <w:r>
              <w:rPr>
                <w:rFonts w:hint="eastAsia" w:ascii="宋体" w:hAnsi="宋体"/>
                <w:b/>
                <w:bCs/>
                <w:color w:val="auto"/>
                <w:sz w:val="22"/>
                <w:szCs w:val="22"/>
                <w:highlight w:val="none"/>
              </w:rPr>
              <w:t>属于残疾人福利企业产品的价格合计（大写）：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trPr>
        <w:tc>
          <w:tcPr>
            <w:tcW w:w="9930" w:type="dxa"/>
            <w:gridSpan w:val="9"/>
            <w:noWrap w:val="0"/>
            <w:tcMar>
              <w:top w:w="15" w:type="dxa"/>
              <w:left w:w="15" w:type="dxa"/>
              <w:bottom w:w="0" w:type="dxa"/>
              <w:right w:w="15" w:type="dxa"/>
            </w:tcMar>
            <w:vAlign w:val="center"/>
          </w:tcPr>
          <w:p>
            <w:pPr>
              <w:spacing w:before="72" w:after="72" w:line="340" w:lineRule="exact"/>
              <w:rPr>
                <w:rFonts w:hint="eastAsia" w:ascii="宋体" w:hAnsi="宋体"/>
                <w:b/>
                <w:bCs/>
                <w:color w:val="auto"/>
                <w:sz w:val="22"/>
                <w:szCs w:val="22"/>
                <w:highlight w:val="none"/>
              </w:rPr>
            </w:pPr>
            <w:r>
              <w:rPr>
                <w:rFonts w:hint="eastAsia" w:ascii="宋体" w:hAnsi="宋体"/>
                <w:b/>
                <w:bCs/>
                <w:color w:val="auto"/>
                <w:sz w:val="22"/>
                <w:szCs w:val="22"/>
                <w:highlight w:val="none"/>
              </w:rPr>
              <w:t>属于监狱企业产品的价格合计（大写）：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627" w:type="dxa"/>
            <w:vMerge w:val="restart"/>
            <w:tcBorders>
              <w:top w:val="single" w:color="auto" w:sz="4" w:space="0"/>
              <w:left w:val="single" w:color="auto" w:sz="4" w:space="0"/>
              <w:right w:val="single" w:color="auto" w:sz="4" w:space="0"/>
            </w:tcBorders>
            <w:noWrap w:val="0"/>
            <w:vAlign w:val="center"/>
          </w:tcPr>
          <w:p>
            <w:pPr>
              <w:adjustRightInd w:val="0"/>
              <w:spacing w:before="72" w:after="72" w:line="340" w:lineRule="exact"/>
              <w:ind w:firstLine="110" w:firstLineChars="50"/>
              <w:textAlignment w:val="baseline"/>
              <w:rPr>
                <w:rFonts w:hint="eastAsia" w:ascii="宋体" w:hAnsi="宋体"/>
                <w:b/>
                <w:bCs/>
                <w:color w:val="auto"/>
                <w:sz w:val="22"/>
                <w:szCs w:val="22"/>
                <w:highlight w:val="none"/>
              </w:rPr>
            </w:pPr>
            <w:r>
              <w:rPr>
                <w:rFonts w:hint="eastAsia" w:ascii="宋体" w:hAnsi="宋体"/>
                <w:b/>
                <w:bCs/>
                <w:color w:val="auto"/>
                <w:sz w:val="22"/>
                <w:szCs w:val="22"/>
                <w:highlight w:val="none"/>
              </w:rPr>
              <w:t>服</w:t>
            </w:r>
          </w:p>
          <w:p>
            <w:pPr>
              <w:adjustRightInd w:val="0"/>
              <w:spacing w:before="72" w:after="72" w:line="340" w:lineRule="exact"/>
              <w:ind w:firstLine="110" w:firstLineChars="50"/>
              <w:textAlignment w:val="baseline"/>
              <w:rPr>
                <w:rFonts w:hint="eastAsia" w:ascii="宋体" w:hAnsi="宋体"/>
                <w:b/>
                <w:bCs/>
                <w:color w:val="auto"/>
                <w:sz w:val="22"/>
                <w:szCs w:val="22"/>
                <w:highlight w:val="none"/>
              </w:rPr>
            </w:pPr>
            <w:r>
              <w:rPr>
                <w:rFonts w:hint="eastAsia" w:ascii="宋体" w:hAnsi="宋体"/>
                <w:b/>
                <w:bCs/>
                <w:color w:val="auto"/>
                <w:sz w:val="22"/>
                <w:szCs w:val="22"/>
                <w:highlight w:val="none"/>
              </w:rPr>
              <w:t>务</w:t>
            </w:r>
          </w:p>
          <w:p>
            <w:pPr>
              <w:adjustRightInd w:val="0"/>
              <w:spacing w:before="72" w:after="72" w:line="340" w:lineRule="exact"/>
              <w:ind w:firstLine="110" w:firstLineChars="50"/>
              <w:textAlignment w:val="baseline"/>
              <w:rPr>
                <w:rFonts w:hint="eastAsia" w:ascii="宋体" w:hAnsi="宋体"/>
                <w:b/>
                <w:bCs/>
                <w:color w:val="auto"/>
                <w:sz w:val="22"/>
                <w:szCs w:val="22"/>
                <w:highlight w:val="none"/>
              </w:rPr>
            </w:pPr>
            <w:r>
              <w:rPr>
                <w:rFonts w:hint="eastAsia" w:ascii="宋体" w:hAnsi="宋体"/>
                <w:b/>
                <w:bCs/>
                <w:color w:val="auto"/>
                <w:sz w:val="22"/>
                <w:szCs w:val="22"/>
                <w:highlight w:val="none"/>
              </w:rPr>
              <w:t>承</w:t>
            </w:r>
          </w:p>
          <w:p>
            <w:pPr>
              <w:adjustRightInd w:val="0"/>
              <w:spacing w:before="72" w:after="72" w:line="340" w:lineRule="exact"/>
              <w:ind w:firstLine="110" w:firstLineChars="50"/>
              <w:textAlignment w:val="baseline"/>
              <w:rPr>
                <w:rFonts w:hint="eastAsia" w:ascii="宋体" w:hAnsi="宋体"/>
                <w:bCs/>
                <w:color w:val="auto"/>
                <w:sz w:val="22"/>
                <w:szCs w:val="22"/>
                <w:highlight w:val="none"/>
              </w:rPr>
            </w:pPr>
            <w:r>
              <w:rPr>
                <w:rFonts w:hint="eastAsia" w:ascii="宋体" w:hAnsi="宋体"/>
                <w:b/>
                <w:bCs/>
                <w:color w:val="auto"/>
                <w:sz w:val="22"/>
                <w:szCs w:val="22"/>
                <w:highlight w:val="none"/>
              </w:rPr>
              <w:t>诺</w:t>
            </w:r>
          </w:p>
        </w:tc>
        <w:tc>
          <w:tcPr>
            <w:tcW w:w="9303" w:type="dxa"/>
            <w:gridSpan w:val="8"/>
            <w:tcBorders>
              <w:top w:val="single" w:color="auto" w:sz="4" w:space="0"/>
              <w:left w:val="single" w:color="auto" w:sz="4" w:space="0"/>
              <w:bottom w:val="single" w:color="auto" w:sz="4" w:space="0"/>
              <w:right w:val="single" w:color="auto" w:sz="4" w:space="0"/>
            </w:tcBorders>
            <w:noWrap w:val="0"/>
            <w:vAlign w:val="center"/>
          </w:tcPr>
          <w:p>
            <w:pPr>
              <w:numPr>
                <w:ilvl w:val="0"/>
                <w:numId w:val="19"/>
              </w:numPr>
              <w:spacing w:before="72" w:after="72" w:line="340" w:lineRule="exact"/>
              <w:rPr>
                <w:rFonts w:ascii="宋体" w:hAnsi="宋体"/>
                <w:bCs/>
                <w:color w:val="auto"/>
                <w:sz w:val="22"/>
                <w:szCs w:val="22"/>
                <w:highlight w:val="none"/>
              </w:rPr>
            </w:pPr>
            <w:r>
              <w:rPr>
                <w:rFonts w:hint="eastAsia" w:ascii="宋体" w:hAnsi="宋体"/>
                <w:bCs/>
                <w:color w:val="auto"/>
                <w:sz w:val="22"/>
                <w:szCs w:val="22"/>
                <w:highlight w:val="none"/>
              </w:rPr>
              <w:t>质量</w:t>
            </w:r>
            <w:r>
              <w:rPr>
                <w:rFonts w:ascii="宋体" w:hAnsi="宋体"/>
                <w:bCs/>
                <w:color w:val="auto"/>
                <w:sz w:val="22"/>
                <w:szCs w:val="22"/>
                <w:highlight w:val="none"/>
              </w:rPr>
              <w:t xml:space="preserve"> 2.</w:t>
            </w:r>
            <w:r>
              <w:rPr>
                <w:rFonts w:hint="eastAsia" w:ascii="宋体" w:hAnsi="宋体"/>
                <w:bCs/>
                <w:color w:val="auto"/>
                <w:sz w:val="22"/>
                <w:szCs w:val="22"/>
                <w:highlight w:val="none"/>
              </w:rPr>
              <w:t>安装</w:t>
            </w:r>
            <w:r>
              <w:rPr>
                <w:rFonts w:ascii="宋体" w:hAnsi="宋体"/>
                <w:bCs/>
                <w:color w:val="auto"/>
                <w:sz w:val="22"/>
                <w:szCs w:val="22"/>
                <w:highlight w:val="none"/>
              </w:rPr>
              <w:t xml:space="preserve"> </w:t>
            </w:r>
            <w:r>
              <w:rPr>
                <w:rFonts w:hint="eastAsia" w:ascii="宋体" w:hAnsi="宋体"/>
                <w:bCs/>
                <w:color w:val="auto"/>
                <w:sz w:val="22"/>
                <w:szCs w:val="22"/>
                <w:highlight w:val="none"/>
              </w:rPr>
              <w:t>3</w:t>
            </w:r>
            <w:r>
              <w:rPr>
                <w:rFonts w:ascii="宋体" w:hAnsi="宋体"/>
                <w:bCs/>
                <w:color w:val="auto"/>
                <w:sz w:val="22"/>
                <w:szCs w:val="22"/>
                <w:highlight w:val="none"/>
              </w:rPr>
              <w:t>."</w:t>
            </w:r>
            <w:r>
              <w:rPr>
                <w:rFonts w:hint="eastAsia" w:ascii="宋体" w:hAnsi="宋体"/>
                <w:bCs/>
                <w:color w:val="auto"/>
                <w:sz w:val="22"/>
                <w:szCs w:val="22"/>
                <w:highlight w:val="none"/>
              </w:rPr>
              <w:t>三包</w:t>
            </w:r>
            <w:r>
              <w:rPr>
                <w:rFonts w:ascii="宋体" w:hAnsi="宋体"/>
                <w:bCs/>
                <w:color w:val="auto"/>
                <w:sz w:val="22"/>
                <w:szCs w:val="22"/>
                <w:highlight w:val="none"/>
              </w:rPr>
              <w:t>"(</w:t>
            </w:r>
            <w:r>
              <w:rPr>
                <w:rFonts w:hint="eastAsia" w:ascii="宋体" w:hAnsi="宋体"/>
                <w:bCs/>
                <w:color w:val="auto"/>
                <w:sz w:val="22"/>
                <w:szCs w:val="22"/>
                <w:highlight w:val="none"/>
              </w:rPr>
              <w:t>包修、包退、包换)4</w:t>
            </w:r>
            <w:r>
              <w:rPr>
                <w:rFonts w:ascii="宋体" w:hAnsi="宋体"/>
                <w:bCs/>
                <w:color w:val="auto"/>
                <w:sz w:val="22"/>
                <w:szCs w:val="22"/>
                <w:highlight w:val="none"/>
              </w:rPr>
              <w:t>.</w:t>
            </w:r>
            <w:r>
              <w:rPr>
                <w:rFonts w:hint="eastAsia" w:ascii="宋体" w:hAnsi="宋体"/>
                <w:bCs/>
                <w:color w:val="auto"/>
                <w:sz w:val="22"/>
                <w:szCs w:val="22"/>
                <w:highlight w:val="none"/>
              </w:rPr>
              <w:t>其他承诺</w:t>
            </w:r>
          </w:p>
          <w:p>
            <w:pPr>
              <w:spacing w:before="72" w:after="72" w:line="340" w:lineRule="exact"/>
              <w:rPr>
                <w:rFonts w:ascii="宋体" w:hAnsi="宋体"/>
                <w:bCs/>
                <w:color w:val="auto"/>
                <w:sz w:val="22"/>
                <w:szCs w:val="22"/>
                <w:highlight w:val="none"/>
              </w:rPr>
            </w:pPr>
            <w:r>
              <w:rPr>
                <w:rFonts w:hint="eastAsia" w:ascii="宋体" w:hAnsi="宋体"/>
                <w:bCs/>
                <w:color w:val="auto"/>
                <w:sz w:val="22"/>
                <w:szCs w:val="22"/>
                <w:highlight w:val="none"/>
              </w:rPr>
              <w:t>（以上是主要承诺，供供应商参考，供应商应在满足采购文件要求的基础上，根据自己单位的情况作出具体承诺）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trPr>
        <w:tc>
          <w:tcPr>
            <w:tcW w:w="627" w:type="dxa"/>
            <w:vMerge w:val="continue"/>
            <w:tcBorders>
              <w:left w:val="single" w:color="auto" w:sz="4" w:space="0"/>
              <w:bottom w:val="single" w:color="auto" w:sz="4" w:space="0"/>
              <w:right w:val="single" w:color="auto" w:sz="4" w:space="0"/>
            </w:tcBorders>
            <w:noWrap w:val="0"/>
            <w:vAlign w:val="center"/>
          </w:tcPr>
          <w:p>
            <w:pPr>
              <w:adjustRightInd w:val="0"/>
              <w:spacing w:before="72" w:after="72" w:line="340" w:lineRule="exact"/>
              <w:ind w:firstLine="420"/>
              <w:textAlignment w:val="baseline"/>
              <w:rPr>
                <w:rFonts w:hint="eastAsia" w:ascii="宋体" w:hAnsi="宋体"/>
                <w:bCs/>
                <w:color w:val="auto"/>
                <w:sz w:val="22"/>
                <w:szCs w:val="22"/>
                <w:highlight w:val="none"/>
              </w:rPr>
            </w:pPr>
          </w:p>
        </w:tc>
        <w:tc>
          <w:tcPr>
            <w:tcW w:w="9303" w:type="dxa"/>
            <w:gridSpan w:val="8"/>
            <w:tcBorders>
              <w:top w:val="single" w:color="auto" w:sz="4" w:space="0"/>
              <w:left w:val="single" w:color="auto" w:sz="4" w:space="0"/>
              <w:bottom w:val="single" w:color="auto" w:sz="4" w:space="0"/>
              <w:right w:val="single" w:color="auto" w:sz="4" w:space="0"/>
            </w:tcBorders>
            <w:noWrap w:val="0"/>
            <w:vAlign w:val="center"/>
          </w:tcPr>
          <w:p>
            <w:pPr>
              <w:spacing w:before="72" w:after="72" w:line="340" w:lineRule="exact"/>
              <w:rPr>
                <w:rFonts w:hint="eastAsia" w:ascii="宋体" w:hAnsi="宋体"/>
                <w:bCs/>
                <w:color w:val="auto"/>
                <w:sz w:val="22"/>
                <w:szCs w:val="22"/>
                <w:highlight w:val="none"/>
              </w:rPr>
            </w:pPr>
          </w:p>
        </w:tc>
      </w:tr>
    </w:tbl>
    <w:p>
      <w:pPr>
        <w:spacing w:before="240" w:beforeLines="100" w:after="72" w:line="340" w:lineRule="exact"/>
        <w:rPr>
          <w:rFonts w:hint="eastAsia" w:ascii="宋体" w:hAnsi="宋体"/>
          <w:b/>
          <w:bCs/>
          <w:color w:val="auto"/>
          <w:sz w:val="22"/>
          <w:szCs w:val="22"/>
          <w:highlight w:val="none"/>
        </w:rPr>
      </w:pPr>
      <w:r>
        <w:rPr>
          <w:rFonts w:hint="eastAsia" w:ascii="宋体" w:hAnsi="宋体"/>
          <w:b/>
          <w:bCs/>
          <w:color w:val="auto"/>
          <w:sz w:val="22"/>
          <w:szCs w:val="22"/>
          <w:highlight w:val="none"/>
        </w:rPr>
        <w:t>法定代表人或法定代表人授权代表签字或盖章：</w:t>
      </w:r>
    </w:p>
    <w:p>
      <w:pPr>
        <w:spacing w:line="360" w:lineRule="exact"/>
        <w:rPr>
          <w:rFonts w:ascii="宋体" w:hAnsi="宋体" w:cs="宋体"/>
          <w:color w:val="auto"/>
          <w:kern w:val="0"/>
          <w:sz w:val="18"/>
          <w:szCs w:val="18"/>
          <w:highlight w:val="none"/>
          <w:lang w:val="zh-CN"/>
        </w:rPr>
      </w:pPr>
      <w:r>
        <w:rPr>
          <w:rFonts w:hint="eastAsia" w:hAnsi="宋体" w:cs="宋体"/>
          <w:color w:val="auto"/>
          <w:sz w:val="22"/>
          <w:szCs w:val="22"/>
          <w:highlight w:val="none"/>
        </w:rPr>
        <w:t>注：</w:t>
      </w:r>
      <w:r>
        <w:rPr>
          <w:rFonts w:ascii="宋体" w:hAnsi="宋体" w:cs="宋体"/>
          <w:bCs/>
          <w:color w:val="auto"/>
          <w:kern w:val="1"/>
          <w:sz w:val="18"/>
          <w:szCs w:val="18"/>
          <w:highlight w:val="none"/>
        </w:rPr>
        <w:t>（1）</w:t>
      </w:r>
      <w:r>
        <w:rPr>
          <w:rFonts w:hint="eastAsia" w:ascii="宋体" w:hAnsi="宋体" w:cs="宋体"/>
          <w:color w:val="auto"/>
          <w:kern w:val="0"/>
          <w:sz w:val="18"/>
          <w:szCs w:val="18"/>
          <w:highlight w:val="none"/>
          <w:lang w:val="zh-CN"/>
        </w:rPr>
        <w:t>在“</w:t>
      </w:r>
      <w:r>
        <w:rPr>
          <w:rFonts w:hint="eastAsia" w:ascii="宋体" w:hAnsi="宋体"/>
          <w:color w:val="auto"/>
          <w:sz w:val="18"/>
          <w:szCs w:val="18"/>
          <w:highlight w:val="none"/>
        </w:rPr>
        <w:t>是否属于小、微型企业产品</w:t>
      </w:r>
      <w:r>
        <w:rPr>
          <w:rFonts w:hint="eastAsia" w:ascii="宋体" w:hAnsi="宋体" w:cs="宋体"/>
          <w:color w:val="auto"/>
          <w:kern w:val="0"/>
          <w:sz w:val="18"/>
          <w:szCs w:val="18"/>
          <w:highlight w:val="none"/>
          <w:lang w:val="zh-CN"/>
        </w:rPr>
        <w:t>”栏内填写“是”或“否”。如填写“是”，必须在“产地“栏内加填</w:t>
      </w:r>
      <w:r>
        <w:rPr>
          <w:rFonts w:hint="eastAsia" w:ascii="宋体" w:hAnsi="宋体"/>
          <w:color w:val="auto"/>
          <w:sz w:val="18"/>
          <w:szCs w:val="18"/>
          <w:highlight w:val="none"/>
        </w:rPr>
        <w:t>小、微型企业的完整名称，投标人</w:t>
      </w:r>
      <w:r>
        <w:rPr>
          <w:rFonts w:hint="eastAsia" w:ascii="宋体" w:hAnsi="宋体" w:cs="宋体"/>
          <w:color w:val="auto"/>
          <w:kern w:val="0"/>
          <w:sz w:val="18"/>
          <w:szCs w:val="18"/>
          <w:highlight w:val="none"/>
          <w:lang w:val="zh-CN"/>
        </w:rPr>
        <w:t>《中小企业声明函》</w:t>
      </w:r>
      <w:r>
        <w:rPr>
          <w:rFonts w:hint="eastAsia" w:ascii="宋体" w:hAnsi="宋体"/>
          <w:color w:val="auto"/>
          <w:sz w:val="18"/>
          <w:szCs w:val="18"/>
          <w:highlight w:val="none"/>
        </w:rPr>
        <w:t>和投标人所在地的县级以上中小企业主管部门对投标人为中型或小、微型企业的认定证明复印件；如未按要求填写和提供有效证明或</w:t>
      </w:r>
      <w:r>
        <w:rPr>
          <w:rFonts w:hint="eastAsia" w:ascii="宋体" w:hAnsi="宋体" w:cs="宋体"/>
          <w:color w:val="auto"/>
          <w:kern w:val="0"/>
          <w:sz w:val="18"/>
          <w:szCs w:val="18"/>
          <w:highlight w:val="none"/>
          <w:lang w:val="zh-CN"/>
        </w:rPr>
        <w:t>相关内容表述不清的，</w:t>
      </w:r>
      <w:r>
        <w:rPr>
          <w:rFonts w:hint="eastAsia" w:ascii="宋体" w:hAnsi="宋体"/>
          <w:color w:val="auto"/>
          <w:sz w:val="18"/>
          <w:szCs w:val="18"/>
          <w:highlight w:val="none"/>
        </w:rPr>
        <w:t>不得享受价格扣除。</w:t>
      </w:r>
      <w:r>
        <w:rPr>
          <w:rFonts w:hint="eastAsia" w:ascii="宋体" w:hAnsi="宋体" w:cs="宋体"/>
          <w:color w:val="auto"/>
          <w:kern w:val="0"/>
          <w:sz w:val="18"/>
          <w:szCs w:val="18"/>
          <w:highlight w:val="none"/>
          <w:lang w:val="zh-CN"/>
        </w:rPr>
        <w:t>投标人对所报相关数据的真实性负责；</w:t>
      </w:r>
    </w:p>
    <w:p>
      <w:pPr>
        <w:spacing w:line="360" w:lineRule="exact"/>
        <w:ind w:firstLine="180" w:firstLineChars="100"/>
        <w:rPr>
          <w:rFonts w:ascii="宋体" w:hAnsi="宋体" w:cs="宋体"/>
          <w:color w:val="auto"/>
          <w:kern w:val="0"/>
          <w:sz w:val="18"/>
          <w:szCs w:val="18"/>
          <w:highlight w:val="none"/>
          <w:lang w:val="zh-CN"/>
        </w:rPr>
      </w:pPr>
      <w:r>
        <w:rPr>
          <w:rFonts w:hint="eastAsia" w:ascii="宋体" w:hAnsi="宋体" w:cs="宋体"/>
          <w:color w:val="auto"/>
          <w:kern w:val="0"/>
          <w:sz w:val="18"/>
          <w:szCs w:val="18"/>
          <w:highlight w:val="none"/>
          <w:lang w:val="zh-CN"/>
        </w:rPr>
        <w:t>（</w:t>
      </w:r>
      <w:r>
        <w:rPr>
          <w:rFonts w:hint="eastAsia" w:ascii="宋体" w:hAnsi="宋体" w:cs="宋体"/>
          <w:color w:val="auto"/>
          <w:kern w:val="0"/>
          <w:sz w:val="18"/>
          <w:szCs w:val="18"/>
          <w:highlight w:val="none"/>
        </w:rPr>
        <w:t>2</w:t>
      </w:r>
      <w:r>
        <w:rPr>
          <w:rFonts w:hint="eastAsia" w:ascii="宋体" w:hAnsi="宋体" w:cs="宋体"/>
          <w:color w:val="auto"/>
          <w:kern w:val="0"/>
          <w:sz w:val="18"/>
          <w:szCs w:val="18"/>
          <w:highlight w:val="none"/>
          <w:lang w:val="zh-CN"/>
        </w:rPr>
        <w:t>）在“</w:t>
      </w:r>
      <w:r>
        <w:rPr>
          <w:rFonts w:hint="eastAsia" w:ascii="宋体" w:hAnsi="宋体"/>
          <w:color w:val="auto"/>
          <w:sz w:val="18"/>
          <w:szCs w:val="18"/>
          <w:highlight w:val="none"/>
        </w:rPr>
        <w:t>是否</w:t>
      </w:r>
      <w:r>
        <w:rPr>
          <w:rFonts w:hint="eastAsia" w:ascii="宋体" w:hAnsi="宋体" w:cs="宋体"/>
          <w:color w:val="auto"/>
          <w:kern w:val="0"/>
          <w:sz w:val="18"/>
          <w:szCs w:val="18"/>
          <w:highlight w:val="none"/>
          <w:lang w:val="zh-CN"/>
        </w:rPr>
        <w:t>属于监狱和戒毒企业产品”栏内填写“是”或“否”。监狱和戒毒企业参加政府采购活动视同小型、微型企业，享受评审价格扣除6%的政府采购优惠政策。参加报价的监狱和戒毒企业，应当提供由省级以上监狱管理局、戒毒管理局（含新疆生产建设兵团）出具的属于监狱企业的证明文件复印件。（按属于监狱和戒毒企业产品细目报价表认真填写，未按要求提供有效证明或相关内容表述不清的，不得享受价格扣除。）</w:t>
      </w:r>
    </w:p>
    <w:p>
      <w:pPr>
        <w:spacing w:line="400" w:lineRule="exact"/>
        <w:ind w:firstLine="180" w:firstLineChars="100"/>
        <w:rPr>
          <w:rFonts w:ascii="宋体" w:hAnsi="宋体" w:cs="宋体"/>
          <w:color w:val="auto"/>
          <w:spacing w:val="-3"/>
          <w:sz w:val="18"/>
          <w:szCs w:val="18"/>
          <w:highlight w:val="none"/>
          <w:lang w:val="zh-CN"/>
        </w:rPr>
      </w:pPr>
      <w:r>
        <w:rPr>
          <w:rFonts w:hint="eastAsia" w:ascii="宋体" w:hAnsi="宋体" w:cs="宋体"/>
          <w:color w:val="auto"/>
          <w:kern w:val="0"/>
          <w:sz w:val="18"/>
          <w:szCs w:val="18"/>
          <w:highlight w:val="none"/>
          <w:lang w:val="zh-CN"/>
        </w:rPr>
        <w:t>（</w:t>
      </w:r>
      <w:r>
        <w:rPr>
          <w:rFonts w:hint="eastAsia" w:ascii="宋体" w:hAnsi="宋体" w:cs="宋体"/>
          <w:color w:val="auto"/>
          <w:kern w:val="0"/>
          <w:sz w:val="18"/>
          <w:szCs w:val="18"/>
          <w:highlight w:val="none"/>
        </w:rPr>
        <w:t>3</w:t>
      </w:r>
      <w:r>
        <w:rPr>
          <w:rFonts w:hint="eastAsia" w:ascii="宋体" w:hAnsi="宋体" w:cs="宋体"/>
          <w:color w:val="auto"/>
          <w:kern w:val="0"/>
          <w:sz w:val="18"/>
          <w:szCs w:val="18"/>
          <w:highlight w:val="none"/>
          <w:lang w:val="zh-CN"/>
        </w:rPr>
        <w:t>）在“</w:t>
      </w:r>
      <w:r>
        <w:rPr>
          <w:rFonts w:hint="eastAsia" w:ascii="宋体" w:hAnsi="宋体"/>
          <w:color w:val="auto"/>
          <w:sz w:val="18"/>
          <w:szCs w:val="18"/>
          <w:highlight w:val="none"/>
        </w:rPr>
        <w:t>是否属于</w:t>
      </w:r>
      <w:r>
        <w:rPr>
          <w:rFonts w:hint="eastAsia" w:ascii="宋体" w:hAnsi="宋体" w:cs="宋体"/>
          <w:color w:val="auto"/>
          <w:kern w:val="0"/>
          <w:sz w:val="18"/>
          <w:szCs w:val="18"/>
          <w:highlight w:val="none"/>
          <w:lang w:val="zh-CN"/>
        </w:rPr>
        <w:t>残疾人福利性单位产品”栏内填写“是”或“否”。残疾人福利性单位参加政府采购活动视同小型、微型企业，享受评审价格扣除6%的政府采购优惠政策。参加报价的残疾人福利性单位，应当提供《残疾人福利性单位声明函》。残疾人福利性单位属于小型、微型企业的，不重复享受政策。（按属于残疾人福利性单位产品细目报价表认真填写，如未按要求填写和提供有效声明函的，不得享受价格扣除。）</w:t>
      </w:r>
    </w:p>
    <w:p>
      <w:pPr>
        <w:spacing w:line="400" w:lineRule="exact"/>
        <w:ind w:firstLine="180" w:firstLineChars="100"/>
        <w:rPr>
          <w:rFonts w:hint="eastAsia" w:ascii="宋体" w:hAnsi="宋体" w:cs="宋体"/>
          <w:color w:val="auto"/>
          <w:kern w:val="0"/>
          <w:sz w:val="18"/>
          <w:szCs w:val="18"/>
          <w:highlight w:val="none"/>
          <w:lang w:val="zh-CN"/>
        </w:rPr>
      </w:pPr>
      <w:r>
        <w:rPr>
          <w:rFonts w:ascii="宋体" w:hAnsi="宋体" w:cs="宋体"/>
          <w:color w:val="auto"/>
          <w:sz w:val="18"/>
          <w:szCs w:val="18"/>
          <w:highlight w:val="none"/>
          <w:lang w:val="zh-CN"/>
        </w:rPr>
        <w:t>（</w:t>
      </w:r>
      <w:r>
        <w:rPr>
          <w:rFonts w:hint="eastAsia" w:ascii="宋体" w:hAnsi="宋体" w:cs="宋体"/>
          <w:color w:val="auto"/>
          <w:kern w:val="0"/>
          <w:sz w:val="18"/>
          <w:szCs w:val="18"/>
          <w:highlight w:val="none"/>
          <w:lang w:val="zh-CN"/>
        </w:rPr>
        <w:t>4）投标人应当根据“项目技术要求和有关说明”的内容在上表中详细填写；</w:t>
      </w:r>
    </w:p>
    <w:p>
      <w:pPr>
        <w:spacing w:line="400" w:lineRule="exact"/>
        <w:ind w:firstLine="180" w:firstLineChars="100"/>
        <w:rPr>
          <w:rFonts w:hint="eastAsia" w:ascii="宋体" w:hAnsi="宋体" w:cs="宋体"/>
          <w:color w:val="auto"/>
          <w:kern w:val="0"/>
          <w:sz w:val="18"/>
          <w:szCs w:val="18"/>
          <w:highlight w:val="none"/>
          <w:lang w:val="zh-CN"/>
        </w:rPr>
      </w:pPr>
      <w:r>
        <w:rPr>
          <w:rFonts w:hint="eastAsia" w:ascii="宋体" w:hAnsi="宋体" w:cs="宋体"/>
          <w:color w:val="auto"/>
          <w:kern w:val="0"/>
          <w:sz w:val="18"/>
          <w:szCs w:val="18"/>
          <w:highlight w:val="none"/>
          <w:lang w:val="zh-CN"/>
        </w:rPr>
        <w:t>（5）表格不够可自行延长。</w:t>
      </w:r>
    </w:p>
    <w:p>
      <w:pPr>
        <w:pageBreakBefore/>
        <w:spacing w:before="72" w:after="72" w:line="440" w:lineRule="exact"/>
        <w:outlineLvl w:val="1"/>
        <w:rPr>
          <w:rFonts w:hint="eastAsia" w:ascii="宋体" w:hAnsi="宋体"/>
          <w:b/>
          <w:color w:val="auto"/>
          <w:sz w:val="28"/>
          <w:szCs w:val="28"/>
          <w:highlight w:val="none"/>
        </w:rPr>
      </w:pPr>
      <w:bookmarkStart w:id="72" w:name="_Toc2180"/>
      <w:bookmarkStart w:id="73" w:name="_Toc21384"/>
      <w:r>
        <w:rPr>
          <w:rFonts w:hint="eastAsia" w:ascii="宋体" w:hAnsi="宋体"/>
          <w:b/>
          <w:color w:val="auto"/>
          <w:sz w:val="28"/>
          <w:szCs w:val="28"/>
          <w:highlight w:val="none"/>
        </w:rPr>
        <w:t>（五）中小企业声明函</w:t>
      </w:r>
      <w:bookmarkEnd w:id="72"/>
      <w:bookmarkEnd w:id="73"/>
    </w:p>
    <w:p>
      <w:pPr>
        <w:spacing w:line="440" w:lineRule="exact"/>
        <w:jc w:val="center"/>
        <w:rPr>
          <w:rFonts w:hint="eastAsia" w:ascii="宋体" w:hAnsi="宋体"/>
          <w:bCs/>
          <w:color w:val="auto"/>
          <w:sz w:val="28"/>
          <w:szCs w:val="28"/>
          <w:highlight w:val="none"/>
        </w:rPr>
      </w:pPr>
    </w:p>
    <w:p>
      <w:pPr>
        <w:spacing w:line="440" w:lineRule="exact"/>
        <w:jc w:val="center"/>
        <w:rPr>
          <w:rFonts w:hint="eastAsia" w:ascii="宋体" w:hAnsi="宋体"/>
          <w:bCs/>
          <w:color w:val="auto"/>
          <w:sz w:val="28"/>
          <w:szCs w:val="28"/>
          <w:highlight w:val="none"/>
        </w:rPr>
      </w:pPr>
      <w:r>
        <w:rPr>
          <w:rFonts w:hint="eastAsia" w:ascii="宋体" w:hAnsi="宋体"/>
          <w:bCs/>
          <w:color w:val="auto"/>
          <w:sz w:val="28"/>
          <w:szCs w:val="28"/>
          <w:highlight w:val="none"/>
        </w:rPr>
        <w:t>中小企业声明函</w:t>
      </w:r>
    </w:p>
    <w:p>
      <w:pPr>
        <w:pStyle w:val="11"/>
        <w:ind w:firstLine="240"/>
        <w:rPr>
          <w:color w:val="auto"/>
          <w:highlight w:val="none"/>
        </w:rPr>
      </w:pPr>
    </w:p>
    <w:p>
      <w:pPr>
        <w:spacing w:line="440" w:lineRule="exact"/>
        <w:ind w:firstLine="756" w:firstLineChars="300"/>
        <w:rPr>
          <w:rFonts w:ascii="宋体" w:hAnsi="宋体"/>
          <w:color w:val="auto"/>
          <w:spacing w:val="6"/>
          <w:sz w:val="24"/>
          <w:highlight w:val="none"/>
        </w:rPr>
      </w:pPr>
      <w:r>
        <w:rPr>
          <w:rFonts w:hint="eastAsia" w:ascii="宋体" w:hAnsi="宋体"/>
          <w:color w:val="auto"/>
          <w:spacing w:val="6"/>
          <w:sz w:val="24"/>
          <w:highlight w:val="none"/>
        </w:rPr>
        <w:t>本公司郑重声明，根据《政府采购促进中小企业发展暂行办法》（财库[2011]181号）的规定，本公司为______（请填写：中型、小型、微型）企业。即，本公司同时满足以下条件：</w:t>
      </w:r>
    </w:p>
    <w:p>
      <w:pPr>
        <w:spacing w:line="440" w:lineRule="exact"/>
        <w:rPr>
          <w:rFonts w:ascii="宋体" w:hAnsi="宋体"/>
          <w:color w:val="auto"/>
          <w:spacing w:val="6"/>
          <w:sz w:val="24"/>
          <w:highlight w:val="none"/>
        </w:rPr>
      </w:pPr>
      <w:r>
        <w:rPr>
          <w:rFonts w:hint="eastAsia" w:ascii="宋体" w:hAnsi="宋体"/>
          <w:color w:val="auto"/>
          <w:spacing w:val="6"/>
          <w:sz w:val="24"/>
          <w:highlight w:val="none"/>
        </w:rPr>
        <w:t>1.根据《工业和信息化部、国家统计局、国家发展和改革委员会、财政部关于印发中小企业划型标准规定的通知》（工信部联企业[2011]300号）规定的划分标准，本公司为______（请填写：中型、小型、微型）企业。</w:t>
      </w:r>
    </w:p>
    <w:p>
      <w:pPr>
        <w:spacing w:line="440" w:lineRule="exact"/>
        <w:rPr>
          <w:rFonts w:ascii="宋体" w:hAnsi="宋体"/>
          <w:color w:val="auto"/>
          <w:spacing w:val="6"/>
          <w:sz w:val="24"/>
          <w:highlight w:val="none"/>
        </w:rPr>
      </w:pPr>
      <w:r>
        <w:rPr>
          <w:rFonts w:hint="eastAsia" w:ascii="宋体" w:hAnsi="宋体"/>
          <w:color w:val="auto"/>
          <w:spacing w:val="6"/>
          <w:sz w:val="24"/>
          <w:highlight w:val="none"/>
        </w:rPr>
        <w:t>2.本公司参加______单位的______工程采购活动提供本企业制造的货物，由本企业承担工程、提供服务，或者提供其他______（请填写：中型、小型、微型）企业制造的货物。本条所称货物不包括使用大型企业注册商标的货物。</w:t>
      </w:r>
    </w:p>
    <w:p>
      <w:pPr>
        <w:spacing w:line="440" w:lineRule="exact"/>
        <w:rPr>
          <w:rFonts w:ascii="宋体" w:hAnsi="宋体"/>
          <w:color w:val="auto"/>
          <w:spacing w:val="6"/>
          <w:sz w:val="24"/>
          <w:highlight w:val="none"/>
        </w:rPr>
      </w:pPr>
      <w:r>
        <w:rPr>
          <w:rFonts w:hint="eastAsia" w:ascii="宋体" w:hAnsi="宋体"/>
          <w:color w:val="auto"/>
          <w:spacing w:val="6"/>
          <w:sz w:val="24"/>
          <w:highlight w:val="none"/>
        </w:rPr>
        <w:t>本公司对上述声明的真实性负责。如有虚假，将依法承担相应责任。</w:t>
      </w:r>
    </w:p>
    <w:p>
      <w:pPr>
        <w:spacing w:line="440" w:lineRule="exact"/>
        <w:rPr>
          <w:rFonts w:hint="eastAsia" w:ascii="宋体" w:hAnsi="宋体"/>
          <w:color w:val="auto"/>
          <w:spacing w:val="6"/>
          <w:sz w:val="24"/>
          <w:highlight w:val="none"/>
        </w:rPr>
      </w:pPr>
    </w:p>
    <w:p>
      <w:pPr>
        <w:spacing w:line="440" w:lineRule="exact"/>
        <w:rPr>
          <w:rFonts w:hint="eastAsia" w:ascii="宋体" w:hAnsi="宋体"/>
          <w:color w:val="auto"/>
          <w:spacing w:val="6"/>
          <w:sz w:val="24"/>
          <w:highlight w:val="none"/>
        </w:rPr>
      </w:pPr>
    </w:p>
    <w:p>
      <w:pPr>
        <w:spacing w:line="440" w:lineRule="exact"/>
        <w:rPr>
          <w:rFonts w:ascii="宋体" w:hAnsi="宋体"/>
          <w:color w:val="auto"/>
          <w:spacing w:val="6"/>
          <w:sz w:val="24"/>
          <w:highlight w:val="none"/>
        </w:rPr>
      </w:pPr>
      <w:r>
        <w:rPr>
          <w:rFonts w:hint="eastAsia" w:ascii="宋体" w:hAnsi="宋体"/>
          <w:color w:val="auto"/>
          <w:spacing w:val="6"/>
          <w:sz w:val="24"/>
          <w:highlight w:val="none"/>
        </w:rPr>
        <w:t xml:space="preserve">                                  企业名称（盖章）：</w:t>
      </w:r>
    </w:p>
    <w:p>
      <w:pPr>
        <w:spacing w:line="440" w:lineRule="exact"/>
        <w:rPr>
          <w:rFonts w:hint="eastAsia" w:ascii="宋体" w:hAnsi="宋体"/>
          <w:color w:val="auto"/>
          <w:spacing w:val="6"/>
          <w:sz w:val="22"/>
          <w:szCs w:val="22"/>
          <w:highlight w:val="none"/>
        </w:rPr>
      </w:pPr>
      <w:r>
        <w:rPr>
          <w:rFonts w:hint="eastAsia" w:ascii="宋体" w:hAnsi="宋体"/>
          <w:color w:val="auto"/>
          <w:spacing w:val="6"/>
          <w:sz w:val="24"/>
          <w:highlight w:val="none"/>
        </w:rPr>
        <w:t xml:space="preserve">                                     日     期：</w:t>
      </w:r>
    </w:p>
    <w:p>
      <w:pPr>
        <w:pageBreakBefore/>
        <w:spacing w:line="440" w:lineRule="exact"/>
        <w:jc w:val="left"/>
        <w:outlineLvl w:val="1"/>
        <w:rPr>
          <w:rFonts w:hint="eastAsia"/>
          <w:b/>
          <w:color w:val="auto"/>
          <w:sz w:val="22"/>
          <w:szCs w:val="22"/>
          <w:highlight w:val="none"/>
        </w:rPr>
      </w:pPr>
      <w:bookmarkStart w:id="74" w:name="_Toc31009"/>
      <w:bookmarkStart w:id="75" w:name="_Toc13766"/>
      <w:r>
        <w:rPr>
          <w:rFonts w:hint="eastAsia" w:ascii="宋体" w:hAnsi="宋体"/>
          <w:b/>
          <w:color w:val="auto"/>
          <w:sz w:val="28"/>
          <w:szCs w:val="28"/>
          <w:highlight w:val="none"/>
        </w:rPr>
        <w:t>（六）残疾人福利性单位声明函</w:t>
      </w:r>
      <w:bookmarkEnd w:id="74"/>
      <w:bookmarkEnd w:id="75"/>
    </w:p>
    <w:p>
      <w:pPr>
        <w:widowControl/>
        <w:shd w:val="clear" w:color="auto" w:fill="FFFFFF"/>
        <w:spacing w:before="72" w:after="72" w:line="440" w:lineRule="exact"/>
        <w:jc w:val="center"/>
        <w:rPr>
          <w:rFonts w:hint="eastAsia" w:ascii="宋体" w:hAnsi="宋体"/>
          <w:b/>
          <w:color w:val="auto"/>
          <w:sz w:val="28"/>
          <w:szCs w:val="28"/>
          <w:highlight w:val="none"/>
        </w:rPr>
      </w:pPr>
    </w:p>
    <w:p>
      <w:pPr>
        <w:widowControl/>
        <w:shd w:val="clear" w:color="auto" w:fill="FFFFFF"/>
        <w:spacing w:before="72" w:after="72" w:line="440" w:lineRule="exact"/>
        <w:jc w:val="center"/>
        <w:rPr>
          <w:rFonts w:hint="eastAsia" w:ascii="宋体" w:hAnsi="宋体"/>
          <w:b/>
          <w:color w:val="auto"/>
          <w:sz w:val="28"/>
          <w:szCs w:val="28"/>
          <w:highlight w:val="none"/>
        </w:rPr>
      </w:pPr>
      <w:r>
        <w:rPr>
          <w:rFonts w:hint="eastAsia" w:ascii="宋体" w:hAnsi="宋体"/>
          <w:bCs/>
          <w:color w:val="auto"/>
          <w:sz w:val="28"/>
          <w:szCs w:val="28"/>
          <w:highlight w:val="none"/>
        </w:rPr>
        <w:t>残疾人福利性单位声明函</w:t>
      </w:r>
    </w:p>
    <w:p>
      <w:pPr>
        <w:pStyle w:val="11"/>
        <w:ind w:firstLine="240"/>
        <w:rPr>
          <w:color w:val="auto"/>
          <w:highlight w:val="none"/>
        </w:rPr>
      </w:pPr>
    </w:p>
    <w:p>
      <w:pPr>
        <w:spacing w:line="440" w:lineRule="exact"/>
        <w:ind w:firstLine="504" w:firstLineChars="200"/>
        <w:rPr>
          <w:rFonts w:hint="eastAsia" w:ascii="宋体" w:hAnsi="宋体"/>
          <w:color w:val="auto"/>
          <w:spacing w:val="6"/>
          <w:sz w:val="24"/>
          <w:highlight w:val="none"/>
        </w:rPr>
      </w:pPr>
      <w:r>
        <w:rPr>
          <w:rFonts w:hint="eastAsia" w:ascii="宋体" w:hAnsi="宋体"/>
          <w:color w:val="auto"/>
          <w:spacing w:val="6"/>
          <w:sz w:val="24"/>
          <w:highlight w:val="none"/>
        </w:rPr>
        <w:t xml:space="preserve">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  </w:t>
      </w:r>
    </w:p>
    <w:p>
      <w:pPr>
        <w:spacing w:line="440" w:lineRule="exact"/>
        <w:rPr>
          <w:rFonts w:hint="eastAsia" w:ascii="宋体" w:hAnsi="宋体"/>
          <w:color w:val="auto"/>
          <w:spacing w:val="6"/>
          <w:sz w:val="24"/>
          <w:highlight w:val="none"/>
        </w:rPr>
      </w:pPr>
      <w:r>
        <w:rPr>
          <w:rFonts w:hint="eastAsia" w:ascii="宋体" w:hAnsi="宋体"/>
          <w:color w:val="auto"/>
          <w:spacing w:val="6"/>
          <w:sz w:val="24"/>
          <w:highlight w:val="none"/>
        </w:rPr>
        <w:t>本单位对上述声明的真实性负责。如有虚假，将依法承担相应责任。</w:t>
      </w:r>
    </w:p>
    <w:p>
      <w:pPr>
        <w:spacing w:line="440" w:lineRule="exact"/>
        <w:rPr>
          <w:rFonts w:hint="eastAsia" w:ascii="宋体" w:hAnsi="宋体"/>
          <w:color w:val="auto"/>
          <w:spacing w:val="6"/>
          <w:sz w:val="24"/>
          <w:highlight w:val="none"/>
        </w:rPr>
      </w:pPr>
    </w:p>
    <w:p>
      <w:pPr>
        <w:spacing w:line="440" w:lineRule="exact"/>
        <w:rPr>
          <w:rFonts w:hint="eastAsia" w:ascii="宋体" w:hAnsi="宋体"/>
          <w:color w:val="auto"/>
          <w:spacing w:val="6"/>
          <w:sz w:val="24"/>
          <w:highlight w:val="none"/>
        </w:rPr>
      </w:pPr>
      <w:r>
        <w:rPr>
          <w:rFonts w:hint="eastAsia" w:ascii="宋体" w:hAnsi="宋体"/>
          <w:color w:val="auto"/>
          <w:spacing w:val="6"/>
          <w:sz w:val="24"/>
          <w:highlight w:val="none"/>
        </w:rPr>
        <w:t xml:space="preserve">                                         企业名称（盖章）：</w:t>
      </w:r>
    </w:p>
    <w:p>
      <w:pPr>
        <w:spacing w:line="440" w:lineRule="exact"/>
        <w:rPr>
          <w:rFonts w:hint="eastAsia" w:ascii="宋体" w:hAnsi="宋体"/>
          <w:color w:val="auto"/>
          <w:spacing w:val="6"/>
          <w:sz w:val="22"/>
          <w:szCs w:val="22"/>
          <w:highlight w:val="none"/>
        </w:rPr>
      </w:pPr>
      <w:r>
        <w:rPr>
          <w:rFonts w:hint="eastAsia" w:ascii="宋体" w:hAnsi="宋体"/>
          <w:color w:val="auto"/>
          <w:spacing w:val="6"/>
          <w:sz w:val="24"/>
          <w:highlight w:val="none"/>
        </w:rPr>
        <w:t xml:space="preserve">                                              日     期 ：</w:t>
      </w:r>
      <w:r>
        <w:rPr>
          <w:rFonts w:hint="eastAsia" w:ascii="宋体" w:hAnsi="宋体"/>
          <w:color w:val="auto"/>
          <w:spacing w:val="6"/>
          <w:sz w:val="22"/>
          <w:szCs w:val="22"/>
          <w:highlight w:val="none"/>
        </w:rPr>
        <w:t xml:space="preserve"> </w:t>
      </w:r>
    </w:p>
    <w:p>
      <w:pPr>
        <w:spacing w:line="440" w:lineRule="exact"/>
        <w:rPr>
          <w:rFonts w:hint="eastAsia" w:ascii="宋体" w:hAnsi="宋体"/>
          <w:color w:val="auto"/>
          <w:sz w:val="22"/>
          <w:szCs w:val="22"/>
          <w:highlight w:val="none"/>
        </w:rPr>
      </w:pPr>
    </w:p>
    <w:p>
      <w:pPr>
        <w:spacing w:line="440" w:lineRule="exact"/>
        <w:rPr>
          <w:rFonts w:hint="eastAsia"/>
          <w:color w:val="auto"/>
          <w:sz w:val="22"/>
          <w:szCs w:val="22"/>
          <w:highlight w:val="none"/>
        </w:rPr>
      </w:pPr>
    </w:p>
    <w:p>
      <w:pPr>
        <w:spacing w:line="440" w:lineRule="exact"/>
        <w:outlineLvl w:val="1"/>
        <w:rPr>
          <w:rFonts w:hint="eastAsia"/>
          <w:b/>
          <w:bCs/>
          <w:color w:val="auto"/>
          <w:sz w:val="28"/>
          <w:szCs w:val="28"/>
          <w:highlight w:val="none"/>
        </w:rPr>
      </w:pPr>
      <w:bookmarkStart w:id="76" w:name="_Toc11663"/>
      <w:bookmarkStart w:id="77" w:name="_Toc32394"/>
      <w:r>
        <w:rPr>
          <w:rFonts w:hint="eastAsia"/>
          <w:b/>
          <w:bCs/>
          <w:color w:val="auto"/>
          <w:sz w:val="28"/>
          <w:szCs w:val="28"/>
          <w:highlight w:val="none"/>
        </w:rPr>
        <w:br w:type="page"/>
      </w:r>
      <w:r>
        <w:rPr>
          <w:rFonts w:hint="eastAsia"/>
          <w:b/>
          <w:bCs/>
          <w:color w:val="auto"/>
          <w:sz w:val="28"/>
          <w:szCs w:val="28"/>
          <w:highlight w:val="none"/>
        </w:rPr>
        <w:t>（七）关于资格的声明函</w:t>
      </w:r>
      <w:bookmarkEnd w:id="76"/>
      <w:bookmarkEnd w:id="77"/>
    </w:p>
    <w:p>
      <w:pPr>
        <w:pStyle w:val="11"/>
        <w:ind w:firstLine="280"/>
        <w:jc w:val="center"/>
        <w:rPr>
          <w:rFonts w:hint="eastAsia" w:hAnsi="宋体" w:eastAsia="宋体" w:cs="宋体"/>
          <w:color w:val="auto"/>
          <w:sz w:val="28"/>
          <w:highlight w:val="none"/>
        </w:rPr>
      </w:pPr>
    </w:p>
    <w:p>
      <w:pPr>
        <w:pStyle w:val="11"/>
        <w:ind w:firstLine="280"/>
        <w:jc w:val="center"/>
        <w:rPr>
          <w:rFonts w:hint="eastAsia" w:hAnsi="宋体"/>
          <w:color w:val="auto"/>
          <w:sz w:val="22"/>
          <w:szCs w:val="22"/>
          <w:highlight w:val="none"/>
        </w:rPr>
      </w:pPr>
      <w:r>
        <w:rPr>
          <w:rFonts w:hint="eastAsia" w:hAnsi="宋体" w:eastAsia="宋体" w:cs="宋体"/>
          <w:color w:val="auto"/>
          <w:sz w:val="28"/>
          <w:highlight w:val="none"/>
        </w:rPr>
        <w:t>关于资格的声明函</w:t>
      </w:r>
    </w:p>
    <w:p>
      <w:pPr>
        <w:topLinePunct/>
        <w:snapToGrid w:val="0"/>
        <w:spacing w:line="440" w:lineRule="exact"/>
        <w:jc w:val="center"/>
        <w:rPr>
          <w:rFonts w:ascii="宋体" w:hAnsi="宋体"/>
          <w:color w:val="auto"/>
          <w:sz w:val="24"/>
          <w:highlight w:val="none"/>
        </w:rPr>
      </w:pPr>
      <w:r>
        <w:rPr>
          <w:rFonts w:hint="eastAsia" w:ascii="宋体" w:hAnsi="宋体"/>
          <w:color w:val="auto"/>
          <w:sz w:val="24"/>
          <w:highlight w:val="none"/>
        </w:rPr>
        <w:t>采购编号：</w:t>
      </w:r>
    </w:p>
    <w:p>
      <w:pPr>
        <w:topLinePunct/>
        <w:snapToGrid w:val="0"/>
        <w:spacing w:line="440" w:lineRule="exact"/>
        <w:jc w:val="center"/>
        <w:rPr>
          <w:rFonts w:ascii="宋体" w:hAnsi="宋体"/>
          <w:color w:val="auto"/>
          <w:sz w:val="24"/>
          <w:highlight w:val="none"/>
        </w:rPr>
      </w:pPr>
      <w:r>
        <w:rPr>
          <w:rFonts w:hint="eastAsia" w:ascii="宋体" w:hAnsi="宋体"/>
          <w:color w:val="auto"/>
          <w:sz w:val="24"/>
          <w:highlight w:val="none"/>
        </w:rPr>
        <w:t xml:space="preserve"> 日期：</w:t>
      </w:r>
    </w:p>
    <w:p>
      <w:pPr>
        <w:spacing w:line="440" w:lineRule="exact"/>
        <w:jc w:val="center"/>
        <w:rPr>
          <w:rFonts w:ascii="宋体" w:hAnsi="宋体"/>
          <w:color w:val="auto"/>
          <w:sz w:val="24"/>
          <w:highlight w:val="none"/>
        </w:rPr>
      </w:pPr>
    </w:p>
    <w:p>
      <w:pPr>
        <w:topLinePunct/>
        <w:snapToGrid w:val="0"/>
        <w:spacing w:line="440" w:lineRule="exact"/>
        <w:rPr>
          <w:rFonts w:hint="eastAsia" w:ascii="宋体" w:hAnsi="宋体"/>
          <w:color w:val="auto"/>
          <w:sz w:val="24"/>
          <w:highlight w:val="none"/>
          <w:u w:val="single"/>
        </w:rPr>
      </w:pPr>
      <w:r>
        <w:rPr>
          <w:rFonts w:hint="eastAsia" w:ascii="宋体" w:hAnsi="宋体"/>
          <w:color w:val="auto"/>
          <w:sz w:val="24"/>
          <w:highlight w:val="none"/>
          <w:u w:val="single"/>
        </w:rPr>
        <w:t>无锡江南工程造价咨询有限公司：</w:t>
      </w:r>
    </w:p>
    <w:p>
      <w:pPr>
        <w:pStyle w:val="5"/>
        <w:spacing w:line="440" w:lineRule="exact"/>
        <w:ind w:right="34"/>
        <w:rPr>
          <w:rFonts w:hint="eastAsia" w:ascii="宋体" w:hAnsi="宋体"/>
          <w:color w:val="auto"/>
          <w:szCs w:val="24"/>
          <w:highlight w:val="none"/>
          <w:u w:val="single"/>
        </w:rPr>
      </w:pPr>
      <w:r>
        <w:rPr>
          <w:rFonts w:hint="eastAsia" w:ascii="宋体" w:hAnsi="宋体"/>
          <w:color w:val="auto"/>
          <w:szCs w:val="24"/>
          <w:highlight w:val="none"/>
        </w:rPr>
        <w:t>我公司参加政府采购活动，前三年内在经营活动中没有重大违法记录。</w:t>
      </w:r>
    </w:p>
    <w:p>
      <w:pPr>
        <w:pStyle w:val="5"/>
        <w:spacing w:line="440" w:lineRule="exact"/>
        <w:ind w:left="0" w:right="34" w:firstLine="403"/>
        <w:rPr>
          <w:rFonts w:ascii="宋体" w:hAnsi="宋体"/>
          <w:color w:val="auto"/>
          <w:szCs w:val="24"/>
          <w:highlight w:val="none"/>
        </w:rPr>
      </w:pPr>
      <w:r>
        <w:rPr>
          <w:rFonts w:hint="eastAsia" w:ascii="宋体" w:hAnsi="宋体"/>
          <w:color w:val="auto"/>
          <w:szCs w:val="24"/>
          <w:highlight w:val="none"/>
        </w:rPr>
        <w:t>我公司（单位）愿针对本项目（采购编号：</w:t>
      </w:r>
      <w:r>
        <w:rPr>
          <w:rFonts w:hint="eastAsia" w:ascii="宋体" w:hAnsi="宋体"/>
          <w:color w:val="auto"/>
          <w:szCs w:val="24"/>
          <w:highlight w:val="none"/>
          <w:u w:val="single"/>
        </w:rPr>
        <w:t>　　　　</w:t>
      </w:r>
      <w:r>
        <w:rPr>
          <w:rFonts w:hint="eastAsia" w:ascii="宋体" w:hAnsi="宋体"/>
          <w:color w:val="auto"/>
          <w:szCs w:val="24"/>
          <w:highlight w:val="none"/>
        </w:rPr>
        <w:t>）进行报价，投标文件中所有关于报价资格、资信的文件、证明、陈述均是真实的、准确的。若有违背，我公司（单位）</w:t>
      </w:r>
      <w:r>
        <w:rPr>
          <w:rFonts w:hint="eastAsia" w:ascii="宋体" w:hAnsi="宋体"/>
          <w:color w:val="auto"/>
          <w:szCs w:val="24"/>
          <w:highlight w:val="none"/>
          <w:u w:val="single"/>
        </w:rPr>
        <w:t xml:space="preserve">        </w:t>
      </w:r>
      <w:r>
        <w:rPr>
          <w:rFonts w:hint="eastAsia" w:ascii="宋体" w:hAnsi="宋体"/>
          <w:color w:val="auto"/>
          <w:szCs w:val="24"/>
          <w:highlight w:val="none"/>
        </w:rPr>
        <w:t>愿意承担由此而产生的一切后果。</w:t>
      </w:r>
    </w:p>
    <w:p>
      <w:pPr>
        <w:pStyle w:val="5"/>
        <w:spacing w:line="440" w:lineRule="exact"/>
        <w:ind w:left="0" w:right="34" w:firstLine="403"/>
        <w:rPr>
          <w:rFonts w:ascii="宋体" w:hAnsi="宋体"/>
          <w:color w:val="auto"/>
          <w:szCs w:val="24"/>
          <w:highlight w:val="none"/>
        </w:rPr>
      </w:pPr>
    </w:p>
    <w:p>
      <w:pPr>
        <w:pStyle w:val="5"/>
        <w:spacing w:line="440" w:lineRule="exact"/>
        <w:ind w:left="0" w:right="34" w:firstLine="403"/>
        <w:rPr>
          <w:rFonts w:ascii="宋体" w:hAnsi="宋体"/>
          <w:color w:val="auto"/>
          <w:szCs w:val="24"/>
          <w:highlight w:val="none"/>
        </w:rPr>
      </w:pPr>
    </w:p>
    <w:p>
      <w:pPr>
        <w:pStyle w:val="5"/>
        <w:spacing w:line="440" w:lineRule="exact"/>
        <w:ind w:left="0" w:right="34" w:firstLine="403"/>
        <w:rPr>
          <w:rFonts w:ascii="宋体" w:hAnsi="宋体"/>
          <w:color w:val="auto"/>
          <w:szCs w:val="24"/>
          <w:highlight w:val="none"/>
        </w:rPr>
      </w:pPr>
    </w:p>
    <w:p>
      <w:pPr>
        <w:spacing w:line="440" w:lineRule="exact"/>
        <w:ind w:firstLine="480" w:firstLineChars="200"/>
        <w:jc w:val="center"/>
        <w:rPr>
          <w:rFonts w:ascii="宋体" w:hAnsi="宋体"/>
          <w:color w:val="auto"/>
          <w:sz w:val="24"/>
          <w:highlight w:val="none"/>
        </w:rPr>
      </w:pPr>
      <w:r>
        <w:rPr>
          <w:rFonts w:hint="eastAsia" w:ascii="宋体" w:hAnsi="宋体"/>
          <w:color w:val="auto"/>
          <w:sz w:val="24"/>
          <w:highlight w:val="none"/>
        </w:rPr>
        <w:t>投标供应商（盖章）：</w:t>
      </w:r>
    </w:p>
    <w:p>
      <w:pPr>
        <w:pStyle w:val="5"/>
        <w:spacing w:line="440" w:lineRule="exact"/>
        <w:ind w:left="0" w:right="34" w:firstLine="403"/>
        <w:rPr>
          <w:rFonts w:ascii="宋体" w:hAnsi="宋体"/>
          <w:color w:val="auto"/>
          <w:sz w:val="22"/>
          <w:szCs w:val="22"/>
          <w:highlight w:val="none"/>
        </w:rPr>
      </w:pPr>
      <w:r>
        <w:rPr>
          <w:rFonts w:hint="eastAsia" w:ascii="宋体" w:hAnsi="宋体"/>
          <w:color w:val="auto"/>
          <w:szCs w:val="24"/>
          <w:highlight w:val="none"/>
        </w:rPr>
        <w:t>　　　　　　　　　　　法定代表人或法定代表人授权代表签字和盖章：</w:t>
      </w:r>
    </w:p>
    <w:p>
      <w:pPr>
        <w:widowControl/>
        <w:shd w:val="clear" w:color="auto" w:fill="FFFFFF"/>
        <w:spacing w:line="440" w:lineRule="exact"/>
        <w:rPr>
          <w:rFonts w:hint="eastAsia" w:ascii="黑体" w:hAnsi="宋体" w:eastAsia="黑体"/>
          <w:bCs/>
          <w:color w:val="auto"/>
          <w:sz w:val="22"/>
          <w:szCs w:val="22"/>
          <w:highlight w:val="none"/>
        </w:rPr>
      </w:pPr>
    </w:p>
    <w:p>
      <w:pPr>
        <w:widowControl/>
        <w:shd w:val="clear" w:color="auto" w:fill="FFFFFF"/>
        <w:spacing w:line="440" w:lineRule="exact"/>
        <w:rPr>
          <w:rFonts w:hint="eastAsia" w:ascii="黑体" w:hAnsi="宋体" w:eastAsia="黑体"/>
          <w:bCs/>
          <w:color w:val="auto"/>
          <w:sz w:val="22"/>
          <w:szCs w:val="22"/>
          <w:highlight w:val="none"/>
        </w:rPr>
      </w:pPr>
    </w:p>
    <w:p>
      <w:pPr>
        <w:widowControl/>
        <w:shd w:val="clear" w:color="auto" w:fill="FFFFFF"/>
        <w:spacing w:line="440" w:lineRule="exact"/>
        <w:rPr>
          <w:rFonts w:hint="eastAsia" w:ascii="黑体" w:hAnsi="宋体" w:eastAsia="黑体"/>
          <w:bCs/>
          <w:color w:val="auto"/>
          <w:sz w:val="22"/>
          <w:szCs w:val="22"/>
          <w:highlight w:val="none"/>
        </w:rPr>
      </w:pPr>
    </w:p>
    <w:p>
      <w:pPr>
        <w:widowControl/>
        <w:shd w:val="clear" w:color="auto" w:fill="FFFFFF"/>
        <w:spacing w:line="440" w:lineRule="exact"/>
        <w:rPr>
          <w:rFonts w:hint="eastAsia" w:ascii="黑体" w:hAnsi="宋体" w:eastAsia="黑体"/>
          <w:bCs/>
          <w:color w:val="auto"/>
          <w:sz w:val="22"/>
          <w:szCs w:val="22"/>
          <w:highlight w:val="none"/>
        </w:rPr>
      </w:pPr>
    </w:p>
    <w:p>
      <w:pPr>
        <w:widowControl/>
        <w:shd w:val="clear" w:color="auto" w:fill="FFFFFF"/>
        <w:spacing w:line="440" w:lineRule="exact"/>
        <w:rPr>
          <w:rFonts w:hint="eastAsia" w:ascii="黑体" w:hAnsi="宋体" w:eastAsia="黑体"/>
          <w:bCs/>
          <w:color w:val="auto"/>
          <w:sz w:val="22"/>
          <w:szCs w:val="22"/>
          <w:highlight w:val="none"/>
        </w:rPr>
      </w:pPr>
    </w:p>
    <w:p>
      <w:pPr>
        <w:widowControl/>
        <w:shd w:val="clear" w:color="auto" w:fill="FFFFFF"/>
        <w:spacing w:line="440" w:lineRule="exact"/>
        <w:rPr>
          <w:rFonts w:hint="eastAsia" w:ascii="黑体" w:hAnsi="宋体" w:eastAsia="黑体"/>
          <w:bCs/>
          <w:color w:val="auto"/>
          <w:sz w:val="22"/>
          <w:szCs w:val="22"/>
          <w:highlight w:val="none"/>
        </w:rPr>
      </w:pPr>
    </w:p>
    <w:p>
      <w:pPr>
        <w:widowControl/>
        <w:shd w:val="clear" w:color="auto" w:fill="FFFFFF"/>
        <w:spacing w:line="440" w:lineRule="exact"/>
        <w:rPr>
          <w:rFonts w:hint="eastAsia" w:ascii="黑体" w:hAnsi="宋体" w:eastAsia="黑体"/>
          <w:bCs/>
          <w:color w:val="auto"/>
          <w:sz w:val="22"/>
          <w:szCs w:val="22"/>
          <w:highlight w:val="none"/>
        </w:rPr>
      </w:pPr>
    </w:p>
    <w:p>
      <w:pPr>
        <w:widowControl/>
        <w:shd w:val="clear" w:color="auto" w:fill="FFFFFF"/>
        <w:spacing w:line="440" w:lineRule="exact"/>
        <w:rPr>
          <w:rFonts w:hint="eastAsia" w:ascii="黑体" w:hAnsi="宋体" w:eastAsia="黑体"/>
          <w:bCs/>
          <w:color w:val="auto"/>
          <w:sz w:val="22"/>
          <w:szCs w:val="22"/>
          <w:highlight w:val="none"/>
        </w:rPr>
      </w:pPr>
    </w:p>
    <w:p>
      <w:pPr>
        <w:widowControl/>
        <w:shd w:val="clear" w:color="auto" w:fill="FFFFFF"/>
        <w:spacing w:line="440" w:lineRule="exact"/>
        <w:rPr>
          <w:rFonts w:hint="eastAsia" w:ascii="黑体" w:hAnsi="宋体" w:eastAsia="黑体"/>
          <w:bCs/>
          <w:color w:val="auto"/>
          <w:sz w:val="22"/>
          <w:szCs w:val="22"/>
          <w:highlight w:val="none"/>
        </w:rPr>
      </w:pPr>
    </w:p>
    <w:p>
      <w:pPr>
        <w:widowControl/>
        <w:shd w:val="clear" w:color="auto" w:fill="FFFFFF"/>
        <w:spacing w:line="440" w:lineRule="exact"/>
        <w:rPr>
          <w:rFonts w:hint="eastAsia" w:ascii="黑体" w:hAnsi="宋体" w:eastAsia="黑体"/>
          <w:bCs/>
          <w:color w:val="auto"/>
          <w:sz w:val="22"/>
          <w:szCs w:val="22"/>
          <w:highlight w:val="none"/>
        </w:rPr>
      </w:pPr>
    </w:p>
    <w:p>
      <w:pPr>
        <w:widowControl/>
        <w:shd w:val="clear" w:color="auto" w:fill="FFFFFF"/>
        <w:spacing w:line="440" w:lineRule="exact"/>
        <w:rPr>
          <w:rFonts w:hint="eastAsia" w:ascii="黑体" w:hAnsi="宋体" w:eastAsia="黑体"/>
          <w:bCs/>
          <w:color w:val="auto"/>
          <w:sz w:val="22"/>
          <w:szCs w:val="22"/>
          <w:highlight w:val="none"/>
        </w:rPr>
      </w:pPr>
    </w:p>
    <w:p>
      <w:pPr>
        <w:widowControl/>
        <w:shd w:val="clear" w:color="auto" w:fill="FFFFFF"/>
        <w:spacing w:line="440" w:lineRule="exact"/>
        <w:rPr>
          <w:rFonts w:hint="eastAsia" w:ascii="黑体" w:hAnsi="宋体" w:eastAsia="黑体"/>
          <w:bCs/>
          <w:color w:val="auto"/>
          <w:sz w:val="22"/>
          <w:szCs w:val="22"/>
          <w:highlight w:val="none"/>
        </w:rPr>
      </w:pPr>
    </w:p>
    <w:p>
      <w:pPr>
        <w:widowControl/>
        <w:shd w:val="clear" w:color="auto" w:fill="FFFFFF"/>
        <w:spacing w:line="440" w:lineRule="exact"/>
        <w:rPr>
          <w:rFonts w:hint="eastAsia" w:ascii="黑体" w:hAnsi="宋体" w:eastAsia="黑体"/>
          <w:bCs/>
          <w:color w:val="auto"/>
          <w:sz w:val="22"/>
          <w:szCs w:val="22"/>
          <w:highlight w:val="none"/>
        </w:rPr>
      </w:pPr>
    </w:p>
    <w:p>
      <w:pPr>
        <w:widowControl/>
        <w:shd w:val="clear" w:color="auto" w:fill="FFFFFF"/>
        <w:spacing w:line="440" w:lineRule="exact"/>
        <w:rPr>
          <w:rFonts w:hint="eastAsia" w:ascii="宋体" w:hAnsi="宋体" w:cs="宋体"/>
          <w:b/>
          <w:color w:val="auto"/>
          <w:kern w:val="0"/>
          <w:sz w:val="22"/>
          <w:szCs w:val="22"/>
          <w:highlight w:val="none"/>
        </w:rPr>
      </w:pPr>
    </w:p>
    <w:p>
      <w:pPr>
        <w:spacing w:line="440" w:lineRule="exact"/>
        <w:outlineLvl w:val="1"/>
        <w:rPr>
          <w:rFonts w:hint="eastAsia"/>
          <w:b/>
          <w:bCs/>
          <w:color w:val="auto"/>
          <w:sz w:val="28"/>
          <w:szCs w:val="28"/>
          <w:highlight w:val="none"/>
        </w:rPr>
      </w:pPr>
      <w:r>
        <w:rPr>
          <w:rFonts w:hint="eastAsia" w:hAnsi="宋体"/>
          <w:b/>
          <w:color w:val="auto"/>
          <w:sz w:val="22"/>
          <w:szCs w:val="22"/>
          <w:highlight w:val="none"/>
        </w:rPr>
        <w:br w:type="page"/>
      </w:r>
      <w:bookmarkStart w:id="78" w:name="_Toc31348"/>
      <w:bookmarkStart w:id="79" w:name="_Toc30486"/>
      <w:r>
        <w:rPr>
          <w:rFonts w:hint="eastAsia"/>
          <w:b/>
          <w:bCs/>
          <w:color w:val="auto"/>
          <w:sz w:val="28"/>
          <w:szCs w:val="28"/>
          <w:highlight w:val="none"/>
        </w:rPr>
        <w:t>（八）法定代表人授权委托书</w:t>
      </w:r>
      <w:bookmarkEnd w:id="78"/>
      <w:bookmarkEnd w:id="79"/>
    </w:p>
    <w:p>
      <w:pPr>
        <w:pStyle w:val="11"/>
        <w:ind w:firstLine="280"/>
        <w:jc w:val="center"/>
        <w:rPr>
          <w:rFonts w:hint="eastAsia" w:hAnsi="宋体" w:eastAsia="宋体" w:cs="宋体"/>
          <w:color w:val="auto"/>
          <w:sz w:val="28"/>
          <w:highlight w:val="none"/>
        </w:rPr>
      </w:pPr>
    </w:p>
    <w:p>
      <w:pPr>
        <w:pStyle w:val="11"/>
        <w:ind w:firstLine="0" w:firstLineChars="0"/>
        <w:jc w:val="center"/>
        <w:rPr>
          <w:rFonts w:hint="eastAsia" w:hAnsi="宋体"/>
          <w:color w:val="auto"/>
          <w:sz w:val="22"/>
          <w:szCs w:val="22"/>
          <w:highlight w:val="none"/>
        </w:rPr>
      </w:pPr>
      <w:r>
        <w:rPr>
          <w:rFonts w:hint="eastAsia" w:hAnsi="宋体" w:eastAsia="宋体" w:cs="宋体"/>
          <w:color w:val="auto"/>
          <w:sz w:val="28"/>
          <w:highlight w:val="none"/>
        </w:rPr>
        <w:t>法定代表人授权委托书</w:t>
      </w:r>
    </w:p>
    <w:p>
      <w:pPr>
        <w:topLinePunct/>
        <w:snapToGrid w:val="0"/>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采购编号：          日期：</w:t>
      </w:r>
    </w:p>
    <w:p>
      <w:pPr>
        <w:topLinePunct/>
        <w:snapToGrid w:val="0"/>
        <w:spacing w:line="440" w:lineRule="exact"/>
        <w:jc w:val="center"/>
        <w:rPr>
          <w:rFonts w:ascii="宋体" w:hAnsi="宋体"/>
          <w:color w:val="auto"/>
          <w:sz w:val="22"/>
          <w:szCs w:val="22"/>
          <w:highlight w:val="none"/>
        </w:rPr>
      </w:pPr>
    </w:p>
    <w:p>
      <w:pPr>
        <w:topLinePunct/>
        <w:snapToGrid w:val="0"/>
        <w:spacing w:line="440" w:lineRule="exact"/>
        <w:rPr>
          <w:rFonts w:ascii="宋体" w:hAnsi="宋体"/>
          <w:color w:val="auto"/>
          <w:sz w:val="22"/>
          <w:szCs w:val="22"/>
          <w:highlight w:val="none"/>
          <w:u w:val="single"/>
        </w:rPr>
      </w:pPr>
      <w:r>
        <w:rPr>
          <w:rFonts w:hint="eastAsia" w:ascii="宋体" w:hAnsi="宋体"/>
          <w:color w:val="auto"/>
          <w:sz w:val="22"/>
          <w:szCs w:val="22"/>
          <w:highlight w:val="none"/>
          <w:u w:val="single"/>
        </w:rPr>
        <w:t>无锡江南工程造价咨询有限公司 ：</w:t>
      </w:r>
    </w:p>
    <w:p>
      <w:pPr>
        <w:topLinePunct/>
        <w:snapToGrid w:val="0"/>
        <w:spacing w:line="440" w:lineRule="exact"/>
        <w:rPr>
          <w:rFonts w:ascii="宋体" w:hAnsi="宋体"/>
          <w:color w:val="auto"/>
          <w:sz w:val="22"/>
          <w:szCs w:val="22"/>
          <w:highlight w:val="none"/>
        </w:rPr>
      </w:pPr>
      <w:r>
        <w:rPr>
          <w:rFonts w:hint="eastAsia" w:ascii="宋体" w:hAnsi="宋体"/>
          <w:color w:val="auto"/>
          <w:sz w:val="22"/>
          <w:szCs w:val="22"/>
          <w:highlight w:val="none"/>
        </w:rPr>
        <w:t xml:space="preserve">   </w:t>
      </w:r>
      <w:r>
        <w:rPr>
          <w:rFonts w:hint="eastAsia" w:ascii="宋体" w:hAnsi="宋体"/>
          <w:color w:val="auto"/>
          <w:sz w:val="22"/>
          <w:szCs w:val="22"/>
          <w:highlight w:val="none"/>
          <w:u w:val="single"/>
        </w:rPr>
        <w:t xml:space="preserve">     （供应商名称）       </w:t>
      </w:r>
      <w:r>
        <w:rPr>
          <w:rFonts w:hint="eastAsia" w:ascii="宋体" w:hAnsi="宋体" w:cs="宋体"/>
          <w:color w:val="auto"/>
          <w:sz w:val="22"/>
          <w:szCs w:val="22"/>
          <w:highlight w:val="none"/>
        </w:rPr>
        <w:t>系</w:t>
      </w:r>
      <w:r>
        <w:rPr>
          <w:rFonts w:hint="eastAsia" w:ascii="宋体" w:hAnsi="宋体"/>
          <w:color w:val="auto"/>
          <w:sz w:val="22"/>
          <w:szCs w:val="22"/>
          <w:highlight w:val="none"/>
        </w:rPr>
        <w:t>中华人民共和国合法企业</w:t>
      </w:r>
    </w:p>
    <w:p>
      <w:pPr>
        <w:topLinePunct/>
        <w:snapToGrid w:val="0"/>
        <w:spacing w:line="440" w:lineRule="exact"/>
        <w:rPr>
          <w:rFonts w:ascii="宋体" w:hAnsi="宋体"/>
          <w:color w:val="auto"/>
          <w:sz w:val="22"/>
          <w:szCs w:val="22"/>
          <w:highlight w:val="none"/>
        </w:rPr>
      </w:pPr>
      <w:r>
        <w:rPr>
          <w:rFonts w:hint="eastAsia" w:ascii="宋体" w:hAnsi="宋体"/>
          <w:color w:val="auto"/>
          <w:sz w:val="22"/>
          <w:szCs w:val="22"/>
          <w:highlight w:val="none"/>
        </w:rPr>
        <w:t>法定地址：</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特授权</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代表我公司（单位）全权办理针对本项目（采购编号：</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）的报价等具体工作，并签署全部有关文件、协议及合同。</w:t>
      </w:r>
    </w:p>
    <w:p>
      <w:pPr>
        <w:topLinePunct/>
        <w:snapToGrid w:val="0"/>
        <w:spacing w:line="440" w:lineRule="exact"/>
        <w:ind w:firstLine="480"/>
        <w:rPr>
          <w:rFonts w:ascii="宋体" w:hAnsi="宋体"/>
          <w:color w:val="auto"/>
          <w:sz w:val="22"/>
          <w:szCs w:val="22"/>
          <w:highlight w:val="none"/>
        </w:rPr>
      </w:pPr>
      <w:r>
        <w:rPr>
          <w:rFonts w:hint="eastAsia" w:ascii="宋体" w:hAnsi="宋体"/>
          <w:color w:val="auto"/>
          <w:sz w:val="22"/>
          <w:szCs w:val="22"/>
          <w:highlight w:val="none"/>
        </w:rPr>
        <w:t>我公司（单位）对被授权人的签名负全部责任。</w:t>
      </w:r>
    </w:p>
    <w:p>
      <w:pPr>
        <w:topLinePunct/>
        <w:snapToGrid w:val="0"/>
        <w:spacing w:line="440" w:lineRule="exact"/>
        <w:ind w:firstLine="480"/>
        <w:rPr>
          <w:rFonts w:ascii="宋体" w:hAnsi="宋体"/>
          <w:color w:val="auto"/>
          <w:sz w:val="22"/>
          <w:szCs w:val="22"/>
          <w:highlight w:val="none"/>
        </w:rPr>
      </w:pPr>
      <w:r>
        <w:rPr>
          <w:rFonts w:hint="eastAsia" w:ascii="宋体" w:hAnsi="宋体"/>
          <w:color w:val="auto"/>
          <w:sz w:val="22"/>
          <w:szCs w:val="22"/>
          <w:highlight w:val="none"/>
        </w:rPr>
        <w:t>在撤销授权的书面通知送达你处以前，本授权书一直有效，被授权人签署的所有文件（在授权书有效期内签署的）不因授权的撤销而失效。被授权人有（无）转委托权。</w:t>
      </w:r>
    </w:p>
    <w:p>
      <w:pPr>
        <w:topLinePunct/>
        <w:snapToGrid w:val="0"/>
        <w:spacing w:line="440" w:lineRule="exact"/>
        <w:ind w:firstLine="480"/>
        <w:rPr>
          <w:rFonts w:ascii="宋体" w:hAnsi="宋体"/>
          <w:color w:val="auto"/>
          <w:sz w:val="22"/>
          <w:szCs w:val="22"/>
          <w:highlight w:val="none"/>
        </w:rPr>
      </w:pPr>
      <w:r>
        <w:rPr>
          <w:rFonts w:hint="eastAsia" w:ascii="宋体" w:hAnsi="宋体"/>
          <w:color w:val="auto"/>
          <w:sz w:val="22"/>
          <w:szCs w:val="22"/>
          <w:highlight w:val="none"/>
        </w:rPr>
        <w:t>被授权人情况：</w:t>
      </w:r>
    </w:p>
    <w:p>
      <w:pPr>
        <w:topLinePunct/>
        <w:snapToGrid w:val="0"/>
        <w:spacing w:line="440" w:lineRule="exact"/>
        <w:ind w:firstLine="480"/>
        <w:rPr>
          <w:rFonts w:ascii="宋体" w:hAnsi="宋体"/>
          <w:color w:val="auto"/>
          <w:sz w:val="22"/>
          <w:szCs w:val="22"/>
          <w:highlight w:val="none"/>
        </w:rPr>
      </w:pPr>
      <w:r>
        <w:rPr>
          <w:rFonts w:hint="eastAsia" w:ascii="宋体" w:hAnsi="宋体"/>
          <w:color w:val="auto"/>
          <w:sz w:val="22"/>
          <w:szCs w:val="22"/>
          <w:highlight w:val="none"/>
        </w:rPr>
        <w:t>姓名：          性别：         年龄：          职务：</w:t>
      </w:r>
    </w:p>
    <w:p>
      <w:pPr>
        <w:topLinePunct/>
        <w:snapToGrid w:val="0"/>
        <w:spacing w:line="440" w:lineRule="exact"/>
        <w:ind w:firstLine="480"/>
        <w:rPr>
          <w:rFonts w:ascii="宋体" w:hAnsi="宋体"/>
          <w:color w:val="auto"/>
          <w:sz w:val="22"/>
          <w:szCs w:val="22"/>
          <w:highlight w:val="none"/>
        </w:rPr>
      </w:pPr>
      <w:r>
        <w:rPr>
          <w:rFonts w:hint="eastAsia" w:ascii="宋体" w:hAnsi="宋体"/>
          <w:color w:val="auto"/>
          <w:sz w:val="22"/>
          <w:szCs w:val="22"/>
          <w:highlight w:val="none"/>
        </w:rPr>
        <w:t>身份证号码：                   电话：</w:t>
      </w:r>
    </w:p>
    <w:p>
      <w:pPr>
        <w:topLinePunct/>
        <w:snapToGrid w:val="0"/>
        <w:spacing w:line="440" w:lineRule="exact"/>
        <w:ind w:firstLine="480"/>
        <w:rPr>
          <w:rFonts w:ascii="宋体" w:hAnsi="宋体"/>
          <w:color w:val="auto"/>
          <w:sz w:val="22"/>
          <w:szCs w:val="22"/>
          <w:highlight w:val="none"/>
        </w:rPr>
      </w:pPr>
      <w:r>
        <w:rPr>
          <w:rFonts w:hint="eastAsia" w:ascii="宋体" w:hAnsi="宋体"/>
          <w:color w:val="auto"/>
          <w:sz w:val="22"/>
          <w:szCs w:val="22"/>
          <w:highlight w:val="none"/>
        </w:rPr>
        <w:t>通讯地址：</w:t>
      </w:r>
    </w:p>
    <w:p>
      <w:pPr>
        <w:topLinePunct/>
        <w:snapToGrid w:val="0"/>
        <w:spacing w:line="440" w:lineRule="exact"/>
        <w:ind w:firstLine="480"/>
        <w:rPr>
          <w:rFonts w:ascii="宋体" w:hAnsi="宋体"/>
          <w:color w:val="auto"/>
          <w:sz w:val="22"/>
          <w:szCs w:val="22"/>
          <w:highlight w:val="none"/>
        </w:rPr>
      </w:pPr>
      <w:r>
        <w:rPr>
          <w:rFonts w:hint="eastAsia" w:ascii="宋体" w:hAnsi="宋体"/>
          <w:color w:val="auto"/>
          <w:sz w:val="22"/>
          <w:szCs w:val="22"/>
          <w:highlight w:val="none"/>
        </w:rPr>
        <w:t>被授权人签名：                  单位名称（盖章）：</w:t>
      </w:r>
    </w:p>
    <w:p>
      <w:pPr>
        <w:topLinePunct/>
        <w:snapToGrid w:val="0"/>
        <w:spacing w:line="440" w:lineRule="exact"/>
        <w:ind w:firstLine="3960" w:firstLineChars="1800"/>
        <w:rPr>
          <w:rFonts w:ascii="宋体" w:hAnsi="宋体"/>
          <w:color w:val="auto"/>
          <w:sz w:val="22"/>
          <w:szCs w:val="22"/>
          <w:highlight w:val="none"/>
        </w:rPr>
      </w:pPr>
      <w:r>
        <w:rPr>
          <w:rFonts w:hint="eastAsia" w:ascii="宋体" w:hAnsi="宋体"/>
          <w:color w:val="auto"/>
          <w:sz w:val="22"/>
          <w:szCs w:val="22"/>
          <w:highlight w:val="none"/>
        </w:rPr>
        <w:t>法定代表人（签字和盖章）：</w:t>
      </w:r>
    </w:p>
    <w:p>
      <w:pPr>
        <w:topLinePunct/>
        <w:snapToGrid w:val="0"/>
        <w:spacing w:line="440" w:lineRule="exact"/>
        <w:ind w:firstLine="5280" w:firstLineChars="2400"/>
        <w:rPr>
          <w:rFonts w:hint="eastAsia" w:ascii="宋体" w:hAnsi="宋体"/>
          <w:color w:val="auto"/>
          <w:sz w:val="22"/>
          <w:szCs w:val="22"/>
          <w:highlight w:val="none"/>
        </w:rPr>
      </w:pPr>
      <w:r>
        <w:rPr>
          <w:rFonts w:hint="eastAsia" w:ascii="宋体" w:hAnsi="宋体"/>
          <w:color w:val="auto"/>
          <w:sz w:val="22"/>
          <w:szCs w:val="22"/>
          <w:highlight w:val="none"/>
        </w:rPr>
        <w:t>年     月     日</w:t>
      </w:r>
    </w:p>
    <w:p>
      <w:pPr>
        <w:topLinePunct/>
        <w:snapToGrid w:val="0"/>
        <w:spacing w:line="440" w:lineRule="exact"/>
        <w:ind w:firstLine="5280" w:firstLineChars="2400"/>
        <w:rPr>
          <w:rFonts w:hint="eastAsia" w:ascii="宋体" w:hAnsi="宋体"/>
          <w:color w:val="auto"/>
          <w:sz w:val="22"/>
          <w:szCs w:val="22"/>
          <w:highlight w:val="none"/>
        </w:rPr>
      </w:pPr>
    </w:p>
    <w:p>
      <w:pPr>
        <w:topLinePunct/>
        <w:snapToGrid w:val="0"/>
        <w:spacing w:line="440" w:lineRule="exact"/>
        <w:ind w:firstLine="5280" w:firstLineChars="2400"/>
        <w:rPr>
          <w:rFonts w:hint="eastAsia" w:ascii="宋体" w:hAnsi="宋体"/>
          <w:color w:val="auto"/>
          <w:sz w:val="22"/>
          <w:szCs w:val="22"/>
          <w:highlight w:val="none"/>
        </w:rPr>
      </w:pPr>
    </w:p>
    <w:p>
      <w:pPr>
        <w:topLinePunct/>
        <w:snapToGrid w:val="0"/>
        <w:spacing w:line="440" w:lineRule="exact"/>
        <w:rPr>
          <w:rFonts w:hint="eastAsia" w:ascii="宋体" w:hAnsi="宋体"/>
          <w:color w:val="auto"/>
          <w:sz w:val="22"/>
          <w:szCs w:val="22"/>
          <w:highlight w:val="none"/>
        </w:rPr>
      </w:pPr>
    </w:p>
    <w:p>
      <w:pPr>
        <w:topLinePunct/>
        <w:snapToGrid w:val="0"/>
        <w:spacing w:line="440" w:lineRule="exact"/>
        <w:rPr>
          <w:rFonts w:hint="eastAsia" w:ascii="宋体" w:hAnsi="宋体"/>
          <w:color w:val="auto"/>
          <w:sz w:val="22"/>
          <w:szCs w:val="22"/>
          <w:highlight w:val="none"/>
        </w:rPr>
      </w:pPr>
    </w:p>
    <w:p>
      <w:pPr>
        <w:topLinePunct/>
        <w:snapToGrid w:val="0"/>
        <w:spacing w:line="440" w:lineRule="exact"/>
        <w:rPr>
          <w:rFonts w:hint="eastAsia" w:ascii="宋体" w:hAnsi="宋体"/>
          <w:color w:val="auto"/>
          <w:sz w:val="22"/>
          <w:szCs w:val="22"/>
          <w:highlight w:val="none"/>
        </w:rPr>
      </w:pPr>
    </w:p>
    <w:p>
      <w:pPr>
        <w:topLinePunct/>
        <w:snapToGrid w:val="0"/>
        <w:spacing w:line="440" w:lineRule="exact"/>
        <w:rPr>
          <w:rFonts w:hint="eastAsia" w:ascii="宋体" w:hAnsi="宋体"/>
          <w:color w:val="auto"/>
          <w:sz w:val="22"/>
          <w:szCs w:val="22"/>
          <w:highlight w:val="none"/>
        </w:rPr>
      </w:pPr>
    </w:p>
    <w:p>
      <w:pPr>
        <w:topLinePunct/>
        <w:snapToGrid w:val="0"/>
        <w:spacing w:line="440" w:lineRule="exact"/>
        <w:rPr>
          <w:rFonts w:hint="eastAsia" w:ascii="宋体" w:hAnsi="宋体"/>
          <w:color w:val="auto"/>
          <w:sz w:val="22"/>
          <w:szCs w:val="22"/>
          <w:highlight w:val="none"/>
        </w:rPr>
      </w:pPr>
    </w:p>
    <w:p>
      <w:pPr>
        <w:topLinePunct/>
        <w:snapToGrid w:val="0"/>
        <w:spacing w:line="440" w:lineRule="exact"/>
        <w:rPr>
          <w:rFonts w:hint="eastAsia" w:ascii="宋体" w:hAnsi="宋体"/>
          <w:color w:val="auto"/>
          <w:sz w:val="22"/>
          <w:szCs w:val="22"/>
          <w:highlight w:val="none"/>
        </w:rPr>
      </w:pPr>
    </w:p>
    <w:p>
      <w:pPr>
        <w:topLinePunct/>
        <w:snapToGrid w:val="0"/>
        <w:spacing w:line="440" w:lineRule="exact"/>
        <w:rPr>
          <w:rFonts w:hint="eastAsia" w:ascii="宋体" w:hAnsi="宋体"/>
          <w:color w:val="auto"/>
          <w:sz w:val="22"/>
          <w:szCs w:val="22"/>
          <w:highlight w:val="none"/>
        </w:rPr>
      </w:pPr>
    </w:p>
    <w:p>
      <w:pPr>
        <w:topLinePunct/>
        <w:snapToGrid w:val="0"/>
        <w:spacing w:line="440" w:lineRule="exact"/>
        <w:rPr>
          <w:rFonts w:hint="eastAsia" w:ascii="宋体" w:hAnsi="宋体"/>
          <w:color w:val="auto"/>
          <w:sz w:val="22"/>
          <w:szCs w:val="22"/>
          <w:highlight w:val="none"/>
        </w:rPr>
      </w:pPr>
    </w:p>
    <w:p>
      <w:pPr>
        <w:topLinePunct/>
        <w:snapToGrid w:val="0"/>
        <w:spacing w:line="440" w:lineRule="exact"/>
        <w:rPr>
          <w:rFonts w:hint="eastAsia" w:ascii="宋体" w:hAnsi="宋体"/>
          <w:color w:val="auto"/>
          <w:sz w:val="22"/>
          <w:szCs w:val="22"/>
          <w:highlight w:val="none"/>
        </w:rPr>
      </w:pPr>
    </w:p>
    <w:p>
      <w:pPr>
        <w:topLinePunct/>
        <w:snapToGrid w:val="0"/>
        <w:spacing w:line="440" w:lineRule="exact"/>
        <w:rPr>
          <w:rFonts w:hint="eastAsia" w:ascii="宋体" w:hAnsi="宋体"/>
          <w:color w:val="auto"/>
          <w:sz w:val="22"/>
          <w:szCs w:val="22"/>
          <w:highlight w:val="none"/>
        </w:rPr>
      </w:pPr>
      <w:r>
        <w:rPr>
          <w:rFonts w:hint="eastAsia" w:ascii="宋体" w:hAnsi="宋体"/>
          <w:color w:val="auto"/>
          <w:sz w:val="22"/>
          <w:szCs w:val="22"/>
          <w:highlight w:val="none"/>
        </w:rPr>
        <w:t>附：法定代表人身份证和授权代表身份证附在次页</w:t>
      </w:r>
      <w:r>
        <w:rPr>
          <w:rFonts w:hint="eastAsia" w:ascii="宋体" w:hAnsi="宋体"/>
          <w:color w:val="auto"/>
          <w:sz w:val="22"/>
          <w:szCs w:val="22"/>
          <w:highlight w:val="none"/>
        </w:rPr>
        <w:br w:type="page"/>
      </w:r>
    </w:p>
    <w:p>
      <w:pPr>
        <w:pStyle w:val="11"/>
        <w:ind w:firstLine="0" w:firstLineChars="0"/>
        <w:rPr>
          <w:rFonts w:hAnsi="宋体"/>
          <w:color w:val="auto"/>
          <w:sz w:val="22"/>
          <w:szCs w:val="22"/>
          <w:highlight w:val="none"/>
        </w:rPr>
      </w:pPr>
    </w:p>
    <w:p>
      <w:pPr>
        <w:pStyle w:val="11"/>
        <w:ind w:firstLine="220"/>
        <w:rPr>
          <w:rFonts w:hAnsi="宋体"/>
          <w:color w:val="auto"/>
          <w:sz w:val="22"/>
          <w:szCs w:val="22"/>
          <w:highlight w:val="none"/>
        </w:rPr>
      </w:pPr>
    </w:p>
    <w:tbl>
      <w:tblPr>
        <w:tblStyle w:val="12"/>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8"/>
        <w:gridCol w:w="720"/>
        <w:gridCol w:w="4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jc w:val="center"/>
        </w:trPr>
        <w:tc>
          <w:tcPr>
            <w:tcW w:w="4308" w:type="dxa"/>
            <w:tcBorders>
              <w:top w:val="single" w:color="auto" w:sz="4" w:space="0"/>
              <w:bottom w:val="single" w:color="auto" w:sz="4" w:space="0"/>
              <w:right w:val="single" w:color="auto" w:sz="4" w:space="0"/>
            </w:tcBorders>
            <w:noWrap w:val="0"/>
            <w:vAlign w:val="top"/>
          </w:tcPr>
          <w:p>
            <w:pPr>
              <w:widowControl/>
              <w:topLinePunct/>
              <w:spacing w:before="4" w:line="440" w:lineRule="exact"/>
              <w:rPr>
                <w:rFonts w:ascii="宋体" w:hAnsi="宋体"/>
                <w:color w:val="auto"/>
                <w:sz w:val="22"/>
                <w:szCs w:val="22"/>
                <w:highlight w:val="none"/>
              </w:rPr>
            </w:pPr>
          </w:p>
          <w:p>
            <w:pPr>
              <w:widowControl/>
              <w:topLinePunct/>
              <w:spacing w:before="4" w:line="440" w:lineRule="exact"/>
              <w:rPr>
                <w:rFonts w:ascii="宋体" w:hAnsi="宋体"/>
                <w:color w:val="auto"/>
                <w:sz w:val="22"/>
                <w:szCs w:val="22"/>
                <w:highlight w:val="none"/>
              </w:rPr>
            </w:pPr>
          </w:p>
          <w:p>
            <w:pPr>
              <w:widowControl/>
              <w:topLinePunct/>
              <w:spacing w:before="4" w:line="440" w:lineRule="exact"/>
              <w:jc w:val="center"/>
              <w:rPr>
                <w:rFonts w:hint="eastAsia" w:ascii="宋体" w:hAnsi="宋体"/>
                <w:color w:val="auto"/>
                <w:sz w:val="22"/>
                <w:szCs w:val="22"/>
                <w:highlight w:val="none"/>
              </w:rPr>
            </w:pPr>
            <w:r>
              <w:rPr>
                <w:rFonts w:hint="eastAsia" w:ascii="宋体" w:hAnsi="宋体"/>
                <w:color w:val="auto"/>
                <w:sz w:val="22"/>
                <w:szCs w:val="22"/>
                <w:highlight w:val="none"/>
              </w:rPr>
              <w:t>法定代表人身份证复印件</w:t>
            </w:r>
          </w:p>
          <w:p>
            <w:pPr>
              <w:widowControl/>
              <w:topLinePunct/>
              <w:spacing w:before="4" w:line="440" w:lineRule="exact"/>
              <w:jc w:val="center"/>
              <w:rPr>
                <w:rFonts w:hint="eastAsia" w:ascii="宋体" w:hAnsi="宋体"/>
                <w:color w:val="auto"/>
                <w:sz w:val="22"/>
                <w:szCs w:val="22"/>
                <w:highlight w:val="none"/>
              </w:rPr>
            </w:pPr>
            <w:r>
              <w:rPr>
                <w:rFonts w:hint="eastAsia" w:ascii="宋体" w:hAnsi="宋体"/>
                <w:color w:val="auto"/>
                <w:sz w:val="22"/>
                <w:szCs w:val="22"/>
                <w:highlight w:val="none"/>
              </w:rPr>
              <w:t>（正面）</w:t>
            </w:r>
          </w:p>
        </w:tc>
        <w:tc>
          <w:tcPr>
            <w:tcW w:w="720" w:type="dxa"/>
            <w:tcBorders>
              <w:top w:val="nil"/>
              <w:left w:val="single" w:color="auto" w:sz="4" w:space="0"/>
              <w:bottom w:val="nil"/>
              <w:right w:val="single" w:color="auto" w:sz="4" w:space="0"/>
            </w:tcBorders>
            <w:noWrap w:val="0"/>
            <w:vAlign w:val="top"/>
          </w:tcPr>
          <w:p>
            <w:pPr>
              <w:widowControl/>
              <w:spacing w:line="440" w:lineRule="exact"/>
              <w:jc w:val="left"/>
              <w:rPr>
                <w:rFonts w:ascii="宋体" w:hAnsi="宋体"/>
                <w:color w:val="auto"/>
                <w:sz w:val="22"/>
                <w:szCs w:val="22"/>
                <w:highlight w:val="none"/>
              </w:rPr>
            </w:pPr>
          </w:p>
        </w:tc>
        <w:tc>
          <w:tcPr>
            <w:tcW w:w="4602" w:type="dxa"/>
            <w:tcBorders>
              <w:top w:val="single" w:color="auto" w:sz="4" w:space="0"/>
              <w:left w:val="single" w:color="auto" w:sz="4" w:space="0"/>
              <w:bottom w:val="single" w:color="auto" w:sz="4" w:space="0"/>
            </w:tcBorders>
            <w:noWrap w:val="0"/>
            <w:vAlign w:val="top"/>
          </w:tcPr>
          <w:p>
            <w:pPr>
              <w:widowControl/>
              <w:topLinePunct/>
              <w:spacing w:before="4" w:line="440" w:lineRule="exact"/>
              <w:rPr>
                <w:rFonts w:ascii="宋体" w:hAnsi="宋体"/>
                <w:color w:val="auto"/>
                <w:sz w:val="22"/>
                <w:szCs w:val="22"/>
                <w:highlight w:val="none"/>
              </w:rPr>
            </w:pPr>
          </w:p>
          <w:p>
            <w:pPr>
              <w:widowControl/>
              <w:topLinePunct/>
              <w:spacing w:before="4" w:line="440" w:lineRule="exact"/>
              <w:rPr>
                <w:rFonts w:ascii="宋体" w:hAnsi="宋体"/>
                <w:color w:val="auto"/>
                <w:sz w:val="22"/>
                <w:szCs w:val="22"/>
                <w:highlight w:val="none"/>
              </w:rPr>
            </w:pPr>
          </w:p>
          <w:p>
            <w:pPr>
              <w:widowControl/>
              <w:topLinePunct/>
              <w:spacing w:before="4" w:line="440" w:lineRule="exact"/>
              <w:jc w:val="center"/>
              <w:rPr>
                <w:rFonts w:hint="eastAsia" w:ascii="宋体" w:hAnsi="宋体"/>
                <w:color w:val="auto"/>
                <w:sz w:val="22"/>
                <w:szCs w:val="22"/>
                <w:highlight w:val="none"/>
              </w:rPr>
            </w:pPr>
            <w:r>
              <w:rPr>
                <w:rFonts w:hint="eastAsia" w:ascii="宋体" w:hAnsi="宋体"/>
                <w:color w:val="auto"/>
                <w:sz w:val="22"/>
                <w:szCs w:val="22"/>
                <w:highlight w:val="none"/>
              </w:rPr>
              <w:t>法定代表人身份证复印件</w:t>
            </w:r>
          </w:p>
          <w:p>
            <w:pPr>
              <w:widowControl/>
              <w:topLinePunct/>
              <w:spacing w:before="4" w:line="440" w:lineRule="exact"/>
              <w:jc w:val="center"/>
              <w:rPr>
                <w:rFonts w:ascii="宋体" w:hAnsi="宋体"/>
                <w:color w:val="auto"/>
                <w:sz w:val="22"/>
                <w:szCs w:val="22"/>
                <w:highlight w:val="none"/>
              </w:rPr>
            </w:pPr>
            <w:r>
              <w:rPr>
                <w:rFonts w:hint="eastAsia" w:ascii="宋体" w:hAnsi="宋体"/>
                <w:color w:val="auto"/>
                <w:sz w:val="22"/>
                <w:szCs w:val="22"/>
                <w:highlight w:val="none"/>
              </w:rPr>
              <w:t>（反面）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4308" w:type="dxa"/>
            <w:tcBorders>
              <w:top w:val="single" w:color="auto" w:sz="4" w:space="0"/>
              <w:left w:val="nil"/>
              <w:bottom w:val="single" w:color="auto" w:sz="4" w:space="0"/>
              <w:right w:val="nil"/>
            </w:tcBorders>
            <w:noWrap w:val="0"/>
            <w:vAlign w:val="top"/>
          </w:tcPr>
          <w:p>
            <w:pPr>
              <w:widowControl/>
              <w:topLinePunct/>
              <w:spacing w:before="4" w:line="440" w:lineRule="exact"/>
              <w:jc w:val="center"/>
              <w:rPr>
                <w:rFonts w:hint="eastAsia"/>
                <w:color w:val="auto"/>
                <w:highlight w:val="none"/>
              </w:rPr>
            </w:pPr>
          </w:p>
          <w:p>
            <w:pPr>
              <w:pStyle w:val="11"/>
              <w:ind w:firstLine="220"/>
              <w:rPr>
                <w:rFonts w:hint="eastAsia" w:hAnsi="宋体" w:eastAsia="宋体"/>
                <w:color w:val="auto"/>
                <w:sz w:val="22"/>
                <w:szCs w:val="22"/>
                <w:highlight w:val="none"/>
              </w:rPr>
            </w:pPr>
          </w:p>
          <w:p>
            <w:pPr>
              <w:pStyle w:val="11"/>
              <w:ind w:firstLine="220"/>
              <w:rPr>
                <w:rFonts w:hint="eastAsia" w:hAnsi="宋体" w:eastAsia="宋体"/>
                <w:color w:val="auto"/>
                <w:sz w:val="22"/>
                <w:szCs w:val="22"/>
                <w:highlight w:val="none"/>
              </w:rPr>
            </w:pPr>
          </w:p>
          <w:p>
            <w:pPr>
              <w:pStyle w:val="11"/>
              <w:ind w:firstLine="220"/>
              <w:rPr>
                <w:rFonts w:hint="eastAsia" w:hAnsi="宋体" w:eastAsia="宋体"/>
                <w:color w:val="auto"/>
                <w:sz w:val="22"/>
                <w:szCs w:val="22"/>
                <w:highlight w:val="none"/>
              </w:rPr>
            </w:pPr>
          </w:p>
          <w:p>
            <w:pPr>
              <w:pStyle w:val="11"/>
              <w:ind w:firstLine="220"/>
              <w:rPr>
                <w:rFonts w:hint="eastAsia" w:hAnsi="宋体" w:eastAsia="宋体"/>
                <w:color w:val="auto"/>
                <w:sz w:val="22"/>
                <w:szCs w:val="22"/>
                <w:highlight w:val="none"/>
              </w:rPr>
            </w:pPr>
          </w:p>
        </w:tc>
        <w:tc>
          <w:tcPr>
            <w:tcW w:w="720" w:type="dxa"/>
            <w:tcBorders>
              <w:top w:val="nil"/>
              <w:left w:val="nil"/>
              <w:bottom w:val="nil"/>
              <w:right w:val="nil"/>
            </w:tcBorders>
            <w:noWrap w:val="0"/>
            <w:vAlign w:val="top"/>
          </w:tcPr>
          <w:p>
            <w:pPr>
              <w:widowControl/>
              <w:spacing w:line="440" w:lineRule="exact"/>
              <w:jc w:val="left"/>
              <w:rPr>
                <w:rFonts w:ascii="宋体" w:hAnsi="宋体"/>
                <w:color w:val="auto"/>
                <w:sz w:val="22"/>
                <w:szCs w:val="22"/>
                <w:highlight w:val="none"/>
              </w:rPr>
            </w:pPr>
          </w:p>
        </w:tc>
        <w:tc>
          <w:tcPr>
            <w:tcW w:w="4602" w:type="dxa"/>
            <w:tcBorders>
              <w:top w:val="single" w:color="auto" w:sz="4" w:space="0"/>
              <w:left w:val="nil"/>
              <w:bottom w:val="single" w:color="auto" w:sz="4" w:space="0"/>
              <w:right w:val="nil"/>
            </w:tcBorders>
            <w:noWrap w:val="0"/>
            <w:vAlign w:val="top"/>
          </w:tcPr>
          <w:p>
            <w:pPr>
              <w:widowControl/>
              <w:topLinePunct/>
              <w:spacing w:before="4" w:line="440" w:lineRule="exact"/>
              <w:jc w:val="center"/>
              <w:rPr>
                <w:rFonts w:hint="eastAsia"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jc w:val="center"/>
        </w:trPr>
        <w:tc>
          <w:tcPr>
            <w:tcW w:w="4308" w:type="dxa"/>
            <w:tcBorders>
              <w:top w:val="single" w:color="auto" w:sz="4" w:space="0"/>
              <w:bottom w:val="single" w:color="auto" w:sz="4" w:space="0"/>
              <w:right w:val="single" w:color="auto" w:sz="4" w:space="0"/>
            </w:tcBorders>
            <w:noWrap w:val="0"/>
            <w:vAlign w:val="top"/>
          </w:tcPr>
          <w:p>
            <w:pPr>
              <w:widowControl/>
              <w:topLinePunct/>
              <w:spacing w:before="4" w:line="440" w:lineRule="exact"/>
              <w:rPr>
                <w:rFonts w:ascii="宋体" w:hAnsi="宋体"/>
                <w:color w:val="auto"/>
                <w:sz w:val="22"/>
                <w:szCs w:val="22"/>
                <w:highlight w:val="none"/>
              </w:rPr>
            </w:pPr>
          </w:p>
          <w:p>
            <w:pPr>
              <w:widowControl/>
              <w:topLinePunct/>
              <w:spacing w:before="4" w:line="440" w:lineRule="exact"/>
              <w:rPr>
                <w:rFonts w:ascii="宋体" w:hAnsi="宋体"/>
                <w:color w:val="auto"/>
                <w:sz w:val="22"/>
                <w:szCs w:val="22"/>
                <w:highlight w:val="none"/>
              </w:rPr>
            </w:pPr>
          </w:p>
          <w:p>
            <w:pPr>
              <w:widowControl/>
              <w:topLinePunct/>
              <w:spacing w:before="4" w:line="440" w:lineRule="exact"/>
              <w:jc w:val="center"/>
              <w:rPr>
                <w:rFonts w:hint="eastAsia" w:ascii="宋体" w:hAnsi="宋体"/>
                <w:color w:val="auto"/>
                <w:sz w:val="22"/>
                <w:szCs w:val="22"/>
                <w:highlight w:val="none"/>
              </w:rPr>
            </w:pPr>
            <w:r>
              <w:rPr>
                <w:rFonts w:hint="eastAsia" w:ascii="宋体" w:hAnsi="宋体"/>
                <w:color w:val="auto"/>
                <w:sz w:val="22"/>
                <w:szCs w:val="22"/>
                <w:highlight w:val="none"/>
              </w:rPr>
              <w:t>授权代表身份证复印件</w:t>
            </w:r>
          </w:p>
          <w:p>
            <w:pPr>
              <w:widowControl/>
              <w:topLinePunct/>
              <w:spacing w:before="4" w:line="440" w:lineRule="exact"/>
              <w:jc w:val="center"/>
              <w:rPr>
                <w:rFonts w:ascii="宋体" w:hAnsi="宋体"/>
                <w:color w:val="auto"/>
                <w:sz w:val="22"/>
                <w:szCs w:val="22"/>
                <w:highlight w:val="none"/>
              </w:rPr>
            </w:pPr>
            <w:r>
              <w:rPr>
                <w:rFonts w:hint="eastAsia" w:ascii="宋体" w:hAnsi="宋体"/>
                <w:color w:val="auto"/>
                <w:sz w:val="22"/>
                <w:szCs w:val="22"/>
                <w:highlight w:val="none"/>
              </w:rPr>
              <w:t>（正面）</w:t>
            </w:r>
          </w:p>
        </w:tc>
        <w:tc>
          <w:tcPr>
            <w:tcW w:w="720" w:type="dxa"/>
            <w:tcBorders>
              <w:top w:val="nil"/>
              <w:left w:val="single" w:color="auto" w:sz="4" w:space="0"/>
              <w:bottom w:val="nil"/>
              <w:right w:val="single" w:color="auto" w:sz="4" w:space="0"/>
            </w:tcBorders>
            <w:noWrap w:val="0"/>
            <w:vAlign w:val="top"/>
          </w:tcPr>
          <w:p>
            <w:pPr>
              <w:widowControl/>
              <w:spacing w:line="440" w:lineRule="exact"/>
              <w:jc w:val="left"/>
              <w:rPr>
                <w:rFonts w:ascii="宋体" w:hAnsi="宋体"/>
                <w:color w:val="auto"/>
                <w:sz w:val="22"/>
                <w:szCs w:val="22"/>
                <w:highlight w:val="none"/>
              </w:rPr>
            </w:pPr>
          </w:p>
        </w:tc>
        <w:tc>
          <w:tcPr>
            <w:tcW w:w="4602" w:type="dxa"/>
            <w:tcBorders>
              <w:top w:val="single" w:color="auto" w:sz="4" w:space="0"/>
              <w:left w:val="single" w:color="auto" w:sz="4" w:space="0"/>
              <w:bottom w:val="single" w:color="auto" w:sz="4" w:space="0"/>
            </w:tcBorders>
            <w:noWrap w:val="0"/>
            <w:vAlign w:val="top"/>
          </w:tcPr>
          <w:p>
            <w:pPr>
              <w:widowControl/>
              <w:topLinePunct/>
              <w:spacing w:before="4" w:line="440" w:lineRule="exact"/>
              <w:rPr>
                <w:rFonts w:ascii="宋体" w:hAnsi="宋体"/>
                <w:color w:val="auto"/>
                <w:sz w:val="22"/>
                <w:szCs w:val="22"/>
                <w:highlight w:val="none"/>
              </w:rPr>
            </w:pPr>
          </w:p>
          <w:p>
            <w:pPr>
              <w:widowControl/>
              <w:topLinePunct/>
              <w:spacing w:before="4" w:line="440" w:lineRule="exact"/>
              <w:rPr>
                <w:rFonts w:ascii="宋体" w:hAnsi="宋体"/>
                <w:color w:val="auto"/>
                <w:sz w:val="22"/>
                <w:szCs w:val="22"/>
                <w:highlight w:val="none"/>
              </w:rPr>
            </w:pPr>
          </w:p>
          <w:p>
            <w:pPr>
              <w:widowControl/>
              <w:topLinePunct/>
              <w:spacing w:before="4" w:line="440" w:lineRule="exact"/>
              <w:jc w:val="center"/>
              <w:rPr>
                <w:rFonts w:hint="eastAsia" w:ascii="宋体" w:hAnsi="宋体"/>
                <w:color w:val="auto"/>
                <w:sz w:val="22"/>
                <w:szCs w:val="22"/>
                <w:highlight w:val="none"/>
              </w:rPr>
            </w:pPr>
            <w:r>
              <w:rPr>
                <w:rFonts w:hint="eastAsia" w:ascii="宋体" w:hAnsi="宋体"/>
                <w:color w:val="auto"/>
                <w:sz w:val="22"/>
                <w:szCs w:val="22"/>
                <w:highlight w:val="none"/>
              </w:rPr>
              <w:t>授权代表身份证复印件</w:t>
            </w:r>
          </w:p>
          <w:p>
            <w:pPr>
              <w:widowControl/>
              <w:topLinePunct/>
              <w:spacing w:before="4" w:line="440" w:lineRule="exact"/>
              <w:jc w:val="center"/>
              <w:rPr>
                <w:rFonts w:ascii="宋体" w:hAnsi="宋体"/>
                <w:color w:val="auto"/>
                <w:sz w:val="22"/>
                <w:szCs w:val="22"/>
                <w:highlight w:val="none"/>
              </w:rPr>
            </w:pPr>
            <w:r>
              <w:rPr>
                <w:rFonts w:hint="eastAsia" w:ascii="宋体" w:hAnsi="宋体"/>
                <w:color w:val="auto"/>
                <w:sz w:val="22"/>
                <w:szCs w:val="22"/>
                <w:highlight w:val="none"/>
              </w:rPr>
              <w:t>（反面）</w:t>
            </w:r>
          </w:p>
        </w:tc>
      </w:tr>
    </w:tbl>
    <w:p>
      <w:pPr>
        <w:spacing w:line="440" w:lineRule="exact"/>
        <w:rPr>
          <w:rFonts w:ascii="宋体" w:hAnsi="宋体"/>
          <w:color w:val="auto"/>
          <w:sz w:val="22"/>
          <w:szCs w:val="22"/>
          <w:highlight w:val="none"/>
        </w:rPr>
      </w:pPr>
    </w:p>
    <w:p>
      <w:pPr>
        <w:spacing w:line="440" w:lineRule="exact"/>
        <w:rPr>
          <w:rFonts w:hint="eastAsia" w:ascii="宋体" w:hAnsi="宋体"/>
          <w:color w:val="auto"/>
          <w:sz w:val="22"/>
          <w:szCs w:val="22"/>
          <w:highlight w:val="none"/>
        </w:rPr>
      </w:pPr>
    </w:p>
    <w:p>
      <w:pPr>
        <w:spacing w:line="440" w:lineRule="exact"/>
        <w:rPr>
          <w:rFonts w:ascii="宋体" w:hAnsi="宋体"/>
          <w:color w:val="auto"/>
          <w:sz w:val="22"/>
          <w:szCs w:val="22"/>
          <w:highlight w:val="none"/>
        </w:rPr>
      </w:pPr>
    </w:p>
    <w:p>
      <w:pPr>
        <w:widowControl/>
        <w:topLinePunct/>
        <w:spacing w:before="4" w:line="440" w:lineRule="exact"/>
        <w:jc w:val="left"/>
        <w:rPr>
          <w:rFonts w:hint="eastAsia" w:ascii="宋体" w:hAnsi="宋体"/>
          <w:b/>
          <w:color w:val="auto"/>
          <w:sz w:val="22"/>
          <w:szCs w:val="22"/>
          <w:highlight w:val="none"/>
        </w:rPr>
      </w:pPr>
    </w:p>
    <w:p>
      <w:pPr>
        <w:widowControl/>
        <w:topLinePunct/>
        <w:spacing w:before="4" w:line="440" w:lineRule="exact"/>
        <w:jc w:val="left"/>
        <w:rPr>
          <w:rFonts w:hint="eastAsia" w:ascii="宋体" w:hAnsi="宋体"/>
          <w:b/>
          <w:color w:val="auto"/>
          <w:sz w:val="22"/>
          <w:szCs w:val="22"/>
          <w:highlight w:val="none"/>
        </w:rPr>
      </w:pPr>
    </w:p>
    <w:p>
      <w:pPr>
        <w:spacing w:line="440" w:lineRule="exact"/>
        <w:outlineLvl w:val="1"/>
        <w:rPr>
          <w:rFonts w:hint="eastAsia"/>
          <w:b/>
          <w:bCs/>
          <w:color w:val="auto"/>
          <w:sz w:val="28"/>
          <w:szCs w:val="28"/>
          <w:highlight w:val="none"/>
        </w:rPr>
      </w:pPr>
      <w:r>
        <w:rPr>
          <w:rFonts w:hint="eastAsia" w:hAnsi="宋体"/>
          <w:b/>
          <w:color w:val="auto"/>
          <w:sz w:val="22"/>
          <w:szCs w:val="22"/>
          <w:highlight w:val="none"/>
        </w:rPr>
        <w:br w:type="page"/>
      </w:r>
      <w:bookmarkStart w:id="80" w:name="_Toc7734"/>
      <w:bookmarkStart w:id="81" w:name="_Toc26650"/>
      <w:r>
        <w:rPr>
          <w:rFonts w:hint="eastAsia"/>
          <w:b/>
          <w:bCs/>
          <w:color w:val="auto"/>
          <w:sz w:val="28"/>
          <w:szCs w:val="28"/>
          <w:highlight w:val="none"/>
        </w:rPr>
        <w:t>（九）承诺书</w:t>
      </w:r>
      <w:bookmarkEnd w:id="80"/>
      <w:bookmarkEnd w:id="81"/>
    </w:p>
    <w:p>
      <w:pPr>
        <w:pStyle w:val="11"/>
        <w:ind w:firstLine="280"/>
        <w:jc w:val="center"/>
        <w:rPr>
          <w:rFonts w:hint="eastAsia"/>
          <w:color w:val="auto"/>
          <w:highlight w:val="none"/>
        </w:rPr>
      </w:pPr>
      <w:r>
        <w:rPr>
          <w:rFonts w:hint="eastAsia" w:hAnsi="宋体" w:eastAsia="宋体" w:cs="宋体"/>
          <w:color w:val="auto"/>
          <w:sz w:val="28"/>
          <w:highlight w:val="none"/>
        </w:rPr>
        <w:t>承诺书</w:t>
      </w:r>
    </w:p>
    <w:p>
      <w:pPr>
        <w:spacing w:line="440" w:lineRule="exact"/>
        <w:rPr>
          <w:rFonts w:hint="eastAsia" w:ascii="宋体" w:hAnsi="宋体"/>
          <w:bCs/>
          <w:color w:val="auto"/>
          <w:sz w:val="22"/>
          <w:szCs w:val="22"/>
          <w:highlight w:val="none"/>
        </w:rPr>
      </w:pPr>
    </w:p>
    <w:p>
      <w:pPr>
        <w:spacing w:line="440" w:lineRule="exact"/>
        <w:rPr>
          <w:rFonts w:hint="eastAsia" w:ascii="宋体" w:hAnsi="宋体"/>
          <w:color w:val="auto"/>
          <w:sz w:val="22"/>
          <w:szCs w:val="22"/>
          <w:highlight w:val="none"/>
        </w:rPr>
      </w:pPr>
      <w:r>
        <w:rPr>
          <w:rFonts w:hint="eastAsia" w:ascii="宋体" w:hAnsi="宋体"/>
          <w:color w:val="auto"/>
          <w:sz w:val="22"/>
          <w:szCs w:val="22"/>
          <w:highlight w:val="none"/>
        </w:rPr>
        <w:t>致：</w:t>
      </w:r>
      <w:r>
        <w:rPr>
          <w:rFonts w:hint="eastAsia" w:ascii="宋体" w:hAnsi="宋体"/>
          <w:color w:val="auto"/>
          <w:sz w:val="22"/>
          <w:szCs w:val="22"/>
          <w:highlight w:val="none"/>
          <w:u w:val="single"/>
        </w:rPr>
        <w:t xml:space="preserve">    （采购人名称）           </w:t>
      </w:r>
    </w:p>
    <w:p>
      <w:pPr>
        <w:spacing w:before="240" w:line="440" w:lineRule="exact"/>
        <w:ind w:firstLine="482"/>
        <w:rPr>
          <w:rFonts w:hint="eastAsia" w:ascii="宋体" w:hAnsi="宋体"/>
          <w:color w:val="auto"/>
          <w:sz w:val="22"/>
          <w:szCs w:val="22"/>
          <w:highlight w:val="none"/>
        </w:rPr>
      </w:pPr>
      <w:r>
        <w:rPr>
          <w:rFonts w:hint="eastAsia" w:ascii="宋体" w:hAnsi="宋体"/>
          <w:color w:val="auto"/>
          <w:sz w:val="22"/>
          <w:szCs w:val="22"/>
          <w:highlight w:val="none"/>
        </w:rPr>
        <w:t>我公司自愿参加贵单位（公司）</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项目的投标，并接受对我公司的资格、资信审查，我公司承诺：我公司未处于被责令停业、投标资格被取消或者财产被接管、冻结和破产状态，企业没有因骗取中标或者严重违约以及发生重大安全事故和质量事故、</w:t>
      </w:r>
      <w:r>
        <w:rPr>
          <w:rFonts w:hint="eastAsia" w:ascii="宋体" w:hAnsi="宋体"/>
          <w:color w:val="auto"/>
          <w:sz w:val="22"/>
          <w:szCs w:val="22"/>
          <w:highlight w:val="none"/>
          <w:lang w:val="zh-CN"/>
        </w:rPr>
        <w:t>不良记录</w:t>
      </w:r>
      <w:r>
        <w:rPr>
          <w:rFonts w:hint="eastAsia" w:ascii="宋体" w:hAnsi="宋体"/>
          <w:color w:val="auto"/>
          <w:sz w:val="22"/>
          <w:szCs w:val="22"/>
          <w:highlight w:val="none"/>
        </w:rPr>
        <w:t>等问题，被有关部门暂停投标资格并在暂停期内的。根据贵单位（公司）提出的采购文件要求，本公司递交的投标文件中的内容没有隐瞒、虚假、伪造等弄虚作假行为。若发现该行为，贵公司可以拒绝我公司报价，如已中标，可取消我公司中标资格，并接受政府采购主管部门对我公司弄虚作假、违反公平和诚实信用原则做出的任何处理。</w:t>
      </w:r>
    </w:p>
    <w:p>
      <w:pPr>
        <w:spacing w:before="240" w:line="440" w:lineRule="exact"/>
        <w:ind w:firstLine="480"/>
        <w:rPr>
          <w:rFonts w:hint="eastAsia" w:ascii="宋体" w:hAnsi="宋体"/>
          <w:color w:val="auto"/>
          <w:sz w:val="22"/>
          <w:szCs w:val="22"/>
          <w:highlight w:val="none"/>
        </w:rPr>
      </w:pPr>
    </w:p>
    <w:p>
      <w:pPr>
        <w:spacing w:before="240" w:line="440" w:lineRule="exact"/>
        <w:ind w:right="480" w:firstLine="6490" w:firstLineChars="2950"/>
        <w:rPr>
          <w:rFonts w:ascii="宋体" w:hAnsi="宋体"/>
          <w:color w:val="auto"/>
          <w:sz w:val="22"/>
          <w:szCs w:val="22"/>
          <w:highlight w:val="none"/>
        </w:rPr>
      </w:pPr>
      <w:r>
        <w:rPr>
          <w:rFonts w:hint="eastAsia" w:ascii="宋体" w:hAnsi="宋体"/>
          <w:color w:val="auto"/>
          <w:sz w:val="22"/>
          <w:szCs w:val="22"/>
          <w:highlight w:val="none"/>
        </w:rPr>
        <w:t>投标供应商：（公章）</w:t>
      </w:r>
    </w:p>
    <w:p>
      <w:pPr>
        <w:wordWrap w:val="0"/>
        <w:spacing w:before="240" w:line="440" w:lineRule="exact"/>
        <w:ind w:firstLine="480"/>
        <w:jc w:val="right"/>
        <w:rPr>
          <w:rFonts w:hint="eastAsia"/>
          <w:color w:val="auto"/>
          <w:sz w:val="22"/>
          <w:szCs w:val="22"/>
          <w:highlight w:val="none"/>
        </w:rPr>
      </w:pPr>
      <w:r>
        <w:rPr>
          <w:rFonts w:ascii="宋体" w:hAnsi="宋体"/>
          <w:color w:val="auto"/>
          <w:sz w:val="22"/>
          <w:szCs w:val="22"/>
          <w:highlight w:val="none"/>
        </w:rPr>
        <w:t>法定代表人</w:t>
      </w:r>
      <w:r>
        <w:rPr>
          <w:rFonts w:hint="eastAsia" w:ascii="宋体" w:hAnsi="宋体"/>
          <w:color w:val="auto"/>
          <w:sz w:val="22"/>
          <w:szCs w:val="22"/>
          <w:highlight w:val="none"/>
        </w:rPr>
        <w:t>或其授权代理人</w:t>
      </w:r>
      <w:r>
        <w:rPr>
          <w:rFonts w:ascii="宋体" w:hAnsi="宋体"/>
          <w:color w:val="auto"/>
          <w:sz w:val="22"/>
          <w:szCs w:val="22"/>
          <w:highlight w:val="none"/>
        </w:rPr>
        <w:t>：   （签字</w:t>
      </w:r>
      <w:r>
        <w:rPr>
          <w:rFonts w:hint="eastAsia" w:ascii="宋体" w:hAnsi="宋体"/>
          <w:color w:val="auto"/>
          <w:sz w:val="22"/>
          <w:szCs w:val="22"/>
          <w:highlight w:val="none"/>
        </w:rPr>
        <w:t>和盖章</w:t>
      </w:r>
      <w:r>
        <w:rPr>
          <w:rFonts w:ascii="宋体" w:hAnsi="宋体"/>
          <w:color w:val="auto"/>
          <w:sz w:val="22"/>
          <w:szCs w:val="22"/>
          <w:highlight w:val="none"/>
        </w:rPr>
        <w:t>）</w:t>
      </w:r>
      <w:r>
        <w:rPr>
          <w:rFonts w:hint="eastAsia" w:ascii="宋体" w:hAnsi="宋体"/>
          <w:color w:val="auto"/>
          <w:sz w:val="22"/>
          <w:szCs w:val="22"/>
          <w:highlight w:val="none"/>
        </w:rPr>
        <w:t xml:space="preserve">        </w:t>
      </w:r>
      <w:r>
        <w:rPr>
          <w:rFonts w:hint="eastAsia"/>
          <w:color w:val="auto"/>
          <w:sz w:val="22"/>
          <w:szCs w:val="22"/>
          <w:highlight w:val="none"/>
        </w:rPr>
        <w:t xml:space="preserve">  </w:t>
      </w:r>
    </w:p>
    <w:p>
      <w:pPr>
        <w:spacing w:before="240" w:line="440" w:lineRule="exact"/>
        <w:ind w:right="480" w:firstLine="480"/>
        <w:jc w:val="center"/>
        <w:rPr>
          <w:rFonts w:ascii="宋体" w:hAnsi="宋体"/>
          <w:color w:val="auto"/>
          <w:sz w:val="22"/>
          <w:szCs w:val="22"/>
          <w:highlight w:val="none"/>
        </w:rPr>
      </w:pPr>
      <w:r>
        <w:rPr>
          <w:rFonts w:hint="eastAsia" w:ascii="宋体" w:hAnsi="宋体"/>
          <w:color w:val="auto"/>
          <w:sz w:val="22"/>
          <w:szCs w:val="22"/>
          <w:highlight w:val="none"/>
        </w:rPr>
        <w:t xml:space="preserve">                                              年    月    日</w:t>
      </w:r>
      <w:r>
        <w:rPr>
          <w:rFonts w:ascii="宋体" w:hAnsi="宋体"/>
          <w:color w:val="auto"/>
          <w:sz w:val="22"/>
          <w:szCs w:val="22"/>
          <w:highlight w:val="none"/>
        </w:rPr>
        <w:t xml:space="preserve">   </w:t>
      </w:r>
    </w:p>
    <w:p>
      <w:pPr>
        <w:spacing w:before="240" w:line="440" w:lineRule="exact"/>
        <w:ind w:right="480"/>
        <w:jc w:val="left"/>
        <w:outlineLvl w:val="1"/>
        <w:rPr>
          <w:rFonts w:hint="eastAsia" w:ascii="宋体" w:hAnsi="宋体"/>
          <w:color w:val="auto"/>
          <w:sz w:val="22"/>
          <w:szCs w:val="22"/>
          <w:highlight w:val="none"/>
        </w:rPr>
      </w:pPr>
      <w:r>
        <w:rPr>
          <w:rFonts w:ascii="宋体" w:hAnsi="宋体"/>
          <w:color w:val="auto"/>
          <w:sz w:val="22"/>
          <w:szCs w:val="22"/>
          <w:highlight w:val="none"/>
        </w:rPr>
        <w:br w:type="page"/>
      </w:r>
      <w:r>
        <w:rPr>
          <w:rFonts w:hint="eastAsia" w:ascii="宋体" w:hAnsi="宋体" w:cs="宋体"/>
          <w:b/>
          <w:bCs/>
          <w:color w:val="auto"/>
          <w:sz w:val="28"/>
          <w:szCs w:val="28"/>
          <w:highlight w:val="none"/>
        </w:rPr>
        <w:t>（十）具备履行合同所必需的设备和专业技术能力的书面声明（格式）</w:t>
      </w:r>
    </w:p>
    <w:p>
      <w:pPr>
        <w:pStyle w:val="5"/>
        <w:spacing w:line="440" w:lineRule="exact"/>
        <w:ind w:left="0" w:right="34" w:firstLine="403"/>
        <w:rPr>
          <w:rFonts w:ascii="宋体" w:hAnsi="宋体"/>
          <w:b/>
          <w:bCs/>
          <w:color w:val="auto"/>
          <w:sz w:val="22"/>
          <w:szCs w:val="22"/>
          <w:highlight w:val="none"/>
        </w:rPr>
      </w:pPr>
    </w:p>
    <w:p>
      <w:pPr>
        <w:ind w:right="23"/>
        <w:jc w:val="center"/>
        <w:rPr>
          <w:b/>
          <w:bCs/>
          <w:color w:val="auto"/>
          <w:sz w:val="28"/>
          <w:szCs w:val="28"/>
          <w:highlight w:val="none"/>
        </w:rPr>
      </w:pPr>
    </w:p>
    <w:p>
      <w:pPr>
        <w:ind w:right="23"/>
        <w:jc w:val="center"/>
        <w:rPr>
          <w:b/>
          <w:bCs/>
          <w:color w:val="auto"/>
          <w:sz w:val="28"/>
          <w:szCs w:val="28"/>
          <w:highlight w:val="none"/>
        </w:rPr>
      </w:pPr>
    </w:p>
    <w:p>
      <w:pPr>
        <w:ind w:right="23"/>
        <w:jc w:val="center"/>
        <w:rPr>
          <w:color w:val="auto"/>
          <w:highlight w:val="none"/>
        </w:rPr>
      </w:pPr>
      <w:r>
        <w:rPr>
          <w:rFonts w:hint="eastAsia" w:ascii="宋体" w:hAnsi="宋体" w:cs="宋体"/>
          <w:color w:val="auto"/>
          <w:sz w:val="28"/>
          <w:szCs w:val="28"/>
          <w:highlight w:val="none"/>
        </w:rPr>
        <w:t>具备履行合同所必需的设备和专业技术能力的书面声明</w:t>
      </w:r>
    </w:p>
    <w:p>
      <w:pPr>
        <w:pStyle w:val="2"/>
        <w:spacing w:before="213" w:line="357" w:lineRule="auto"/>
        <w:ind w:right="557"/>
        <w:rPr>
          <w:color w:val="auto"/>
          <w:spacing w:val="-10"/>
          <w:highlight w:val="none"/>
        </w:rPr>
      </w:pPr>
    </w:p>
    <w:p>
      <w:pPr>
        <w:pStyle w:val="2"/>
        <w:spacing w:before="213" w:line="357" w:lineRule="auto"/>
        <w:ind w:left="540" w:right="557" w:firstLine="492"/>
        <w:rPr>
          <w:rFonts w:hint="eastAsia" w:ascii="宋体" w:hAnsi="宋体" w:eastAsia="宋体" w:cs="宋体"/>
          <w:color w:val="auto"/>
          <w:sz w:val="24"/>
          <w:szCs w:val="24"/>
          <w:highlight w:val="none"/>
        </w:rPr>
      </w:pPr>
      <w:r>
        <w:rPr>
          <w:rFonts w:hint="eastAsia" w:ascii="宋体" w:hAnsi="宋体" w:eastAsia="宋体" w:cs="宋体"/>
          <w:color w:val="auto"/>
          <w:spacing w:val="-10"/>
          <w:sz w:val="24"/>
          <w:szCs w:val="24"/>
          <w:highlight w:val="none"/>
        </w:rPr>
        <w:t>我单位郑重声明：我单位具备履行本项采购合同所必需的设备和专业技术能力，为履行本</w:t>
      </w:r>
      <w:r>
        <w:rPr>
          <w:rFonts w:hint="eastAsia" w:ascii="宋体" w:hAnsi="宋体" w:eastAsia="宋体" w:cs="宋体"/>
          <w:color w:val="auto"/>
          <w:sz w:val="24"/>
          <w:szCs w:val="24"/>
          <w:highlight w:val="none"/>
        </w:rPr>
        <w:t>项采购合同我单位具备如下主要设备和主要专业技术能力：</w:t>
      </w:r>
    </w:p>
    <w:p>
      <w:pPr>
        <w:pStyle w:val="2"/>
        <w:tabs>
          <w:tab w:val="left" w:pos="5712"/>
        </w:tabs>
        <w:spacing w:before="3" w:line="360" w:lineRule="auto"/>
        <w:ind w:left="1032" w:right="489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主要设备有：</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pacing w:val="-17"/>
          <w:sz w:val="24"/>
          <w:szCs w:val="24"/>
          <w:highlight w:val="none"/>
        </w:rPr>
        <w:t>。</w:t>
      </w:r>
      <w:r>
        <w:rPr>
          <w:rFonts w:hint="eastAsia" w:ascii="宋体" w:hAnsi="宋体" w:eastAsia="宋体" w:cs="宋体"/>
          <w:color w:val="auto"/>
          <w:sz w:val="24"/>
          <w:szCs w:val="24"/>
          <w:highlight w:val="none"/>
        </w:rPr>
        <w:t>主要专业技术能力有：</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pacing w:val="-17"/>
          <w:sz w:val="24"/>
          <w:szCs w:val="24"/>
          <w:highlight w:val="none"/>
        </w:rPr>
        <w:t>。</w:t>
      </w: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2"/>
        <w:tabs>
          <w:tab w:val="left" w:pos="9716"/>
        </w:tabs>
        <w:spacing w:before="225" w:line="364" w:lineRule="auto"/>
        <w:ind w:left="4141" w:right="112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单位名称（公章）：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法定代表人（签名或盖章）：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p>
    <w:p>
      <w:pPr>
        <w:pStyle w:val="2"/>
        <w:tabs>
          <w:tab w:val="left" w:pos="719"/>
          <w:tab w:val="left" w:pos="1440"/>
          <w:tab w:val="left" w:pos="2160"/>
        </w:tabs>
        <w:spacing w:line="306" w:lineRule="exact"/>
        <w:ind w:right="1036"/>
        <w:jc w:val="right"/>
        <w:rPr>
          <w:rFonts w:hint="eastAsia" w:ascii="宋体" w:hAnsi="宋体" w:eastAsia="宋体" w:cs="宋体"/>
          <w:color w:val="auto"/>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日</w:t>
      </w:r>
    </w:p>
    <w:p>
      <w:pPr>
        <w:pStyle w:val="2"/>
        <w:tabs>
          <w:tab w:val="left" w:pos="719"/>
          <w:tab w:val="left" w:pos="1440"/>
          <w:tab w:val="left" w:pos="2160"/>
        </w:tabs>
        <w:spacing w:line="306" w:lineRule="exact"/>
        <w:ind w:right="1036"/>
        <w:rPr>
          <w:color w:val="auto"/>
          <w:highlight w:val="none"/>
        </w:rPr>
        <w:sectPr>
          <w:headerReference r:id="rId4" w:type="default"/>
          <w:footerReference r:id="rId5" w:type="default"/>
          <w:pgSz w:w="11910" w:h="16840"/>
          <w:pgMar w:top="1240" w:right="520" w:bottom="1140" w:left="540" w:header="689" w:footer="702" w:gutter="0"/>
          <w:pgNumType w:fmt="decimal"/>
          <w:cols w:space="720" w:num="1"/>
        </w:sectPr>
      </w:pPr>
    </w:p>
    <w:p>
      <w:pPr>
        <w:spacing w:line="440" w:lineRule="exact"/>
        <w:outlineLvl w:val="1"/>
        <w:rPr>
          <w:rFonts w:hint="eastAsia"/>
          <w:b/>
          <w:bCs/>
          <w:color w:val="auto"/>
          <w:sz w:val="28"/>
          <w:szCs w:val="28"/>
          <w:highlight w:val="none"/>
        </w:rPr>
      </w:pPr>
      <w:bookmarkStart w:id="82" w:name="_Toc5507"/>
      <w:bookmarkStart w:id="83" w:name="_Toc24081"/>
      <w:r>
        <w:rPr>
          <w:rFonts w:hint="eastAsia"/>
          <w:b/>
          <w:bCs/>
          <w:color w:val="auto"/>
          <w:sz w:val="28"/>
          <w:szCs w:val="28"/>
          <w:highlight w:val="none"/>
        </w:rPr>
        <w:t>（十一）企业业绩一览表</w:t>
      </w:r>
    </w:p>
    <w:p>
      <w:pPr>
        <w:pStyle w:val="2"/>
        <w:bidi w:val="0"/>
        <w:rPr>
          <w:color w:val="auto"/>
          <w:highlight w:val="none"/>
        </w:rPr>
      </w:pPr>
    </w:p>
    <w:p>
      <w:pPr>
        <w:spacing w:before="151" w:line="440" w:lineRule="exact"/>
        <w:ind w:right="17"/>
        <w:jc w:val="center"/>
        <w:rPr>
          <w:rFonts w:hint="eastAsia" w:ascii="宋体" w:hAnsi="宋体" w:cs="宋体"/>
          <w:b/>
          <w:color w:val="auto"/>
          <w:sz w:val="22"/>
          <w:szCs w:val="22"/>
          <w:highlight w:val="none"/>
        </w:rPr>
      </w:pPr>
      <w:r>
        <w:rPr>
          <w:rFonts w:hint="eastAsia" w:ascii="宋体" w:hAnsi="宋体" w:cs="宋体"/>
          <w:bCs/>
          <w:color w:val="auto"/>
          <w:sz w:val="28"/>
          <w:szCs w:val="28"/>
          <w:highlight w:val="none"/>
        </w:rPr>
        <w:t>企业业绩一览表</w:t>
      </w:r>
    </w:p>
    <w:tbl>
      <w:tblPr>
        <w:tblStyle w:val="12"/>
        <w:tblpPr w:leftFromText="180" w:rightFromText="180" w:vertAnchor="text" w:horzAnchor="page" w:tblpXSpec="center" w:tblpY="428"/>
        <w:tblOverlap w:val="never"/>
        <w:tblW w:w="99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7"/>
        <w:gridCol w:w="2124"/>
        <w:gridCol w:w="1276"/>
        <w:gridCol w:w="1635"/>
        <w:gridCol w:w="2100"/>
        <w:gridCol w:w="18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jc w:val="center"/>
        </w:trPr>
        <w:tc>
          <w:tcPr>
            <w:tcW w:w="977" w:type="dxa"/>
            <w:noWrap w:val="0"/>
            <w:vAlign w:val="top"/>
          </w:tcPr>
          <w:p>
            <w:pPr>
              <w:pStyle w:val="17"/>
              <w:spacing w:before="4" w:line="440" w:lineRule="exact"/>
              <w:rPr>
                <w:rFonts w:hint="eastAsia"/>
                <w:b/>
                <w:color w:val="auto"/>
                <w:sz w:val="22"/>
                <w:szCs w:val="22"/>
                <w:highlight w:val="none"/>
              </w:rPr>
            </w:pPr>
          </w:p>
          <w:p>
            <w:pPr>
              <w:pStyle w:val="17"/>
              <w:spacing w:line="440" w:lineRule="exact"/>
              <w:ind w:left="227" w:right="220"/>
              <w:jc w:val="center"/>
              <w:rPr>
                <w:rFonts w:hint="eastAsia"/>
                <w:color w:val="auto"/>
                <w:sz w:val="22"/>
                <w:szCs w:val="22"/>
                <w:highlight w:val="none"/>
              </w:rPr>
            </w:pPr>
            <w:r>
              <w:rPr>
                <w:rFonts w:hint="eastAsia"/>
                <w:color w:val="auto"/>
                <w:sz w:val="22"/>
                <w:szCs w:val="22"/>
                <w:highlight w:val="none"/>
              </w:rPr>
              <w:t>序号</w:t>
            </w:r>
          </w:p>
        </w:tc>
        <w:tc>
          <w:tcPr>
            <w:tcW w:w="2124" w:type="dxa"/>
            <w:noWrap w:val="0"/>
            <w:vAlign w:val="top"/>
          </w:tcPr>
          <w:p>
            <w:pPr>
              <w:pStyle w:val="17"/>
              <w:spacing w:before="4" w:line="440" w:lineRule="exact"/>
              <w:jc w:val="center"/>
              <w:rPr>
                <w:rFonts w:hint="eastAsia"/>
                <w:b/>
                <w:color w:val="auto"/>
                <w:sz w:val="22"/>
                <w:szCs w:val="22"/>
                <w:highlight w:val="none"/>
              </w:rPr>
            </w:pPr>
          </w:p>
          <w:p>
            <w:pPr>
              <w:pStyle w:val="17"/>
              <w:spacing w:line="440" w:lineRule="exact"/>
              <w:ind w:left="300" w:firstLine="220" w:firstLineChars="100"/>
              <w:rPr>
                <w:rFonts w:hint="eastAsia"/>
                <w:color w:val="auto"/>
                <w:sz w:val="22"/>
                <w:szCs w:val="22"/>
                <w:highlight w:val="none"/>
              </w:rPr>
            </w:pPr>
            <w:r>
              <w:rPr>
                <w:rFonts w:hint="eastAsia"/>
                <w:color w:val="auto"/>
                <w:sz w:val="22"/>
                <w:szCs w:val="22"/>
                <w:highlight w:val="none"/>
              </w:rPr>
              <w:t>项目名称</w:t>
            </w:r>
          </w:p>
        </w:tc>
        <w:tc>
          <w:tcPr>
            <w:tcW w:w="1276" w:type="dxa"/>
            <w:noWrap w:val="0"/>
            <w:vAlign w:val="top"/>
          </w:tcPr>
          <w:p>
            <w:pPr>
              <w:pStyle w:val="17"/>
              <w:spacing w:before="1" w:line="440" w:lineRule="exact"/>
              <w:jc w:val="center"/>
              <w:rPr>
                <w:rFonts w:hint="eastAsia"/>
                <w:b/>
                <w:color w:val="auto"/>
                <w:sz w:val="22"/>
                <w:szCs w:val="22"/>
                <w:highlight w:val="none"/>
              </w:rPr>
            </w:pPr>
          </w:p>
          <w:p>
            <w:pPr>
              <w:pStyle w:val="17"/>
              <w:spacing w:before="1" w:line="440" w:lineRule="exact"/>
              <w:ind w:firstLine="220" w:firstLineChars="100"/>
              <w:rPr>
                <w:rFonts w:hint="eastAsia"/>
                <w:color w:val="auto"/>
                <w:sz w:val="22"/>
                <w:szCs w:val="22"/>
                <w:highlight w:val="none"/>
              </w:rPr>
            </w:pPr>
            <w:r>
              <w:rPr>
                <w:rFonts w:hint="eastAsia"/>
                <w:color w:val="auto"/>
                <w:sz w:val="22"/>
                <w:szCs w:val="22"/>
                <w:highlight w:val="none"/>
                <w:lang w:val="en-US"/>
              </w:rPr>
              <w:t>项目</w:t>
            </w:r>
            <w:r>
              <w:rPr>
                <w:rFonts w:hint="eastAsia"/>
                <w:color w:val="auto"/>
                <w:sz w:val="22"/>
                <w:szCs w:val="22"/>
                <w:highlight w:val="none"/>
              </w:rPr>
              <w:t>时间</w:t>
            </w:r>
          </w:p>
        </w:tc>
        <w:tc>
          <w:tcPr>
            <w:tcW w:w="1635" w:type="dxa"/>
            <w:noWrap w:val="0"/>
            <w:vAlign w:val="top"/>
          </w:tcPr>
          <w:p>
            <w:pPr>
              <w:pStyle w:val="17"/>
              <w:spacing w:line="440" w:lineRule="exact"/>
              <w:ind w:left="215" w:right="208"/>
              <w:jc w:val="center"/>
              <w:rPr>
                <w:rFonts w:hint="eastAsia"/>
                <w:color w:val="auto"/>
                <w:sz w:val="22"/>
                <w:szCs w:val="22"/>
                <w:highlight w:val="none"/>
              </w:rPr>
            </w:pPr>
            <w:r>
              <w:rPr>
                <w:rFonts w:hint="eastAsia"/>
                <w:color w:val="auto"/>
                <w:sz w:val="22"/>
                <w:szCs w:val="22"/>
                <w:highlight w:val="none"/>
              </w:rPr>
              <w:t>合同金额</w:t>
            </w:r>
          </w:p>
          <w:p>
            <w:pPr>
              <w:pStyle w:val="17"/>
              <w:spacing w:before="160" w:line="440" w:lineRule="exact"/>
              <w:ind w:left="215" w:right="208"/>
              <w:jc w:val="center"/>
              <w:rPr>
                <w:rFonts w:hint="eastAsia"/>
                <w:color w:val="auto"/>
                <w:sz w:val="22"/>
                <w:szCs w:val="22"/>
                <w:highlight w:val="none"/>
              </w:rPr>
            </w:pPr>
            <w:r>
              <w:rPr>
                <w:rFonts w:hint="eastAsia"/>
                <w:color w:val="auto"/>
                <w:sz w:val="22"/>
                <w:szCs w:val="22"/>
                <w:highlight w:val="none"/>
              </w:rPr>
              <w:t>（人民币）</w:t>
            </w:r>
          </w:p>
        </w:tc>
        <w:tc>
          <w:tcPr>
            <w:tcW w:w="2100" w:type="dxa"/>
            <w:noWrap w:val="0"/>
            <w:vAlign w:val="top"/>
          </w:tcPr>
          <w:p>
            <w:pPr>
              <w:pStyle w:val="17"/>
              <w:spacing w:before="1" w:line="440" w:lineRule="exact"/>
              <w:rPr>
                <w:rFonts w:hint="eastAsia"/>
                <w:b/>
                <w:color w:val="auto"/>
                <w:sz w:val="22"/>
                <w:szCs w:val="22"/>
                <w:highlight w:val="none"/>
              </w:rPr>
            </w:pPr>
          </w:p>
          <w:p>
            <w:pPr>
              <w:pStyle w:val="17"/>
              <w:spacing w:before="1" w:line="440" w:lineRule="exact"/>
              <w:ind w:left="509"/>
              <w:rPr>
                <w:rFonts w:hint="eastAsia"/>
                <w:color w:val="auto"/>
                <w:sz w:val="22"/>
                <w:szCs w:val="22"/>
                <w:highlight w:val="none"/>
              </w:rPr>
            </w:pPr>
            <w:r>
              <w:rPr>
                <w:rFonts w:hint="eastAsia"/>
                <w:color w:val="auto"/>
                <w:sz w:val="22"/>
                <w:szCs w:val="22"/>
                <w:highlight w:val="none"/>
              </w:rPr>
              <w:t>业主单位</w:t>
            </w:r>
          </w:p>
        </w:tc>
        <w:tc>
          <w:tcPr>
            <w:tcW w:w="1884" w:type="dxa"/>
            <w:noWrap w:val="0"/>
            <w:vAlign w:val="top"/>
          </w:tcPr>
          <w:p>
            <w:pPr>
              <w:pStyle w:val="17"/>
              <w:spacing w:before="155" w:line="440" w:lineRule="exact"/>
              <w:ind w:left="454" w:right="41" w:hanging="346"/>
              <w:rPr>
                <w:rFonts w:hint="eastAsia"/>
                <w:color w:val="auto"/>
                <w:sz w:val="22"/>
                <w:szCs w:val="22"/>
                <w:highlight w:val="none"/>
              </w:rPr>
            </w:pPr>
            <w:r>
              <w:rPr>
                <w:rFonts w:hint="eastAsia"/>
                <w:color w:val="auto"/>
                <w:sz w:val="22"/>
                <w:szCs w:val="22"/>
                <w:highlight w:val="none"/>
              </w:rPr>
              <w:t>备注（注明是否有业主反馈意见）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977" w:type="dxa"/>
            <w:noWrap w:val="0"/>
            <w:vAlign w:val="top"/>
          </w:tcPr>
          <w:p>
            <w:pPr>
              <w:pStyle w:val="17"/>
              <w:spacing w:before="1" w:line="440" w:lineRule="exact"/>
              <w:ind w:left="7"/>
              <w:jc w:val="center"/>
              <w:rPr>
                <w:rFonts w:hint="eastAsia"/>
                <w:color w:val="auto"/>
                <w:sz w:val="22"/>
                <w:szCs w:val="22"/>
                <w:highlight w:val="none"/>
              </w:rPr>
            </w:pPr>
            <w:r>
              <w:rPr>
                <w:rFonts w:hint="eastAsia"/>
                <w:color w:val="auto"/>
                <w:w w:val="99"/>
                <w:sz w:val="22"/>
                <w:szCs w:val="22"/>
                <w:highlight w:val="none"/>
              </w:rPr>
              <w:t>1</w:t>
            </w:r>
          </w:p>
        </w:tc>
        <w:tc>
          <w:tcPr>
            <w:tcW w:w="2124" w:type="dxa"/>
            <w:noWrap w:val="0"/>
            <w:vAlign w:val="top"/>
          </w:tcPr>
          <w:p>
            <w:pPr>
              <w:pStyle w:val="17"/>
              <w:spacing w:line="440" w:lineRule="exact"/>
              <w:rPr>
                <w:rFonts w:hint="eastAsia"/>
                <w:color w:val="auto"/>
                <w:sz w:val="22"/>
                <w:szCs w:val="22"/>
                <w:highlight w:val="none"/>
              </w:rPr>
            </w:pPr>
          </w:p>
        </w:tc>
        <w:tc>
          <w:tcPr>
            <w:tcW w:w="1276" w:type="dxa"/>
            <w:noWrap w:val="0"/>
            <w:vAlign w:val="top"/>
          </w:tcPr>
          <w:p>
            <w:pPr>
              <w:pStyle w:val="17"/>
              <w:spacing w:line="440" w:lineRule="exact"/>
              <w:rPr>
                <w:rFonts w:hint="eastAsia"/>
                <w:color w:val="auto"/>
                <w:sz w:val="22"/>
                <w:szCs w:val="22"/>
                <w:highlight w:val="none"/>
              </w:rPr>
            </w:pPr>
          </w:p>
        </w:tc>
        <w:tc>
          <w:tcPr>
            <w:tcW w:w="1635" w:type="dxa"/>
            <w:noWrap w:val="0"/>
            <w:vAlign w:val="top"/>
          </w:tcPr>
          <w:p>
            <w:pPr>
              <w:pStyle w:val="17"/>
              <w:spacing w:line="440" w:lineRule="exact"/>
              <w:rPr>
                <w:rFonts w:hint="eastAsia"/>
                <w:color w:val="auto"/>
                <w:sz w:val="22"/>
                <w:szCs w:val="22"/>
                <w:highlight w:val="none"/>
              </w:rPr>
            </w:pPr>
          </w:p>
        </w:tc>
        <w:tc>
          <w:tcPr>
            <w:tcW w:w="2100" w:type="dxa"/>
            <w:noWrap w:val="0"/>
            <w:vAlign w:val="top"/>
          </w:tcPr>
          <w:p>
            <w:pPr>
              <w:pStyle w:val="17"/>
              <w:spacing w:line="440" w:lineRule="exact"/>
              <w:rPr>
                <w:rFonts w:hint="eastAsia"/>
                <w:color w:val="auto"/>
                <w:sz w:val="22"/>
                <w:szCs w:val="22"/>
                <w:highlight w:val="none"/>
              </w:rPr>
            </w:pPr>
          </w:p>
        </w:tc>
        <w:tc>
          <w:tcPr>
            <w:tcW w:w="1884" w:type="dxa"/>
            <w:noWrap w:val="0"/>
            <w:vAlign w:val="top"/>
          </w:tcPr>
          <w:p>
            <w:pPr>
              <w:pStyle w:val="17"/>
              <w:spacing w:line="440" w:lineRule="exact"/>
              <w:rPr>
                <w:rFonts w:hint="eastAsia"/>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977" w:type="dxa"/>
            <w:noWrap w:val="0"/>
            <w:vAlign w:val="top"/>
          </w:tcPr>
          <w:p>
            <w:pPr>
              <w:pStyle w:val="17"/>
              <w:spacing w:before="1" w:line="440" w:lineRule="exact"/>
              <w:ind w:left="7"/>
              <w:jc w:val="center"/>
              <w:rPr>
                <w:rFonts w:hint="eastAsia"/>
                <w:color w:val="auto"/>
                <w:sz w:val="22"/>
                <w:szCs w:val="22"/>
                <w:highlight w:val="none"/>
              </w:rPr>
            </w:pPr>
            <w:r>
              <w:rPr>
                <w:rFonts w:hint="eastAsia"/>
                <w:color w:val="auto"/>
                <w:w w:val="99"/>
                <w:sz w:val="22"/>
                <w:szCs w:val="22"/>
                <w:highlight w:val="none"/>
              </w:rPr>
              <w:t>2</w:t>
            </w:r>
          </w:p>
        </w:tc>
        <w:tc>
          <w:tcPr>
            <w:tcW w:w="2124" w:type="dxa"/>
            <w:noWrap w:val="0"/>
            <w:vAlign w:val="top"/>
          </w:tcPr>
          <w:p>
            <w:pPr>
              <w:pStyle w:val="17"/>
              <w:spacing w:line="440" w:lineRule="exact"/>
              <w:rPr>
                <w:rFonts w:hint="eastAsia"/>
                <w:color w:val="auto"/>
                <w:sz w:val="22"/>
                <w:szCs w:val="22"/>
                <w:highlight w:val="none"/>
              </w:rPr>
            </w:pPr>
          </w:p>
        </w:tc>
        <w:tc>
          <w:tcPr>
            <w:tcW w:w="1276" w:type="dxa"/>
            <w:noWrap w:val="0"/>
            <w:vAlign w:val="top"/>
          </w:tcPr>
          <w:p>
            <w:pPr>
              <w:pStyle w:val="17"/>
              <w:spacing w:line="440" w:lineRule="exact"/>
              <w:rPr>
                <w:rFonts w:hint="eastAsia"/>
                <w:color w:val="auto"/>
                <w:sz w:val="22"/>
                <w:szCs w:val="22"/>
                <w:highlight w:val="none"/>
              </w:rPr>
            </w:pPr>
          </w:p>
        </w:tc>
        <w:tc>
          <w:tcPr>
            <w:tcW w:w="1635" w:type="dxa"/>
            <w:noWrap w:val="0"/>
            <w:vAlign w:val="top"/>
          </w:tcPr>
          <w:p>
            <w:pPr>
              <w:pStyle w:val="17"/>
              <w:spacing w:line="440" w:lineRule="exact"/>
              <w:rPr>
                <w:rFonts w:hint="eastAsia"/>
                <w:color w:val="auto"/>
                <w:sz w:val="22"/>
                <w:szCs w:val="22"/>
                <w:highlight w:val="none"/>
              </w:rPr>
            </w:pPr>
          </w:p>
        </w:tc>
        <w:tc>
          <w:tcPr>
            <w:tcW w:w="2100" w:type="dxa"/>
            <w:noWrap w:val="0"/>
            <w:vAlign w:val="top"/>
          </w:tcPr>
          <w:p>
            <w:pPr>
              <w:pStyle w:val="17"/>
              <w:spacing w:line="440" w:lineRule="exact"/>
              <w:rPr>
                <w:rFonts w:hint="eastAsia"/>
                <w:color w:val="auto"/>
                <w:sz w:val="22"/>
                <w:szCs w:val="22"/>
                <w:highlight w:val="none"/>
              </w:rPr>
            </w:pPr>
          </w:p>
        </w:tc>
        <w:tc>
          <w:tcPr>
            <w:tcW w:w="1884" w:type="dxa"/>
            <w:noWrap w:val="0"/>
            <w:vAlign w:val="top"/>
          </w:tcPr>
          <w:p>
            <w:pPr>
              <w:pStyle w:val="17"/>
              <w:spacing w:line="440" w:lineRule="exact"/>
              <w:rPr>
                <w:rFonts w:hint="eastAsia"/>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jc w:val="center"/>
        </w:trPr>
        <w:tc>
          <w:tcPr>
            <w:tcW w:w="977" w:type="dxa"/>
            <w:noWrap w:val="0"/>
            <w:vAlign w:val="top"/>
          </w:tcPr>
          <w:p>
            <w:pPr>
              <w:pStyle w:val="17"/>
              <w:spacing w:before="1" w:line="440" w:lineRule="exact"/>
              <w:ind w:left="7"/>
              <w:jc w:val="center"/>
              <w:rPr>
                <w:rFonts w:hint="eastAsia"/>
                <w:color w:val="auto"/>
                <w:sz w:val="22"/>
                <w:szCs w:val="22"/>
                <w:highlight w:val="none"/>
              </w:rPr>
            </w:pPr>
            <w:r>
              <w:rPr>
                <w:rFonts w:hint="eastAsia"/>
                <w:color w:val="auto"/>
                <w:w w:val="99"/>
                <w:sz w:val="22"/>
                <w:szCs w:val="22"/>
                <w:highlight w:val="none"/>
              </w:rPr>
              <w:t>3</w:t>
            </w:r>
          </w:p>
        </w:tc>
        <w:tc>
          <w:tcPr>
            <w:tcW w:w="2124" w:type="dxa"/>
            <w:noWrap w:val="0"/>
            <w:vAlign w:val="top"/>
          </w:tcPr>
          <w:p>
            <w:pPr>
              <w:pStyle w:val="17"/>
              <w:spacing w:line="440" w:lineRule="exact"/>
              <w:rPr>
                <w:rFonts w:hint="eastAsia"/>
                <w:color w:val="auto"/>
                <w:sz w:val="22"/>
                <w:szCs w:val="22"/>
                <w:highlight w:val="none"/>
              </w:rPr>
            </w:pPr>
          </w:p>
        </w:tc>
        <w:tc>
          <w:tcPr>
            <w:tcW w:w="1276" w:type="dxa"/>
            <w:noWrap w:val="0"/>
            <w:vAlign w:val="top"/>
          </w:tcPr>
          <w:p>
            <w:pPr>
              <w:pStyle w:val="17"/>
              <w:spacing w:line="440" w:lineRule="exact"/>
              <w:rPr>
                <w:rFonts w:hint="eastAsia"/>
                <w:color w:val="auto"/>
                <w:sz w:val="22"/>
                <w:szCs w:val="22"/>
                <w:highlight w:val="none"/>
              </w:rPr>
            </w:pPr>
          </w:p>
        </w:tc>
        <w:tc>
          <w:tcPr>
            <w:tcW w:w="1635" w:type="dxa"/>
            <w:noWrap w:val="0"/>
            <w:vAlign w:val="top"/>
          </w:tcPr>
          <w:p>
            <w:pPr>
              <w:pStyle w:val="17"/>
              <w:spacing w:line="440" w:lineRule="exact"/>
              <w:rPr>
                <w:rFonts w:hint="eastAsia"/>
                <w:color w:val="auto"/>
                <w:sz w:val="22"/>
                <w:szCs w:val="22"/>
                <w:highlight w:val="none"/>
              </w:rPr>
            </w:pPr>
          </w:p>
        </w:tc>
        <w:tc>
          <w:tcPr>
            <w:tcW w:w="2100" w:type="dxa"/>
            <w:noWrap w:val="0"/>
            <w:vAlign w:val="top"/>
          </w:tcPr>
          <w:p>
            <w:pPr>
              <w:pStyle w:val="17"/>
              <w:spacing w:line="440" w:lineRule="exact"/>
              <w:rPr>
                <w:rFonts w:hint="eastAsia"/>
                <w:color w:val="auto"/>
                <w:sz w:val="22"/>
                <w:szCs w:val="22"/>
                <w:highlight w:val="none"/>
              </w:rPr>
            </w:pPr>
          </w:p>
        </w:tc>
        <w:tc>
          <w:tcPr>
            <w:tcW w:w="1884" w:type="dxa"/>
            <w:noWrap w:val="0"/>
            <w:vAlign w:val="top"/>
          </w:tcPr>
          <w:p>
            <w:pPr>
              <w:pStyle w:val="17"/>
              <w:spacing w:line="440" w:lineRule="exact"/>
              <w:rPr>
                <w:rFonts w:hint="eastAsia"/>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977" w:type="dxa"/>
            <w:noWrap w:val="0"/>
            <w:vAlign w:val="top"/>
          </w:tcPr>
          <w:p>
            <w:pPr>
              <w:pStyle w:val="17"/>
              <w:spacing w:before="1" w:line="440" w:lineRule="exact"/>
              <w:ind w:left="7"/>
              <w:jc w:val="center"/>
              <w:rPr>
                <w:rFonts w:hint="eastAsia"/>
                <w:color w:val="auto"/>
                <w:sz w:val="22"/>
                <w:szCs w:val="22"/>
                <w:highlight w:val="none"/>
              </w:rPr>
            </w:pPr>
            <w:r>
              <w:rPr>
                <w:rFonts w:hint="eastAsia"/>
                <w:color w:val="auto"/>
                <w:w w:val="99"/>
                <w:sz w:val="22"/>
                <w:szCs w:val="22"/>
                <w:highlight w:val="none"/>
              </w:rPr>
              <w:t>4</w:t>
            </w:r>
          </w:p>
        </w:tc>
        <w:tc>
          <w:tcPr>
            <w:tcW w:w="2124" w:type="dxa"/>
            <w:noWrap w:val="0"/>
            <w:vAlign w:val="top"/>
          </w:tcPr>
          <w:p>
            <w:pPr>
              <w:pStyle w:val="17"/>
              <w:spacing w:line="440" w:lineRule="exact"/>
              <w:rPr>
                <w:rFonts w:hint="eastAsia"/>
                <w:color w:val="auto"/>
                <w:sz w:val="22"/>
                <w:szCs w:val="22"/>
                <w:highlight w:val="none"/>
              </w:rPr>
            </w:pPr>
          </w:p>
        </w:tc>
        <w:tc>
          <w:tcPr>
            <w:tcW w:w="1276" w:type="dxa"/>
            <w:noWrap w:val="0"/>
            <w:vAlign w:val="top"/>
          </w:tcPr>
          <w:p>
            <w:pPr>
              <w:pStyle w:val="17"/>
              <w:spacing w:line="440" w:lineRule="exact"/>
              <w:rPr>
                <w:rFonts w:hint="eastAsia"/>
                <w:color w:val="auto"/>
                <w:sz w:val="22"/>
                <w:szCs w:val="22"/>
                <w:highlight w:val="none"/>
              </w:rPr>
            </w:pPr>
          </w:p>
        </w:tc>
        <w:tc>
          <w:tcPr>
            <w:tcW w:w="1635" w:type="dxa"/>
            <w:noWrap w:val="0"/>
            <w:vAlign w:val="top"/>
          </w:tcPr>
          <w:p>
            <w:pPr>
              <w:pStyle w:val="17"/>
              <w:spacing w:line="440" w:lineRule="exact"/>
              <w:rPr>
                <w:rFonts w:hint="eastAsia"/>
                <w:color w:val="auto"/>
                <w:sz w:val="22"/>
                <w:szCs w:val="22"/>
                <w:highlight w:val="none"/>
              </w:rPr>
            </w:pPr>
          </w:p>
        </w:tc>
        <w:tc>
          <w:tcPr>
            <w:tcW w:w="2100" w:type="dxa"/>
            <w:noWrap w:val="0"/>
            <w:vAlign w:val="top"/>
          </w:tcPr>
          <w:p>
            <w:pPr>
              <w:pStyle w:val="17"/>
              <w:spacing w:line="440" w:lineRule="exact"/>
              <w:rPr>
                <w:rFonts w:hint="eastAsia"/>
                <w:color w:val="auto"/>
                <w:sz w:val="22"/>
                <w:szCs w:val="22"/>
                <w:highlight w:val="none"/>
              </w:rPr>
            </w:pPr>
          </w:p>
        </w:tc>
        <w:tc>
          <w:tcPr>
            <w:tcW w:w="1884" w:type="dxa"/>
            <w:noWrap w:val="0"/>
            <w:vAlign w:val="top"/>
          </w:tcPr>
          <w:p>
            <w:pPr>
              <w:pStyle w:val="17"/>
              <w:spacing w:line="440" w:lineRule="exact"/>
              <w:rPr>
                <w:rFonts w:hint="eastAsia"/>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977" w:type="dxa"/>
            <w:noWrap w:val="0"/>
            <w:vAlign w:val="top"/>
          </w:tcPr>
          <w:p>
            <w:pPr>
              <w:pStyle w:val="17"/>
              <w:spacing w:before="1" w:line="440" w:lineRule="exact"/>
              <w:ind w:left="7"/>
              <w:jc w:val="center"/>
              <w:rPr>
                <w:rFonts w:hint="eastAsia"/>
                <w:color w:val="auto"/>
                <w:sz w:val="22"/>
                <w:szCs w:val="22"/>
                <w:highlight w:val="none"/>
              </w:rPr>
            </w:pPr>
            <w:r>
              <w:rPr>
                <w:rFonts w:hint="eastAsia"/>
                <w:color w:val="auto"/>
                <w:w w:val="99"/>
                <w:sz w:val="22"/>
                <w:szCs w:val="22"/>
                <w:highlight w:val="none"/>
              </w:rPr>
              <w:t>5</w:t>
            </w:r>
          </w:p>
        </w:tc>
        <w:tc>
          <w:tcPr>
            <w:tcW w:w="2124" w:type="dxa"/>
            <w:noWrap w:val="0"/>
            <w:vAlign w:val="top"/>
          </w:tcPr>
          <w:p>
            <w:pPr>
              <w:pStyle w:val="17"/>
              <w:spacing w:line="440" w:lineRule="exact"/>
              <w:rPr>
                <w:rFonts w:hint="eastAsia"/>
                <w:color w:val="auto"/>
                <w:sz w:val="22"/>
                <w:szCs w:val="22"/>
                <w:highlight w:val="none"/>
              </w:rPr>
            </w:pPr>
          </w:p>
        </w:tc>
        <w:tc>
          <w:tcPr>
            <w:tcW w:w="1276" w:type="dxa"/>
            <w:noWrap w:val="0"/>
            <w:vAlign w:val="top"/>
          </w:tcPr>
          <w:p>
            <w:pPr>
              <w:pStyle w:val="17"/>
              <w:spacing w:line="440" w:lineRule="exact"/>
              <w:rPr>
                <w:rFonts w:hint="eastAsia"/>
                <w:color w:val="auto"/>
                <w:sz w:val="22"/>
                <w:szCs w:val="22"/>
                <w:highlight w:val="none"/>
              </w:rPr>
            </w:pPr>
          </w:p>
        </w:tc>
        <w:tc>
          <w:tcPr>
            <w:tcW w:w="1635" w:type="dxa"/>
            <w:noWrap w:val="0"/>
            <w:vAlign w:val="top"/>
          </w:tcPr>
          <w:p>
            <w:pPr>
              <w:pStyle w:val="17"/>
              <w:spacing w:line="440" w:lineRule="exact"/>
              <w:rPr>
                <w:rFonts w:hint="eastAsia"/>
                <w:color w:val="auto"/>
                <w:sz w:val="22"/>
                <w:szCs w:val="22"/>
                <w:highlight w:val="none"/>
              </w:rPr>
            </w:pPr>
          </w:p>
        </w:tc>
        <w:tc>
          <w:tcPr>
            <w:tcW w:w="2100" w:type="dxa"/>
            <w:noWrap w:val="0"/>
            <w:vAlign w:val="top"/>
          </w:tcPr>
          <w:p>
            <w:pPr>
              <w:pStyle w:val="17"/>
              <w:spacing w:line="440" w:lineRule="exact"/>
              <w:rPr>
                <w:rFonts w:hint="eastAsia"/>
                <w:color w:val="auto"/>
                <w:sz w:val="22"/>
                <w:szCs w:val="22"/>
                <w:highlight w:val="none"/>
              </w:rPr>
            </w:pPr>
          </w:p>
        </w:tc>
        <w:tc>
          <w:tcPr>
            <w:tcW w:w="1884" w:type="dxa"/>
            <w:noWrap w:val="0"/>
            <w:vAlign w:val="top"/>
          </w:tcPr>
          <w:p>
            <w:pPr>
              <w:pStyle w:val="17"/>
              <w:spacing w:line="440" w:lineRule="exact"/>
              <w:rPr>
                <w:rFonts w:hint="eastAsia"/>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jc w:val="center"/>
        </w:trPr>
        <w:tc>
          <w:tcPr>
            <w:tcW w:w="977" w:type="dxa"/>
            <w:noWrap w:val="0"/>
            <w:vAlign w:val="top"/>
          </w:tcPr>
          <w:p>
            <w:pPr>
              <w:pStyle w:val="17"/>
              <w:spacing w:before="1" w:line="440" w:lineRule="exact"/>
              <w:ind w:left="7"/>
              <w:jc w:val="center"/>
              <w:rPr>
                <w:rFonts w:hint="eastAsia"/>
                <w:color w:val="auto"/>
                <w:sz w:val="22"/>
                <w:szCs w:val="22"/>
                <w:highlight w:val="none"/>
              </w:rPr>
            </w:pPr>
            <w:r>
              <w:rPr>
                <w:rFonts w:hint="eastAsia"/>
                <w:color w:val="auto"/>
                <w:w w:val="99"/>
                <w:sz w:val="22"/>
                <w:szCs w:val="22"/>
                <w:highlight w:val="none"/>
              </w:rPr>
              <w:t>…</w:t>
            </w:r>
          </w:p>
        </w:tc>
        <w:tc>
          <w:tcPr>
            <w:tcW w:w="2124" w:type="dxa"/>
            <w:noWrap w:val="0"/>
            <w:vAlign w:val="top"/>
          </w:tcPr>
          <w:p>
            <w:pPr>
              <w:pStyle w:val="17"/>
              <w:spacing w:line="440" w:lineRule="exact"/>
              <w:rPr>
                <w:rFonts w:hint="eastAsia"/>
                <w:color w:val="auto"/>
                <w:sz w:val="22"/>
                <w:szCs w:val="22"/>
                <w:highlight w:val="none"/>
              </w:rPr>
            </w:pPr>
          </w:p>
        </w:tc>
        <w:tc>
          <w:tcPr>
            <w:tcW w:w="1276" w:type="dxa"/>
            <w:noWrap w:val="0"/>
            <w:vAlign w:val="top"/>
          </w:tcPr>
          <w:p>
            <w:pPr>
              <w:pStyle w:val="17"/>
              <w:spacing w:line="440" w:lineRule="exact"/>
              <w:rPr>
                <w:rFonts w:hint="eastAsia"/>
                <w:color w:val="auto"/>
                <w:sz w:val="22"/>
                <w:szCs w:val="22"/>
                <w:highlight w:val="none"/>
              </w:rPr>
            </w:pPr>
          </w:p>
        </w:tc>
        <w:tc>
          <w:tcPr>
            <w:tcW w:w="1635" w:type="dxa"/>
            <w:noWrap w:val="0"/>
            <w:vAlign w:val="top"/>
          </w:tcPr>
          <w:p>
            <w:pPr>
              <w:pStyle w:val="17"/>
              <w:spacing w:line="440" w:lineRule="exact"/>
              <w:rPr>
                <w:rFonts w:hint="eastAsia"/>
                <w:color w:val="auto"/>
                <w:sz w:val="22"/>
                <w:szCs w:val="22"/>
                <w:highlight w:val="none"/>
              </w:rPr>
            </w:pPr>
          </w:p>
        </w:tc>
        <w:tc>
          <w:tcPr>
            <w:tcW w:w="2100" w:type="dxa"/>
            <w:noWrap w:val="0"/>
            <w:vAlign w:val="top"/>
          </w:tcPr>
          <w:p>
            <w:pPr>
              <w:pStyle w:val="17"/>
              <w:spacing w:line="440" w:lineRule="exact"/>
              <w:rPr>
                <w:rFonts w:hint="eastAsia"/>
                <w:color w:val="auto"/>
                <w:sz w:val="22"/>
                <w:szCs w:val="22"/>
                <w:highlight w:val="none"/>
              </w:rPr>
            </w:pPr>
          </w:p>
        </w:tc>
        <w:tc>
          <w:tcPr>
            <w:tcW w:w="1884" w:type="dxa"/>
            <w:noWrap w:val="0"/>
            <w:vAlign w:val="top"/>
          </w:tcPr>
          <w:p>
            <w:pPr>
              <w:pStyle w:val="17"/>
              <w:spacing w:line="440" w:lineRule="exact"/>
              <w:rPr>
                <w:rFonts w:hint="eastAsia"/>
                <w:color w:val="auto"/>
                <w:sz w:val="22"/>
                <w:szCs w:val="22"/>
                <w:highlight w:val="none"/>
              </w:rPr>
            </w:pPr>
          </w:p>
        </w:tc>
      </w:tr>
    </w:tbl>
    <w:p>
      <w:pPr>
        <w:spacing w:before="63" w:line="440" w:lineRule="exact"/>
        <w:ind w:right="429"/>
        <w:jc w:val="left"/>
        <w:rPr>
          <w:rFonts w:hint="eastAsia" w:ascii="宋体" w:hAnsi="宋体" w:cs="宋体"/>
          <w:color w:val="auto"/>
          <w:spacing w:val="-16"/>
          <w:sz w:val="22"/>
          <w:szCs w:val="22"/>
          <w:highlight w:val="none"/>
        </w:rPr>
      </w:pPr>
    </w:p>
    <w:p>
      <w:pPr>
        <w:spacing w:before="63" w:line="440" w:lineRule="exact"/>
        <w:ind w:right="429"/>
        <w:jc w:val="left"/>
        <w:rPr>
          <w:rFonts w:hint="eastAsia" w:ascii="宋体" w:hAnsi="宋体" w:cs="宋体"/>
          <w:color w:val="auto"/>
          <w:sz w:val="22"/>
          <w:szCs w:val="22"/>
          <w:highlight w:val="none"/>
        </w:rPr>
      </w:pPr>
      <w:r>
        <w:rPr>
          <w:rFonts w:hint="eastAsia" w:ascii="宋体" w:hAnsi="宋体" w:cs="宋体"/>
          <w:color w:val="auto"/>
          <w:spacing w:val="-16"/>
          <w:sz w:val="22"/>
          <w:szCs w:val="22"/>
          <w:highlight w:val="none"/>
        </w:rPr>
        <w:t>注：附评分标准中需要提交的证明材料。如出现证明材料复印件内容不完整或字迹、</w:t>
      </w:r>
      <w:r>
        <w:rPr>
          <w:rFonts w:hint="eastAsia" w:ascii="宋体" w:hAnsi="宋体" w:cs="宋体"/>
          <w:color w:val="auto"/>
          <w:sz w:val="22"/>
          <w:szCs w:val="22"/>
          <w:highlight w:val="none"/>
        </w:rPr>
        <w:t>内容、盖章模糊不清等情况均不得分。业绩时间以合同签订日期为准。</w:t>
      </w:r>
    </w:p>
    <w:p>
      <w:pPr>
        <w:pStyle w:val="2"/>
        <w:spacing w:line="440" w:lineRule="exact"/>
        <w:rPr>
          <w:rFonts w:hint="eastAsia" w:ascii="宋体" w:hAnsi="宋体" w:eastAsia="宋体" w:cs="宋体"/>
          <w:color w:val="auto"/>
          <w:sz w:val="22"/>
          <w:szCs w:val="22"/>
          <w:highlight w:val="none"/>
        </w:rPr>
      </w:pPr>
    </w:p>
    <w:p>
      <w:pPr>
        <w:pStyle w:val="2"/>
        <w:spacing w:before="10" w:line="440" w:lineRule="exact"/>
        <w:rPr>
          <w:rFonts w:hint="eastAsia" w:ascii="宋体" w:hAnsi="宋体" w:eastAsia="宋体" w:cs="宋体"/>
          <w:color w:val="auto"/>
          <w:sz w:val="22"/>
          <w:szCs w:val="22"/>
          <w:highlight w:val="none"/>
        </w:rPr>
      </w:pPr>
    </w:p>
    <w:p>
      <w:pPr>
        <w:pStyle w:val="2"/>
        <w:spacing w:before="1" w:line="440" w:lineRule="exact"/>
        <w:ind w:right="2263" w:firstLine="5720" w:firstLineChars="2600"/>
        <w:rPr>
          <w:rFonts w:hint="eastAsia" w:ascii="宋体" w:hAnsi="宋体" w:eastAsia="宋体" w:cs="宋体"/>
          <w:color w:val="auto"/>
          <w:spacing w:val="-9"/>
          <w:sz w:val="22"/>
          <w:szCs w:val="22"/>
          <w:highlight w:val="none"/>
        </w:rPr>
      </w:pPr>
      <w:r>
        <w:rPr>
          <w:rFonts w:hint="eastAsia" w:ascii="宋体" w:hAnsi="宋体" w:eastAsia="宋体" w:cs="宋体"/>
          <w:color w:val="auto"/>
          <w:sz w:val="22"/>
          <w:szCs w:val="22"/>
          <w:highlight w:val="none"/>
        </w:rPr>
        <w:t>投标供应商（盖章</w:t>
      </w:r>
      <w:r>
        <w:rPr>
          <w:rFonts w:hint="eastAsia" w:ascii="宋体" w:hAnsi="宋体" w:eastAsia="宋体" w:cs="宋体"/>
          <w:color w:val="auto"/>
          <w:spacing w:val="-9"/>
          <w:sz w:val="22"/>
          <w:szCs w:val="22"/>
          <w:highlight w:val="none"/>
        </w:rPr>
        <w:t xml:space="preserve">）： </w:t>
      </w:r>
    </w:p>
    <w:p>
      <w:pPr>
        <w:pStyle w:val="2"/>
        <w:spacing w:before="1" w:line="440" w:lineRule="exact"/>
        <w:ind w:right="2263" w:firstLine="3270" w:firstLineChars="1500"/>
        <w:rPr>
          <w:rFonts w:hint="eastAsia" w:ascii="宋体" w:hAnsi="宋体" w:eastAsia="宋体" w:cs="宋体"/>
          <w:color w:val="auto"/>
          <w:sz w:val="22"/>
          <w:szCs w:val="22"/>
          <w:highlight w:val="none"/>
        </w:rPr>
      </w:pPr>
      <w:r>
        <w:rPr>
          <w:rFonts w:hint="eastAsia" w:ascii="宋体" w:hAnsi="宋体" w:eastAsia="宋体" w:cs="宋体"/>
          <w:color w:val="auto"/>
          <w:spacing w:val="-1"/>
          <w:sz w:val="22"/>
          <w:szCs w:val="22"/>
          <w:highlight w:val="none"/>
        </w:rPr>
        <w:t>法定代表人或法定代表人授权代表签字或盖章：</w:t>
      </w:r>
    </w:p>
    <w:p>
      <w:pPr>
        <w:spacing w:line="440" w:lineRule="exact"/>
        <w:jc w:val="right"/>
        <w:rPr>
          <w:rFonts w:hint="eastAsia" w:ascii="宋体" w:hAnsi="宋体" w:cs="宋体"/>
          <w:color w:val="auto"/>
          <w:sz w:val="22"/>
          <w:szCs w:val="22"/>
          <w:highlight w:val="none"/>
        </w:rPr>
      </w:pPr>
      <w:r>
        <w:rPr>
          <w:rFonts w:hint="eastAsia" w:ascii="宋体" w:hAnsi="宋体" w:cs="宋体"/>
          <w:color w:val="auto"/>
          <w:sz w:val="22"/>
          <w:szCs w:val="22"/>
          <w:highlight w:val="none"/>
        </w:rPr>
        <w:t>日期：</w:t>
      </w:r>
      <w:r>
        <w:rPr>
          <w:rFonts w:hint="eastAsia" w:ascii="宋体" w:hAnsi="宋体" w:cs="宋体"/>
          <w:color w:val="auto"/>
          <w:sz w:val="22"/>
          <w:szCs w:val="22"/>
          <w:highlight w:val="none"/>
        </w:rPr>
        <w:tab/>
      </w:r>
      <w:r>
        <w:rPr>
          <w:rFonts w:hint="eastAsia" w:ascii="宋体" w:hAnsi="宋体" w:cs="宋体"/>
          <w:color w:val="auto"/>
          <w:sz w:val="22"/>
          <w:szCs w:val="22"/>
          <w:highlight w:val="none"/>
        </w:rPr>
        <w:t>年</w:t>
      </w:r>
      <w:r>
        <w:rPr>
          <w:rFonts w:hint="eastAsia" w:ascii="宋体" w:hAnsi="宋体" w:cs="宋体"/>
          <w:color w:val="auto"/>
          <w:sz w:val="22"/>
          <w:szCs w:val="22"/>
          <w:highlight w:val="none"/>
        </w:rPr>
        <w:tab/>
      </w:r>
      <w:r>
        <w:rPr>
          <w:rFonts w:hint="eastAsia" w:ascii="宋体" w:hAnsi="宋体" w:cs="宋体"/>
          <w:color w:val="auto"/>
          <w:sz w:val="22"/>
          <w:szCs w:val="22"/>
          <w:highlight w:val="none"/>
        </w:rPr>
        <w:t>月</w:t>
      </w:r>
      <w:r>
        <w:rPr>
          <w:rFonts w:hint="eastAsia" w:ascii="宋体" w:hAnsi="宋体" w:cs="宋体"/>
          <w:color w:val="auto"/>
          <w:sz w:val="22"/>
          <w:szCs w:val="22"/>
          <w:highlight w:val="none"/>
        </w:rPr>
        <w:tab/>
      </w:r>
      <w:r>
        <w:rPr>
          <w:rFonts w:hint="eastAsia" w:ascii="宋体" w:hAnsi="宋体" w:cs="宋体"/>
          <w:color w:val="auto"/>
          <w:sz w:val="22"/>
          <w:szCs w:val="22"/>
          <w:highlight w:val="none"/>
        </w:rPr>
        <w:t>日</w:t>
      </w:r>
    </w:p>
    <w:p>
      <w:pPr>
        <w:spacing w:line="440" w:lineRule="exact"/>
        <w:outlineLvl w:val="1"/>
        <w:rPr>
          <w:rFonts w:hint="eastAsia"/>
          <w:color w:val="auto"/>
          <w:sz w:val="22"/>
          <w:szCs w:val="22"/>
          <w:highlight w:val="none"/>
        </w:rPr>
      </w:pPr>
      <w:r>
        <w:rPr>
          <w:rFonts w:hint="eastAsia" w:ascii="宋体" w:hAnsi="宋体" w:cs="宋体"/>
          <w:color w:val="auto"/>
          <w:sz w:val="22"/>
          <w:szCs w:val="22"/>
          <w:highlight w:val="none"/>
        </w:rPr>
        <w:br w:type="page"/>
      </w:r>
      <w:r>
        <w:rPr>
          <w:rFonts w:hint="eastAsia" w:ascii="宋体" w:hAnsi="宋体" w:cs="宋体"/>
          <w:b/>
          <w:bCs/>
          <w:color w:val="auto"/>
          <w:sz w:val="28"/>
          <w:szCs w:val="28"/>
          <w:highlight w:val="none"/>
        </w:rPr>
        <w:t>（十二）供应商简介和经营情况说明</w:t>
      </w:r>
      <w:bookmarkEnd w:id="82"/>
      <w:bookmarkEnd w:id="83"/>
    </w:p>
    <w:p>
      <w:pPr>
        <w:pStyle w:val="4"/>
        <w:overflowPunct w:val="0"/>
        <w:spacing w:line="440" w:lineRule="exact"/>
        <w:ind w:firstLine="480"/>
        <w:rPr>
          <w:rFonts w:hint="eastAsia" w:ascii="宋体" w:hAnsi="宋体"/>
          <w:color w:val="auto"/>
          <w:sz w:val="22"/>
          <w:szCs w:val="22"/>
          <w:highlight w:val="none"/>
        </w:rPr>
      </w:pPr>
    </w:p>
    <w:p>
      <w:pPr>
        <w:pStyle w:val="4"/>
        <w:overflowPunct w:val="0"/>
        <w:spacing w:line="440" w:lineRule="exact"/>
        <w:ind w:firstLine="0"/>
        <w:jc w:val="center"/>
        <w:rPr>
          <w:rFonts w:hint="eastAsia" w:ascii="宋体" w:hAnsi="宋体" w:cs="宋体"/>
          <w:color w:val="auto"/>
          <w:kern w:val="2"/>
          <w:sz w:val="28"/>
          <w:szCs w:val="28"/>
          <w:highlight w:val="none"/>
        </w:rPr>
      </w:pPr>
      <w:r>
        <w:rPr>
          <w:rFonts w:hint="eastAsia" w:ascii="宋体" w:hAnsi="宋体" w:cs="宋体"/>
          <w:color w:val="auto"/>
          <w:kern w:val="2"/>
          <w:sz w:val="28"/>
          <w:szCs w:val="28"/>
          <w:highlight w:val="none"/>
        </w:rPr>
        <w:t>供应商情况表</w:t>
      </w:r>
    </w:p>
    <w:p>
      <w:pPr>
        <w:pStyle w:val="4"/>
        <w:overflowPunct w:val="0"/>
        <w:spacing w:line="440" w:lineRule="exact"/>
        <w:ind w:firstLine="0"/>
        <w:rPr>
          <w:rFonts w:ascii="宋体" w:hAnsi="宋体"/>
          <w:color w:val="auto"/>
          <w:sz w:val="22"/>
          <w:szCs w:val="22"/>
          <w:highlight w:val="none"/>
        </w:rPr>
      </w:pPr>
      <w:r>
        <w:rPr>
          <w:rFonts w:hint="eastAsia" w:ascii="宋体" w:hAnsi="宋体"/>
          <w:color w:val="auto"/>
          <w:sz w:val="22"/>
          <w:szCs w:val="22"/>
          <w:highlight w:val="none"/>
        </w:rPr>
        <w:t>供应商名称（盖章）</w:t>
      </w:r>
    </w:p>
    <w:tbl>
      <w:tblPr>
        <w:tblStyle w:val="12"/>
        <w:tblW w:w="9127"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510"/>
        <w:gridCol w:w="2110"/>
        <w:gridCol w:w="149"/>
        <w:gridCol w:w="1757"/>
        <w:gridCol w:w="2601"/>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r>
              <w:rPr>
                <w:rFonts w:hint="eastAsia" w:ascii="宋体" w:hAnsi="宋体"/>
                <w:color w:val="auto"/>
                <w:sz w:val="22"/>
                <w:szCs w:val="22"/>
                <w:highlight w:val="none"/>
              </w:rPr>
              <w:t>法定代表人</w:t>
            </w:r>
          </w:p>
        </w:tc>
        <w:tc>
          <w:tcPr>
            <w:tcW w:w="2259" w:type="dxa"/>
            <w:gridSpan w:val="2"/>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p>
        </w:tc>
        <w:tc>
          <w:tcPr>
            <w:tcW w:w="1757" w:type="dxa"/>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r>
              <w:rPr>
                <w:rFonts w:hint="eastAsia" w:ascii="宋体" w:hAnsi="宋体"/>
                <w:color w:val="auto"/>
                <w:sz w:val="22"/>
                <w:szCs w:val="22"/>
                <w:highlight w:val="none"/>
              </w:rPr>
              <w:t>成立日期</w:t>
            </w:r>
          </w:p>
        </w:tc>
        <w:tc>
          <w:tcPr>
            <w:tcW w:w="2601" w:type="dxa"/>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r>
              <w:rPr>
                <w:rFonts w:hint="eastAsia" w:ascii="宋体" w:hAnsi="宋体"/>
                <w:color w:val="auto"/>
                <w:sz w:val="22"/>
                <w:szCs w:val="22"/>
                <w:highlight w:val="none"/>
              </w:rPr>
              <w:t>企业地址</w:t>
            </w:r>
          </w:p>
        </w:tc>
        <w:tc>
          <w:tcPr>
            <w:tcW w:w="2259" w:type="dxa"/>
            <w:gridSpan w:val="2"/>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p>
        </w:tc>
        <w:tc>
          <w:tcPr>
            <w:tcW w:w="1757" w:type="dxa"/>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r>
              <w:rPr>
                <w:rFonts w:hint="eastAsia" w:ascii="宋体" w:hAnsi="宋体"/>
                <w:color w:val="auto"/>
                <w:sz w:val="22"/>
                <w:szCs w:val="22"/>
                <w:highlight w:val="none"/>
              </w:rPr>
              <w:t>注册资本</w:t>
            </w:r>
          </w:p>
        </w:tc>
        <w:tc>
          <w:tcPr>
            <w:tcW w:w="2601" w:type="dxa"/>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770" w:firstLineChars="350"/>
              <w:rPr>
                <w:rFonts w:ascii="宋体" w:hAnsi="宋体"/>
                <w:color w:val="auto"/>
                <w:sz w:val="22"/>
                <w:szCs w:val="22"/>
                <w:highlight w:val="none"/>
              </w:rPr>
            </w:pPr>
            <w:r>
              <w:rPr>
                <w:rFonts w:hint="eastAsia" w:ascii="宋体" w:hAnsi="宋体"/>
                <w:color w:val="auto"/>
                <w:sz w:val="22"/>
                <w:szCs w:val="22"/>
                <w:highlight w:val="none"/>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r>
              <w:rPr>
                <w:rFonts w:hint="eastAsia" w:ascii="宋体" w:hAnsi="宋体"/>
                <w:color w:val="auto"/>
                <w:sz w:val="22"/>
                <w:szCs w:val="22"/>
                <w:highlight w:val="none"/>
              </w:rPr>
              <w:t>经营范围</w:t>
            </w:r>
          </w:p>
        </w:tc>
        <w:tc>
          <w:tcPr>
            <w:tcW w:w="6617" w:type="dxa"/>
            <w:gridSpan w:val="4"/>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r>
              <w:rPr>
                <w:rFonts w:hint="eastAsia" w:ascii="宋体" w:hAnsi="宋体"/>
                <w:color w:val="auto"/>
                <w:sz w:val="22"/>
                <w:szCs w:val="22"/>
                <w:highlight w:val="none"/>
              </w:rPr>
              <w:t>职工人数</w:t>
            </w:r>
          </w:p>
        </w:tc>
        <w:tc>
          <w:tcPr>
            <w:tcW w:w="2110" w:type="dxa"/>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p>
        </w:tc>
        <w:tc>
          <w:tcPr>
            <w:tcW w:w="4507" w:type="dxa"/>
            <w:gridSpan w:val="3"/>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hint="eastAsia" w:ascii="宋体" w:hAnsi="宋体"/>
                <w:color w:val="auto"/>
                <w:sz w:val="22"/>
                <w:szCs w:val="22"/>
                <w:highlight w:val="none"/>
              </w:rPr>
            </w:pPr>
            <w:r>
              <w:rPr>
                <w:rFonts w:hint="eastAsia" w:ascii="宋体" w:hAnsi="宋体"/>
                <w:color w:val="auto"/>
                <w:sz w:val="22"/>
                <w:szCs w:val="22"/>
                <w:highlight w:val="none"/>
              </w:rPr>
              <w:t>其中：</w:t>
            </w:r>
          </w:p>
          <w:p>
            <w:pPr>
              <w:pStyle w:val="4"/>
              <w:overflowPunct w:val="0"/>
              <w:spacing w:line="440" w:lineRule="exact"/>
              <w:ind w:left="919" w:leftChars="228" w:hanging="440" w:hangingChars="200"/>
              <w:rPr>
                <w:rFonts w:hint="eastAsia" w:ascii="宋体" w:hAnsi="宋体"/>
                <w:color w:val="auto"/>
                <w:sz w:val="22"/>
                <w:szCs w:val="22"/>
                <w:highlight w:val="none"/>
              </w:rPr>
            </w:pPr>
            <w:r>
              <w:rPr>
                <w:rFonts w:hint="eastAsia" w:ascii="宋体" w:hAnsi="宋体"/>
                <w:color w:val="auto"/>
                <w:sz w:val="22"/>
                <w:szCs w:val="22"/>
                <w:highlight w:val="none"/>
              </w:rPr>
              <w:t>中级职称</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人数、</w:t>
            </w:r>
          </w:p>
          <w:p>
            <w:pPr>
              <w:pStyle w:val="4"/>
              <w:overflowPunct w:val="0"/>
              <w:spacing w:line="440" w:lineRule="exact"/>
              <w:ind w:left="919" w:leftChars="228" w:hanging="440" w:hangingChars="200"/>
              <w:rPr>
                <w:rFonts w:ascii="宋体" w:hAnsi="宋体"/>
                <w:color w:val="auto"/>
                <w:sz w:val="22"/>
                <w:szCs w:val="22"/>
                <w:highlight w:val="none"/>
              </w:rPr>
            </w:pPr>
            <w:r>
              <w:rPr>
                <w:rFonts w:hint="eastAsia" w:ascii="宋体" w:hAnsi="宋体"/>
                <w:color w:val="auto"/>
                <w:sz w:val="22"/>
                <w:szCs w:val="22"/>
                <w:highlight w:val="none"/>
              </w:rPr>
              <w:t>高级职称</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人数</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2510" w:type="dxa"/>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0"/>
              <w:rPr>
                <w:rFonts w:ascii="宋体" w:hAnsi="宋体"/>
                <w:color w:val="auto"/>
                <w:sz w:val="22"/>
                <w:szCs w:val="22"/>
                <w:highlight w:val="none"/>
              </w:rPr>
            </w:pPr>
            <w:r>
              <w:rPr>
                <w:rFonts w:hint="eastAsia" w:ascii="宋体" w:hAnsi="宋体"/>
                <w:color w:val="auto"/>
                <w:sz w:val="22"/>
                <w:szCs w:val="22"/>
                <w:highlight w:val="none"/>
              </w:rPr>
              <w:t>201</w:t>
            </w:r>
            <w:r>
              <w:rPr>
                <w:rFonts w:hint="eastAsia" w:ascii="宋体" w:hAnsi="宋体"/>
                <w:color w:val="auto"/>
                <w:sz w:val="22"/>
                <w:szCs w:val="22"/>
                <w:highlight w:val="none"/>
                <w:lang w:val="en-US" w:eastAsia="zh-CN"/>
              </w:rPr>
              <w:t>9</w:t>
            </w:r>
            <w:r>
              <w:rPr>
                <w:rFonts w:hint="eastAsia" w:ascii="宋体" w:hAnsi="宋体"/>
                <w:color w:val="auto"/>
                <w:sz w:val="22"/>
                <w:szCs w:val="22"/>
                <w:highlight w:val="none"/>
              </w:rPr>
              <w:t>年12月资产总额</w:t>
            </w:r>
          </w:p>
        </w:tc>
        <w:tc>
          <w:tcPr>
            <w:tcW w:w="2110" w:type="dxa"/>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r>
              <w:rPr>
                <w:rFonts w:ascii="宋体" w:hAnsi="宋体"/>
                <w:color w:val="auto"/>
                <w:sz w:val="22"/>
                <w:szCs w:val="22"/>
                <w:highlight w:val="none"/>
              </w:rPr>
              <w:t xml:space="preserve">     </w:t>
            </w:r>
            <w:r>
              <w:rPr>
                <w:rFonts w:hint="eastAsia" w:ascii="宋体" w:hAnsi="宋体"/>
                <w:color w:val="auto"/>
                <w:sz w:val="22"/>
                <w:szCs w:val="22"/>
                <w:highlight w:val="none"/>
              </w:rPr>
              <w:t xml:space="preserve">  万元</w:t>
            </w:r>
          </w:p>
        </w:tc>
        <w:tc>
          <w:tcPr>
            <w:tcW w:w="1906" w:type="dxa"/>
            <w:gridSpan w:val="2"/>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0"/>
              <w:rPr>
                <w:rFonts w:ascii="宋体" w:hAnsi="宋体"/>
                <w:color w:val="auto"/>
                <w:sz w:val="22"/>
                <w:szCs w:val="22"/>
                <w:highlight w:val="none"/>
              </w:rPr>
            </w:pPr>
            <w:r>
              <w:rPr>
                <w:rFonts w:hint="eastAsia" w:ascii="宋体" w:hAnsi="宋体"/>
                <w:color w:val="auto"/>
                <w:sz w:val="22"/>
                <w:szCs w:val="22"/>
                <w:highlight w:val="none"/>
              </w:rPr>
              <w:t>净资产</w:t>
            </w:r>
          </w:p>
        </w:tc>
        <w:tc>
          <w:tcPr>
            <w:tcW w:w="2601" w:type="dxa"/>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r>
              <w:rPr>
                <w:rFonts w:ascii="宋体" w:hAnsi="宋体"/>
                <w:color w:val="auto"/>
                <w:sz w:val="22"/>
                <w:szCs w:val="22"/>
                <w:highlight w:val="none"/>
              </w:rPr>
              <w:t xml:space="preserve">         </w:t>
            </w:r>
            <w:r>
              <w:rPr>
                <w:rFonts w:hint="eastAsia" w:ascii="宋体" w:hAnsi="宋体"/>
                <w:color w:val="auto"/>
                <w:sz w:val="22"/>
                <w:szCs w:val="22"/>
                <w:highlight w:val="none"/>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0"/>
              <w:rPr>
                <w:rFonts w:ascii="宋体" w:hAnsi="宋体"/>
                <w:color w:val="auto"/>
                <w:sz w:val="22"/>
                <w:szCs w:val="22"/>
                <w:highlight w:val="none"/>
              </w:rPr>
            </w:pPr>
            <w:r>
              <w:rPr>
                <w:rFonts w:hint="eastAsia" w:ascii="宋体" w:hAnsi="宋体"/>
                <w:color w:val="auto"/>
                <w:sz w:val="22"/>
                <w:szCs w:val="22"/>
                <w:highlight w:val="none"/>
              </w:rPr>
              <w:t>201</w:t>
            </w:r>
            <w:r>
              <w:rPr>
                <w:rFonts w:hint="eastAsia" w:ascii="宋体" w:hAnsi="宋体"/>
                <w:color w:val="auto"/>
                <w:sz w:val="22"/>
                <w:szCs w:val="22"/>
                <w:highlight w:val="none"/>
                <w:lang w:val="en-US" w:eastAsia="zh-CN"/>
              </w:rPr>
              <w:t>9</w:t>
            </w:r>
            <w:r>
              <w:rPr>
                <w:rFonts w:hint="eastAsia" w:ascii="宋体" w:hAnsi="宋体"/>
                <w:color w:val="auto"/>
                <w:sz w:val="22"/>
                <w:szCs w:val="22"/>
                <w:highlight w:val="none"/>
              </w:rPr>
              <w:t>年12月股东权益</w:t>
            </w:r>
          </w:p>
        </w:tc>
        <w:tc>
          <w:tcPr>
            <w:tcW w:w="2110" w:type="dxa"/>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r>
              <w:rPr>
                <w:rFonts w:ascii="宋体" w:hAnsi="宋体"/>
                <w:color w:val="auto"/>
                <w:sz w:val="22"/>
                <w:szCs w:val="22"/>
                <w:highlight w:val="none"/>
              </w:rPr>
              <w:t xml:space="preserve">      </w:t>
            </w:r>
            <w:r>
              <w:rPr>
                <w:rFonts w:hint="eastAsia" w:ascii="宋体" w:hAnsi="宋体"/>
                <w:color w:val="auto"/>
                <w:sz w:val="22"/>
                <w:szCs w:val="22"/>
                <w:highlight w:val="none"/>
              </w:rPr>
              <w:t xml:space="preserve"> 万元</w:t>
            </w:r>
          </w:p>
        </w:tc>
        <w:tc>
          <w:tcPr>
            <w:tcW w:w="1906" w:type="dxa"/>
            <w:gridSpan w:val="2"/>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0"/>
              <w:rPr>
                <w:rFonts w:ascii="宋体" w:hAnsi="宋体"/>
                <w:color w:val="auto"/>
                <w:sz w:val="22"/>
                <w:szCs w:val="22"/>
                <w:highlight w:val="none"/>
              </w:rPr>
            </w:pPr>
            <w:r>
              <w:rPr>
                <w:rFonts w:hint="eastAsia" w:ascii="宋体" w:hAnsi="宋体"/>
                <w:color w:val="auto"/>
                <w:sz w:val="22"/>
                <w:szCs w:val="22"/>
                <w:highlight w:val="none"/>
              </w:rPr>
              <w:t>201</w:t>
            </w:r>
            <w:r>
              <w:rPr>
                <w:rFonts w:hint="eastAsia" w:ascii="宋体" w:hAnsi="宋体"/>
                <w:color w:val="auto"/>
                <w:sz w:val="22"/>
                <w:szCs w:val="22"/>
                <w:highlight w:val="none"/>
                <w:lang w:val="en-US" w:eastAsia="zh-CN"/>
              </w:rPr>
              <w:t>9</w:t>
            </w:r>
            <w:r>
              <w:rPr>
                <w:rFonts w:ascii="宋体" w:hAnsi="宋体"/>
                <w:color w:val="auto"/>
                <w:sz w:val="22"/>
                <w:szCs w:val="22"/>
                <w:highlight w:val="none"/>
              </w:rPr>
              <w:t>年</w:t>
            </w:r>
            <w:r>
              <w:rPr>
                <w:rFonts w:hint="eastAsia" w:ascii="宋体" w:hAnsi="宋体"/>
                <w:color w:val="auto"/>
                <w:sz w:val="22"/>
                <w:szCs w:val="22"/>
                <w:highlight w:val="none"/>
              </w:rPr>
              <w:t>业务收入</w:t>
            </w:r>
          </w:p>
        </w:tc>
        <w:tc>
          <w:tcPr>
            <w:tcW w:w="2601" w:type="dxa"/>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r>
              <w:rPr>
                <w:rFonts w:ascii="宋体" w:hAnsi="宋体"/>
                <w:color w:val="auto"/>
                <w:sz w:val="22"/>
                <w:szCs w:val="22"/>
                <w:highlight w:val="none"/>
              </w:rPr>
              <w:t xml:space="preserve"> </w:t>
            </w:r>
            <w:r>
              <w:rPr>
                <w:rFonts w:hint="eastAsia" w:ascii="宋体" w:hAnsi="宋体"/>
                <w:color w:val="auto"/>
                <w:sz w:val="22"/>
                <w:szCs w:val="22"/>
                <w:highlight w:val="none"/>
              </w:rPr>
              <w:t xml:space="preserve">      </w:t>
            </w:r>
            <w:r>
              <w:rPr>
                <w:rFonts w:ascii="宋体" w:hAnsi="宋体"/>
                <w:color w:val="auto"/>
                <w:sz w:val="22"/>
                <w:szCs w:val="22"/>
                <w:highlight w:val="none"/>
              </w:rPr>
              <w:t xml:space="preserve">  </w:t>
            </w:r>
            <w:r>
              <w:rPr>
                <w:rFonts w:hint="eastAsia" w:ascii="宋体" w:hAnsi="宋体"/>
                <w:color w:val="auto"/>
                <w:sz w:val="22"/>
                <w:szCs w:val="22"/>
                <w:highlight w:val="none"/>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r>
              <w:rPr>
                <w:rFonts w:hint="eastAsia" w:ascii="宋体" w:hAnsi="宋体"/>
                <w:color w:val="auto"/>
                <w:sz w:val="22"/>
                <w:szCs w:val="22"/>
                <w:highlight w:val="none"/>
              </w:rPr>
              <w:t>201</w:t>
            </w:r>
            <w:r>
              <w:rPr>
                <w:rFonts w:hint="eastAsia" w:ascii="宋体" w:hAnsi="宋体"/>
                <w:color w:val="auto"/>
                <w:sz w:val="22"/>
                <w:szCs w:val="22"/>
                <w:highlight w:val="none"/>
                <w:lang w:val="en-US" w:eastAsia="zh-CN"/>
              </w:rPr>
              <w:t>9</w:t>
            </w:r>
            <w:r>
              <w:rPr>
                <w:rFonts w:hint="eastAsia" w:ascii="宋体" w:hAnsi="宋体"/>
                <w:color w:val="auto"/>
                <w:sz w:val="22"/>
                <w:szCs w:val="22"/>
                <w:highlight w:val="none"/>
              </w:rPr>
              <w:t>年实现利润</w:t>
            </w:r>
          </w:p>
        </w:tc>
        <w:tc>
          <w:tcPr>
            <w:tcW w:w="2110" w:type="dxa"/>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1210" w:firstLineChars="550"/>
              <w:rPr>
                <w:rFonts w:ascii="宋体" w:hAnsi="宋体"/>
                <w:color w:val="auto"/>
                <w:sz w:val="22"/>
                <w:szCs w:val="22"/>
                <w:highlight w:val="none"/>
              </w:rPr>
            </w:pPr>
            <w:r>
              <w:rPr>
                <w:rFonts w:hint="eastAsia" w:ascii="宋体" w:hAnsi="宋体"/>
                <w:color w:val="auto"/>
                <w:sz w:val="22"/>
                <w:szCs w:val="22"/>
                <w:highlight w:val="none"/>
              </w:rPr>
              <w:t>万元</w:t>
            </w:r>
          </w:p>
        </w:tc>
        <w:tc>
          <w:tcPr>
            <w:tcW w:w="1906" w:type="dxa"/>
            <w:gridSpan w:val="2"/>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p>
        </w:tc>
        <w:tc>
          <w:tcPr>
            <w:tcW w:w="2601" w:type="dxa"/>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r>
              <w:rPr>
                <w:rFonts w:hint="eastAsia" w:ascii="宋体" w:hAnsi="宋体"/>
                <w:color w:val="auto"/>
                <w:sz w:val="22"/>
                <w:szCs w:val="22"/>
                <w:highlight w:val="none"/>
              </w:rPr>
              <w:t>办公面积</w:t>
            </w:r>
          </w:p>
          <w:p>
            <w:pPr>
              <w:pStyle w:val="4"/>
              <w:overflowPunct w:val="0"/>
              <w:spacing w:line="440" w:lineRule="exact"/>
              <w:ind w:firstLine="480"/>
              <w:rPr>
                <w:rFonts w:ascii="宋体" w:hAnsi="宋体"/>
                <w:color w:val="auto"/>
                <w:sz w:val="22"/>
                <w:szCs w:val="22"/>
                <w:highlight w:val="none"/>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r>
              <w:rPr>
                <w:rFonts w:ascii="宋体" w:hAnsi="宋体"/>
                <w:color w:val="auto"/>
                <w:sz w:val="22"/>
                <w:szCs w:val="22"/>
                <w:highlight w:val="none"/>
              </w:rPr>
              <w:t xml:space="preserve">     </w:t>
            </w:r>
            <w:r>
              <w:rPr>
                <w:rFonts w:hint="eastAsia" w:ascii="宋体" w:hAnsi="宋体"/>
                <w:color w:val="auto"/>
                <w:sz w:val="22"/>
                <w:szCs w:val="22"/>
                <w:highlight w:val="none"/>
              </w:rPr>
              <w:t>平方米</w:t>
            </w:r>
          </w:p>
        </w:tc>
        <w:tc>
          <w:tcPr>
            <w:tcW w:w="1906" w:type="dxa"/>
            <w:gridSpan w:val="2"/>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r>
              <w:rPr>
                <w:rFonts w:hint="eastAsia" w:ascii="宋体" w:hAnsi="宋体"/>
                <w:color w:val="auto"/>
                <w:sz w:val="22"/>
                <w:szCs w:val="22"/>
                <w:highlight w:val="none"/>
              </w:rPr>
              <w:t>其中：</w:t>
            </w:r>
          </w:p>
        </w:tc>
        <w:tc>
          <w:tcPr>
            <w:tcW w:w="2601" w:type="dxa"/>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0"/>
              <w:rPr>
                <w:rFonts w:ascii="宋体" w:hAnsi="宋体"/>
                <w:color w:val="auto"/>
                <w:sz w:val="22"/>
                <w:szCs w:val="22"/>
                <w:highlight w:val="none"/>
              </w:rPr>
            </w:pPr>
            <w:r>
              <w:rPr>
                <w:rFonts w:hint="eastAsia" w:ascii="宋体" w:hAnsi="宋体"/>
                <w:color w:val="auto"/>
                <w:sz w:val="22"/>
                <w:szCs w:val="22"/>
                <w:highlight w:val="none"/>
              </w:rPr>
              <w:t>自有面积</w:t>
            </w:r>
            <w:r>
              <w:rPr>
                <w:rFonts w:ascii="宋体" w:hAnsi="宋体"/>
                <w:color w:val="auto"/>
                <w:sz w:val="22"/>
                <w:szCs w:val="22"/>
                <w:highlight w:val="none"/>
              </w:rPr>
              <w:t xml:space="preserve">    平方米</w:t>
            </w:r>
          </w:p>
          <w:p>
            <w:pPr>
              <w:pStyle w:val="4"/>
              <w:overflowPunct w:val="0"/>
              <w:spacing w:line="440" w:lineRule="exact"/>
              <w:ind w:firstLine="0"/>
              <w:rPr>
                <w:rFonts w:ascii="宋体" w:hAnsi="宋体"/>
                <w:color w:val="auto"/>
                <w:sz w:val="22"/>
                <w:szCs w:val="22"/>
                <w:highlight w:val="none"/>
              </w:rPr>
            </w:pPr>
            <w:r>
              <w:rPr>
                <w:rFonts w:hint="eastAsia" w:ascii="宋体" w:hAnsi="宋体"/>
                <w:color w:val="auto"/>
                <w:sz w:val="22"/>
                <w:szCs w:val="22"/>
                <w:highlight w:val="none"/>
              </w:rPr>
              <w:t>承租面积</w:t>
            </w:r>
            <w:r>
              <w:rPr>
                <w:rFonts w:ascii="宋体" w:hAnsi="宋体"/>
                <w:color w:val="auto"/>
                <w:sz w:val="22"/>
                <w:szCs w:val="22"/>
                <w:highlight w:val="none"/>
              </w:rPr>
              <w:t xml:space="preserve">    平方米</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620" w:type="dxa"/>
            <w:gridSpan w:val="2"/>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r>
              <w:rPr>
                <w:rFonts w:hint="eastAsia" w:ascii="宋体" w:hAnsi="宋体"/>
                <w:color w:val="auto"/>
                <w:sz w:val="22"/>
                <w:szCs w:val="22"/>
                <w:highlight w:val="none"/>
              </w:rPr>
              <w:t>单位简历及内设机构情况</w:t>
            </w:r>
          </w:p>
        </w:tc>
        <w:tc>
          <w:tcPr>
            <w:tcW w:w="4507" w:type="dxa"/>
            <w:gridSpan w:val="3"/>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620" w:type="dxa"/>
            <w:gridSpan w:val="2"/>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r>
              <w:rPr>
                <w:rFonts w:hint="eastAsia" w:ascii="宋体" w:hAnsi="宋体"/>
                <w:color w:val="auto"/>
                <w:sz w:val="22"/>
                <w:szCs w:val="22"/>
                <w:highlight w:val="none"/>
              </w:rPr>
              <w:t>单位优势及特长</w:t>
            </w:r>
          </w:p>
        </w:tc>
        <w:tc>
          <w:tcPr>
            <w:tcW w:w="4507" w:type="dxa"/>
            <w:gridSpan w:val="3"/>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620" w:type="dxa"/>
            <w:gridSpan w:val="2"/>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r>
              <w:rPr>
                <w:rFonts w:hint="eastAsia" w:ascii="宋体" w:hAnsi="宋体"/>
                <w:color w:val="auto"/>
                <w:sz w:val="22"/>
                <w:szCs w:val="22"/>
                <w:highlight w:val="none"/>
              </w:rPr>
              <w:t>近三年来完成或正在履行的重大合同情况</w:t>
            </w:r>
          </w:p>
        </w:tc>
        <w:tc>
          <w:tcPr>
            <w:tcW w:w="4507" w:type="dxa"/>
            <w:gridSpan w:val="3"/>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620" w:type="dxa"/>
            <w:gridSpan w:val="2"/>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r>
              <w:rPr>
                <w:rFonts w:hint="eastAsia" w:ascii="宋体" w:hAnsi="宋体"/>
                <w:bCs/>
                <w:color w:val="auto"/>
                <w:sz w:val="22"/>
                <w:szCs w:val="22"/>
                <w:highlight w:val="none"/>
              </w:rPr>
              <w:t>近三年来受行业主管部门考核评价及业主评价意见</w:t>
            </w:r>
          </w:p>
        </w:tc>
        <w:tc>
          <w:tcPr>
            <w:tcW w:w="4507" w:type="dxa"/>
            <w:gridSpan w:val="3"/>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620" w:type="dxa"/>
            <w:gridSpan w:val="2"/>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r>
              <w:rPr>
                <w:rFonts w:hint="eastAsia" w:ascii="宋体" w:hAnsi="宋体"/>
                <w:color w:val="auto"/>
                <w:sz w:val="22"/>
                <w:szCs w:val="22"/>
                <w:highlight w:val="none"/>
              </w:rPr>
              <w:t>最近</w:t>
            </w:r>
            <w:r>
              <w:rPr>
                <w:rFonts w:ascii="宋体" w:hAnsi="宋体"/>
                <w:color w:val="auto"/>
                <w:sz w:val="22"/>
                <w:szCs w:val="22"/>
                <w:highlight w:val="none"/>
              </w:rPr>
              <w:t>3年内有无因</w:t>
            </w:r>
            <w:r>
              <w:rPr>
                <w:rFonts w:hint="eastAsia" w:ascii="宋体" w:hAnsi="宋体"/>
                <w:color w:val="auto"/>
                <w:sz w:val="22"/>
                <w:szCs w:val="22"/>
                <w:highlight w:val="none"/>
              </w:rPr>
              <w:t>违纪</w:t>
            </w:r>
            <w:r>
              <w:rPr>
                <w:rFonts w:ascii="宋体" w:hAnsi="宋体"/>
                <w:color w:val="auto"/>
                <w:sz w:val="22"/>
                <w:szCs w:val="22"/>
                <w:highlight w:val="none"/>
              </w:rPr>
              <w:t>或是其他原因被投诉或起诉的情况及说明</w:t>
            </w:r>
          </w:p>
        </w:tc>
        <w:tc>
          <w:tcPr>
            <w:tcW w:w="4507" w:type="dxa"/>
            <w:gridSpan w:val="3"/>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r>
              <w:rPr>
                <w:rFonts w:hint="eastAsia" w:ascii="宋体" w:hAnsi="宋体"/>
                <w:color w:val="auto"/>
                <w:sz w:val="22"/>
                <w:szCs w:val="22"/>
                <w:highlight w:val="none"/>
              </w:rPr>
              <w:t>（包括解决方式和结果）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620" w:type="dxa"/>
            <w:gridSpan w:val="2"/>
            <w:tcBorders>
              <w:top w:val="single" w:color="auto" w:sz="6" w:space="0"/>
              <w:left w:val="single" w:color="auto" w:sz="6" w:space="0"/>
              <w:bottom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r>
              <w:rPr>
                <w:rFonts w:hint="eastAsia" w:ascii="宋体" w:hAnsi="宋体"/>
                <w:color w:val="auto"/>
                <w:sz w:val="22"/>
                <w:szCs w:val="22"/>
                <w:highlight w:val="none"/>
              </w:rPr>
              <w:t>最近</w:t>
            </w:r>
            <w:r>
              <w:rPr>
                <w:rFonts w:ascii="宋体" w:hAnsi="宋体"/>
                <w:color w:val="auto"/>
                <w:sz w:val="22"/>
                <w:szCs w:val="22"/>
                <w:highlight w:val="none"/>
              </w:rPr>
              <w:t>3年内主要负责人有无因经济犯罪被司法机关追究的情况及说明</w:t>
            </w:r>
          </w:p>
        </w:tc>
        <w:tc>
          <w:tcPr>
            <w:tcW w:w="4507" w:type="dxa"/>
            <w:gridSpan w:val="3"/>
            <w:tcBorders>
              <w:top w:val="single" w:color="auto" w:sz="6" w:space="0"/>
              <w:left w:val="single" w:color="auto" w:sz="6" w:space="0"/>
              <w:bottom w:val="single" w:color="auto" w:sz="6" w:space="0"/>
              <w:right w:val="single" w:color="auto" w:sz="6" w:space="0"/>
            </w:tcBorders>
            <w:noWrap w:val="0"/>
            <w:vAlign w:val="top"/>
          </w:tcPr>
          <w:p>
            <w:pPr>
              <w:spacing w:line="440" w:lineRule="exact"/>
              <w:ind w:firstLine="440" w:firstLineChars="200"/>
              <w:rPr>
                <w:rFonts w:ascii="宋体" w:hAnsi="宋体"/>
                <w:color w:val="auto"/>
                <w:sz w:val="22"/>
                <w:szCs w:val="22"/>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620" w:type="dxa"/>
            <w:gridSpan w:val="2"/>
            <w:tcBorders>
              <w:top w:val="single" w:color="auto" w:sz="6" w:space="0"/>
              <w:left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r>
              <w:rPr>
                <w:rFonts w:hint="eastAsia" w:ascii="宋体" w:hAnsi="宋体"/>
                <w:color w:val="auto"/>
                <w:sz w:val="22"/>
                <w:szCs w:val="22"/>
                <w:highlight w:val="none"/>
              </w:rPr>
              <w:t>其他需要说明的情况</w:t>
            </w:r>
          </w:p>
        </w:tc>
        <w:tc>
          <w:tcPr>
            <w:tcW w:w="4507" w:type="dxa"/>
            <w:gridSpan w:val="3"/>
            <w:tcBorders>
              <w:top w:val="single" w:color="auto" w:sz="6" w:space="0"/>
              <w:left w:val="single" w:color="auto" w:sz="6" w:space="0"/>
              <w:right w:val="single" w:color="auto" w:sz="6" w:space="0"/>
            </w:tcBorders>
            <w:noWrap w:val="0"/>
            <w:vAlign w:val="top"/>
          </w:tcPr>
          <w:p>
            <w:pPr>
              <w:pStyle w:val="4"/>
              <w:overflowPunct w:val="0"/>
              <w:spacing w:line="440" w:lineRule="exact"/>
              <w:ind w:firstLine="480"/>
              <w:rPr>
                <w:rFonts w:ascii="宋体" w:hAnsi="宋体"/>
                <w:color w:val="auto"/>
                <w:sz w:val="22"/>
                <w:szCs w:val="22"/>
                <w:highlight w:val="none"/>
              </w:rPr>
            </w:pPr>
          </w:p>
        </w:tc>
      </w:tr>
    </w:tbl>
    <w:p>
      <w:pPr>
        <w:spacing w:line="440" w:lineRule="exact"/>
        <w:rPr>
          <w:rFonts w:hint="eastAsia" w:ascii="宋体" w:hAnsi="宋体"/>
          <w:color w:val="auto"/>
          <w:sz w:val="22"/>
          <w:szCs w:val="22"/>
          <w:highlight w:val="none"/>
        </w:rPr>
      </w:pPr>
    </w:p>
    <w:p>
      <w:pPr>
        <w:spacing w:line="440" w:lineRule="exact"/>
        <w:rPr>
          <w:rFonts w:hint="eastAsia" w:ascii="宋体" w:hAnsi="宋体"/>
          <w:color w:val="auto"/>
          <w:sz w:val="22"/>
          <w:szCs w:val="22"/>
          <w:highlight w:val="none"/>
        </w:rPr>
      </w:pPr>
      <w:r>
        <w:rPr>
          <w:rFonts w:hint="eastAsia" w:ascii="宋体" w:hAnsi="宋体"/>
          <w:color w:val="auto"/>
          <w:sz w:val="22"/>
          <w:szCs w:val="22"/>
          <w:highlight w:val="none"/>
        </w:rPr>
        <w:t>法定代表人或授权代表签字：</w:t>
      </w:r>
    </w:p>
    <w:p>
      <w:pPr>
        <w:spacing w:line="440" w:lineRule="exact"/>
        <w:jc w:val="center"/>
        <w:rPr>
          <w:rFonts w:hint="eastAsia" w:ascii="宋体" w:hAnsi="宋体"/>
          <w:color w:val="auto"/>
          <w:sz w:val="22"/>
          <w:szCs w:val="22"/>
          <w:highlight w:val="none"/>
        </w:rPr>
      </w:pPr>
    </w:p>
    <w:p>
      <w:pPr>
        <w:spacing w:line="440" w:lineRule="exact"/>
        <w:rPr>
          <w:rFonts w:hint="eastAsia" w:ascii="宋体" w:hAnsi="宋体"/>
          <w:color w:val="auto"/>
          <w:sz w:val="22"/>
          <w:szCs w:val="22"/>
          <w:highlight w:val="none"/>
        </w:rPr>
      </w:pPr>
      <w:r>
        <w:rPr>
          <w:rFonts w:hint="eastAsia" w:ascii="宋体" w:hAnsi="宋体"/>
          <w:color w:val="auto"/>
          <w:sz w:val="22"/>
          <w:szCs w:val="22"/>
          <w:highlight w:val="none"/>
        </w:rPr>
        <w:t>（内容写不完的栏目可相应扩展）</w:t>
      </w:r>
    </w:p>
    <w:p>
      <w:pPr>
        <w:spacing w:line="440" w:lineRule="exact"/>
        <w:rPr>
          <w:rFonts w:hint="eastAsia" w:ascii="宋体" w:hAnsi="宋体" w:cs="宋体"/>
          <w:b/>
          <w:bCs/>
          <w:color w:val="auto"/>
          <w:sz w:val="28"/>
          <w:szCs w:val="28"/>
          <w:highlight w:val="none"/>
        </w:rPr>
      </w:pPr>
      <w:bookmarkStart w:id="84" w:name="_Toc32205"/>
      <w:bookmarkStart w:id="85" w:name="_Toc6813"/>
    </w:p>
    <w:p>
      <w:pPr>
        <w:pageBreakBefore/>
        <w:spacing w:before="72" w:after="72"/>
        <w:jc w:val="left"/>
        <w:outlineLvl w:val="0"/>
        <w:rPr>
          <w:rFonts w:ascii="宋体" w:hAnsi="宋体"/>
          <w:b/>
          <w:bCs/>
          <w:color w:val="auto"/>
          <w:highlight w:val="none"/>
        </w:rPr>
      </w:pPr>
      <w:r>
        <w:rPr>
          <w:rFonts w:hint="eastAsia" w:ascii="宋体" w:hAnsi="宋体" w:cs="宋体"/>
          <w:b/>
          <w:bCs/>
          <w:color w:val="auto"/>
          <w:sz w:val="28"/>
          <w:szCs w:val="28"/>
          <w:highlight w:val="none"/>
        </w:rPr>
        <w:t>（十三）</w:t>
      </w:r>
      <w:r>
        <w:rPr>
          <w:rFonts w:hint="eastAsia" w:ascii="宋体" w:hAnsi="宋体" w:cs="宋体"/>
          <w:b/>
          <w:bCs/>
          <w:color w:val="auto"/>
          <w:highlight w:val="none"/>
        </w:rPr>
        <w:t>货物性能参数要求偏差表 （格式）</w:t>
      </w:r>
    </w:p>
    <w:p>
      <w:pPr>
        <w:spacing w:line="200" w:lineRule="exact"/>
        <w:jc w:val="left"/>
        <w:rPr>
          <w:rFonts w:hint="eastAsia" w:ascii="Microsoft JhengHei" w:hAnsi="Microsoft JhengHei" w:eastAsia="Microsoft JhengHei"/>
          <w:color w:val="auto"/>
          <w:sz w:val="20"/>
          <w:highlight w:val="none"/>
        </w:rPr>
      </w:pPr>
    </w:p>
    <w:p>
      <w:pPr>
        <w:spacing w:before="5" w:line="220" w:lineRule="exact"/>
        <w:jc w:val="left"/>
        <w:rPr>
          <w:rFonts w:hint="eastAsia" w:ascii="Microsoft JhengHei" w:hAnsi="Microsoft JhengHei" w:eastAsia="Microsoft JhengHei"/>
          <w:color w:val="auto"/>
          <w:sz w:val="22"/>
          <w:highlight w:val="none"/>
        </w:rPr>
      </w:pPr>
    </w:p>
    <w:p>
      <w:pPr>
        <w:spacing w:line="200" w:lineRule="exact"/>
        <w:jc w:val="center"/>
        <w:rPr>
          <w:rFonts w:hint="eastAsia" w:ascii="Microsoft JhengHei" w:hAnsi="Microsoft JhengHei" w:eastAsia="Microsoft JhengHei"/>
          <w:color w:val="auto"/>
          <w:sz w:val="20"/>
          <w:highlight w:val="none"/>
        </w:rPr>
      </w:pPr>
      <w:r>
        <w:rPr>
          <w:rFonts w:hint="eastAsia" w:ascii="宋体" w:hAnsi="宋体" w:cs="宋体"/>
          <w:b/>
          <w:bCs/>
          <w:color w:val="auto"/>
          <w:highlight w:val="none"/>
        </w:rPr>
        <w:t>货物性能参数要求偏差表</w:t>
      </w:r>
    </w:p>
    <w:p>
      <w:pPr>
        <w:spacing w:before="5" w:line="220" w:lineRule="exact"/>
        <w:jc w:val="center"/>
        <w:rPr>
          <w:rFonts w:hint="eastAsia" w:ascii="Microsoft JhengHei" w:hAnsi="Microsoft JhengHei" w:eastAsia="Microsoft JhengHei"/>
          <w:color w:val="auto"/>
          <w:sz w:val="22"/>
          <w:highlight w:val="none"/>
        </w:rPr>
      </w:pPr>
    </w:p>
    <w:p>
      <w:pPr>
        <w:spacing w:before="6" w:line="170" w:lineRule="exact"/>
        <w:jc w:val="left"/>
        <w:rPr>
          <w:rFonts w:hint="eastAsia" w:ascii="宋体" w:hAnsi="宋体" w:cs="宋体"/>
          <w:color w:val="auto"/>
          <w:sz w:val="17"/>
          <w:highlight w:val="none"/>
        </w:rPr>
      </w:pPr>
    </w:p>
    <w:p>
      <w:pPr>
        <w:spacing w:line="200" w:lineRule="exact"/>
        <w:jc w:val="left"/>
        <w:rPr>
          <w:rFonts w:hint="eastAsia" w:ascii="宋体" w:hAnsi="宋体" w:cs="宋体"/>
          <w:color w:val="auto"/>
          <w:sz w:val="20"/>
          <w:highlight w:val="none"/>
        </w:rPr>
      </w:pPr>
    </w:p>
    <w:p>
      <w:pPr>
        <w:tabs>
          <w:tab w:val="left" w:pos="6560"/>
        </w:tabs>
        <w:spacing w:line="360" w:lineRule="auto"/>
        <w:ind w:left="213" w:right="-20"/>
        <w:jc w:val="left"/>
        <w:rPr>
          <w:rFonts w:hint="eastAsia" w:ascii="宋体" w:hAnsi="宋体" w:cs="宋体"/>
          <w:color w:val="auto"/>
          <w:sz w:val="22"/>
          <w:szCs w:val="22"/>
          <w:highlight w:val="none"/>
        </w:rPr>
      </w:pPr>
      <w:r>
        <w:rPr>
          <w:rFonts w:hint="eastAsia" w:ascii="宋体" w:hAnsi="宋体" w:cs="宋体"/>
          <w:color w:val="auto"/>
          <w:position w:val="-3"/>
          <w:sz w:val="22"/>
          <w:szCs w:val="22"/>
          <w:highlight w:val="none"/>
        </w:rPr>
        <w:t>供应商名称（盖章）</w:t>
      </w:r>
      <w:r>
        <w:rPr>
          <w:rFonts w:hint="eastAsia" w:ascii="宋体" w:hAnsi="宋体" w:cs="宋体"/>
          <w:color w:val="auto"/>
          <w:position w:val="-3"/>
          <w:sz w:val="22"/>
          <w:szCs w:val="22"/>
          <w:highlight w:val="none"/>
        </w:rPr>
        <w:tab/>
      </w:r>
      <w:r>
        <w:rPr>
          <w:rFonts w:hint="eastAsia" w:ascii="宋体" w:hAnsi="宋体" w:cs="宋体"/>
          <w:color w:val="auto"/>
          <w:position w:val="-3"/>
          <w:sz w:val="22"/>
          <w:szCs w:val="22"/>
          <w:highlight w:val="none"/>
        </w:rPr>
        <w:t>采购编号：</w:t>
      </w:r>
    </w:p>
    <w:tbl>
      <w:tblPr>
        <w:tblStyle w:val="12"/>
        <w:tblW w:w="9060" w:type="dxa"/>
        <w:tblInd w:w="4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933"/>
        <w:gridCol w:w="2328"/>
        <w:gridCol w:w="1775"/>
        <w:gridCol w:w="2207"/>
      </w:tblGrid>
      <w:tr>
        <w:tblPrEx>
          <w:tblCellMar>
            <w:top w:w="0" w:type="dxa"/>
            <w:left w:w="108" w:type="dxa"/>
            <w:bottom w:w="0" w:type="dxa"/>
            <w:right w:w="108" w:type="dxa"/>
          </w:tblCellMar>
        </w:tblPrEx>
        <w:trPr>
          <w:trHeight w:val="834" w:hRule="atLeast"/>
        </w:trPr>
        <w:tc>
          <w:tcPr>
            <w:tcW w:w="817" w:type="dxa"/>
            <w:noWrap w:val="0"/>
            <w:vAlign w:val="center"/>
          </w:tcPr>
          <w:p>
            <w:pPr>
              <w:spacing w:before="0" w:beforeLines="0" w:after="0" w:afterLines="0" w:line="400" w:lineRule="exact"/>
              <w:jc w:val="center"/>
              <w:rPr>
                <w:rFonts w:hint="eastAsia" w:ascii="宋体" w:hAnsi="宋体" w:eastAsia="宋体" w:cs="Times New Roman"/>
                <w:b/>
                <w:color w:val="auto"/>
                <w:spacing w:val="20"/>
                <w:sz w:val="24"/>
                <w:szCs w:val="20"/>
                <w:highlight w:val="none"/>
              </w:rPr>
            </w:pPr>
            <w:r>
              <w:rPr>
                <w:rFonts w:hint="eastAsia" w:ascii="宋体" w:hAnsi="宋体" w:eastAsia="宋体" w:cs="Times New Roman"/>
                <w:b/>
                <w:color w:val="auto"/>
                <w:spacing w:val="20"/>
                <w:sz w:val="24"/>
                <w:szCs w:val="20"/>
                <w:highlight w:val="none"/>
              </w:rPr>
              <w:t>序号</w:t>
            </w:r>
          </w:p>
        </w:tc>
        <w:tc>
          <w:tcPr>
            <w:tcW w:w="1933" w:type="dxa"/>
            <w:noWrap w:val="0"/>
            <w:vAlign w:val="center"/>
          </w:tcPr>
          <w:p>
            <w:pPr>
              <w:spacing w:before="0" w:beforeLines="0" w:after="0" w:afterLines="0" w:line="400" w:lineRule="exact"/>
              <w:jc w:val="center"/>
              <w:rPr>
                <w:rFonts w:hint="eastAsia" w:ascii="宋体" w:hAnsi="宋体" w:eastAsia="宋体" w:cs="Times New Roman"/>
                <w:b/>
                <w:color w:val="auto"/>
                <w:spacing w:val="20"/>
                <w:sz w:val="24"/>
                <w:szCs w:val="20"/>
                <w:highlight w:val="none"/>
              </w:rPr>
            </w:pPr>
            <w:r>
              <w:rPr>
                <w:rFonts w:hint="eastAsia" w:ascii="宋体" w:hAnsi="宋体" w:eastAsia="宋体" w:cs="Times New Roman"/>
                <w:b/>
                <w:color w:val="auto"/>
                <w:spacing w:val="20"/>
                <w:sz w:val="24"/>
                <w:szCs w:val="20"/>
                <w:highlight w:val="none"/>
              </w:rPr>
              <w:t>投标货物名称</w:t>
            </w:r>
          </w:p>
        </w:tc>
        <w:tc>
          <w:tcPr>
            <w:tcW w:w="2328" w:type="dxa"/>
            <w:noWrap w:val="0"/>
            <w:vAlign w:val="center"/>
          </w:tcPr>
          <w:p>
            <w:pPr>
              <w:spacing w:before="0" w:beforeLines="0" w:after="0" w:afterLines="0" w:line="400" w:lineRule="exact"/>
              <w:jc w:val="center"/>
              <w:rPr>
                <w:rFonts w:hint="eastAsia" w:ascii="宋体" w:hAnsi="宋体" w:eastAsia="宋体" w:cs="Times New Roman"/>
                <w:b/>
                <w:color w:val="auto"/>
                <w:spacing w:val="20"/>
                <w:sz w:val="24"/>
                <w:szCs w:val="20"/>
                <w:highlight w:val="none"/>
              </w:rPr>
            </w:pPr>
            <w:r>
              <w:rPr>
                <w:rFonts w:hint="eastAsia" w:ascii="宋体" w:hAnsi="宋体" w:eastAsia="宋体" w:cs="Times New Roman"/>
                <w:b/>
                <w:color w:val="auto"/>
                <w:spacing w:val="20"/>
                <w:sz w:val="24"/>
                <w:szCs w:val="20"/>
                <w:highlight w:val="none"/>
              </w:rPr>
              <w:t>招标技术要求</w:t>
            </w:r>
          </w:p>
        </w:tc>
        <w:tc>
          <w:tcPr>
            <w:tcW w:w="1775" w:type="dxa"/>
            <w:noWrap w:val="0"/>
            <w:vAlign w:val="center"/>
          </w:tcPr>
          <w:p>
            <w:pPr>
              <w:spacing w:before="0" w:beforeLines="0" w:after="0" w:afterLines="0" w:line="400" w:lineRule="exact"/>
              <w:jc w:val="center"/>
              <w:rPr>
                <w:rFonts w:hint="eastAsia" w:ascii="宋体" w:hAnsi="宋体" w:eastAsia="宋体" w:cs="Times New Roman"/>
                <w:b/>
                <w:color w:val="auto"/>
                <w:spacing w:val="20"/>
                <w:sz w:val="24"/>
                <w:szCs w:val="20"/>
                <w:highlight w:val="none"/>
              </w:rPr>
            </w:pPr>
            <w:r>
              <w:rPr>
                <w:rFonts w:ascii="宋体" w:hAnsi="宋体" w:eastAsia="宋体" w:cs="Times New Roman"/>
                <w:b/>
                <w:color w:val="auto"/>
                <w:spacing w:val="20"/>
                <w:sz w:val="24"/>
                <w:szCs w:val="20"/>
                <w:highlight w:val="none"/>
              </w:rPr>
              <w:t>投标</w:t>
            </w:r>
            <w:r>
              <w:rPr>
                <w:rFonts w:hint="eastAsia" w:ascii="宋体" w:hAnsi="宋体" w:eastAsia="宋体" w:cs="Times New Roman"/>
                <w:b/>
                <w:color w:val="auto"/>
                <w:spacing w:val="20"/>
                <w:sz w:val="24"/>
                <w:szCs w:val="20"/>
                <w:highlight w:val="none"/>
              </w:rPr>
              <w:t>货物</w:t>
            </w:r>
            <w:r>
              <w:rPr>
                <w:rFonts w:ascii="宋体" w:hAnsi="宋体" w:eastAsia="宋体" w:cs="Times New Roman"/>
                <w:b/>
                <w:color w:val="auto"/>
                <w:spacing w:val="20"/>
                <w:sz w:val="24"/>
                <w:szCs w:val="20"/>
                <w:highlight w:val="none"/>
              </w:rPr>
              <w:t>技术指标描述</w:t>
            </w:r>
          </w:p>
        </w:tc>
        <w:tc>
          <w:tcPr>
            <w:tcW w:w="2207" w:type="dxa"/>
            <w:noWrap w:val="0"/>
            <w:vAlign w:val="center"/>
          </w:tcPr>
          <w:p>
            <w:pPr>
              <w:widowControl w:val="0"/>
              <w:pBdr>
                <w:bottom w:val="none" w:color="auto" w:sz="0" w:space="0"/>
              </w:pBdr>
              <w:snapToGrid/>
              <w:spacing w:line="400" w:lineRule="exact"/>
              <w:jc w:val="center"/>
              <w:rPr>
                <w:rFonts w:hint="eastAsia" w:ascii="宋体" w:hAnsi="宋体" w:eastAsia="宋体" w:cs="Times New Roman"/>
                <w:b/>
                <w:color w:val="auto"/>
                <w:spacing w:val="20"/>
                <w:kern w:val="2"/>
                <w:sz w:val="24"/>
                <w:szCs w:val="24"/>
                <w:highlight w:val="none"/>
                <w:lang w:val="en-US" w:eastAsia="zh-CN" w:bidi="ar-SA"/>
              </w:rPr>
            </w:pPr>
            <w:r>
              <w:rPr>
                <w:rFonts w:hint="eastAsia" w:ascii="宋体" w:hAnsi="宋体" w:eastAsia="宋体" w:cs="Times New Roman"/>
                <w:b/>
                <w:color w:val="auto"/>
                <w:spacing w:val="20"/>
                <w:kern w:val="2"/>
                <w:sz w:val="24"/>
                <w:szCs w:val="24"/>
                <w:highlight w:val="none"/>
                <w:lang w:val="en-US" w:eastAsia="zh-CN" w:bidi="ar-SA"/>
              </w:rPr>
              <w:t>选择项（正偏离、负偏离或符合）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817" w:type="dxa"/>
            <w:noWrap w:val="0"/>
            <w:vAlign w:val="top"/>
          </w:tcPr>
          <w:p>
            <w:pPr>
              <w:spacing w:line="440" w:lineRule="exact"/>
              <w:rPr>
                <w:rFonts w:hint="eastAsia" w:ascii="宋体" w:hAnsi="宋体"/>
                <w:color w:val="auto"/>
                <w:sz w:val="22"/>
                <w:szCs w:val="22"/>
                <w:highlight w:val="none"/>
                <w:lang w:val="en-US" w:eastAsia="zh-CN"/>
              </w:rPr>
            </w:pPr>
            <w:r>
              <w:rPr>
                <w:rFonts w:hint="eastAsia" w:ascii="宋体" w:hAnsi="宋体"/>
                <w:color w:val="auto"/>
                <w:sz w:val="22"/>
                <w:szCs w:val="22"/>
                <w:highlight w:val="none"/>
                <w:lang w:val="en-US" w:eastAsia="zh-CN"/>
              </w:rPr>
              <w:t>1</w:t>
            </w:r>
          </w:p>
        </w:tc>
        <w:tc>
          <w:tcPr>
            <w:tcW w:w="1933" w:type="dxa"/>
            <w:noWrap w:val="0"/>
            <w:vAlign w:val="top"/>
          </w:tcPr>
          <w:p>
            <w:pPr>
              <w:spacing w:line="440" w:lineRule="exact"/>
              <w:rPr>
                <w:rFonts w:hint="eastAsia" w:ascii="宋体" w:hAnsi="宋体"/>
                <w:color w:val="auto"/>
                <w:sz w:val="22"/>
                <w:szCs w:val="22"/>
                <w:highlight w:val="none"/>
              </w:rPr>
            </w:pPr>
            <w:r>
              <w:rPr>
                <w:rFonts w:hint="eastAsia" w:ascii="宋体" w:hAnsi="宋体"/>
                <w:color w:val="auto"/>
                <w:sz w:val="22"/>
                <w:szCs w:val="22"/>
                <w:highlight w:val="none"/>
              </w:rPr>
              <w:t>燃气热水器</w:t>
            </w:r>
          </w:p>
        </w:tc>
        <w:tc>
          <w:tcPr>
            <w:tcW w:w="2328" w:type="dxa"/>
            <w:noWrap w:val="0"/>
            <w:vAlign w:val="top"/>
          </w:tcPr>
          <w:p>
            <w:pPr>
              <w:spacing w:line="440" w:lineRule="exact"/>
              <w:rPr>
                <w:rFonts w:hint="default" w:ascii="宋体" w:hAnsi="宋体"/>
                <w:color w:val="auto"/>
                <w:sz w:val="22"/>
                <w:szCs w:val="22"/>
                <w:highlight w:val="none"/>
                <w:lang w:val="en-US" w:eastAsia="zh-CN"/>
              </w:rPr>
            </w:pPr>
            <w:r>
              <w:rPr>
                <w:rFonts w:hint="eastAsia" w:ascii="宋体" w:hAnsi="宋体"/>
                <w:color w:val="auto"/>
                <w:sz w:val="22"/>
                <w:szCs w:val="22"/>
                <w:highlight w:val="none"/>
                <w:lang w:val="en-US" w:eastAsia="zh-CN"/>
              </w:rPr>
              <w:t>详见采购需求</w:t>
            </w:r>
          </w:p>
        </w:tc>
        <w:tc>
          <w:tcPr>
            <w:tcW w:w="1775" w:type="dxa"/>
            <w:noWrap w:val="0"/>
            <w:vAlign w:val="center"/>
          </w:tcPr>
          <w:p>
            <w:pPr>
              <w:spacing w:before="0" w:beforeLines="0" w:after="0" w:afterLines="0" w:line="400" w:lineRule="exact"/>
              <w:ind w:firstLine="560" w:firstLineChars="200"/>
              <w:jc w:val="center"/>
              <w:rPr>
                <w:rFonts w:ascii="宋体" w:hAnsi="宋体" w:eastAsia="宋体" w:cs="Times New Roman"/>
                <w:color w:val="auto"/>
                <w:spacing w:val="20"/>
                <w:sz w:val="24"/>
                <w:szCs w:val="20"/>
                <w:highlight w:val="none"/>
              </w:rPr>
            </w:pPr>
          </w:p>
        </w:tc>
        <w:tc>
          <w:tcPr>
            <w:tcW w:w="2207" w:type="dxa"/>
            <w:noWrap w:val="0"/>
            <w:vAlign w:val="center"/>
          </w:tcPr>
          <w:p>
            <w:pPr>
              <w:spacing w:before="0" w:beforeLines="0" w:after="0" w:afterLines="0" w:line="400" w:lineRule="exact"/>
              <w:ind w:firstLine="560" w:firstLineChars="200"/>
              <w:jc w:val="center"/>
              <w:rPr>
                <w:rFonts w:ascii="宋体" w:hAnsi="宋体" w:eastAsia="宋体" w:cs="Times New Roman"/>
                <w:color w:val="auto"/>
                <w:spacing w:val="2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817" w:type="dxa"/>
            <w:noWrap w:val="0"/>
            <w:vAlign w:val="top"/>
          </w:tcPr>
          <w:p>
            <w:pPr>
              <w:spacing w:line="440" w:lineRule="exact"/>
              <w:rPr>
                <w:rFonts w:hint="eastAsia" w:ascii="宋体" w:hAnsi="宋体"/>
                <w:color w:val="auto"/>
                <w:sz w:val="22"/>
                <w:szCs w:val="22"/>
                <w:highlight w:val="none"/>
                <w:lang w:val="en-US" w:eastAsia="zh-CN"/>
              </w:rPr>
            </w:pPr>
            <w:r>
              <w:rPr>
                <w:rFonts w:hint="eastAsia" w:ascii="宋体" w:hAnsi="宋体"/>
                <w:color w:val="auto"/>
                <w:sz w:val="22"/>
                <w:szCs w:val="22"/>
                <w:highlight w:val="none"/>
                <w:lang w:val="en-US" w:eastAsia="zh-CN"/>
              </w:rPr>
              <w:t>2</w:t>
            </w:r>
          </w:p>
        </w:tc>
        <w:tc>
          <w:tcPr>
            <w:tcW w:w="1933" w:type="dxa"/>
            <w:noWrap w:val="0"/>
            <w:vAlign w:val="center"/>
          </w:tcPr>
          <w:p>
            <w:pPr>
              <w:spacing w:line="440" w:lineRule="exact"/>
              <w:rPr>
                <w:rFonts w:hint="eastAsia" w:ascii="宋体" w:hAnsi="宋体"/>
                <w:color w:val="auto"/>
                <w:sz w:val="22"/>
                <w:szCs w:val="22"/>
                <w:highlight w:val="none"/>
                <w:lang w:val="en-US" w:eastAsia="zh-CN"/>
              </w:rPr>
            </w:pPr>
            <w:r>
              <w:rPr>
                <w:rFonts w:hint="eastAsia" w:ascii="宋体" w:hAnsi="宋体"/>
                <w:color w:val="auto"/>
                <w:sz w:val="22"/>
                <w:szCs w:val="22"/>
                <w:highlight w:val="none"/>
                <w:lang w:val="en-US" w:eastAsia="zh-CN"/>
              </w:rPr>
              <w:t>循环泵</w:t>
            </w:r>
          </w:p>
        </w:tc>
        <w:tc>
          <w:tcPr>
            <w:tcW w:w="2328" w:type="dxa"/>
            <w:noWrap w:val="0"/>
            <w:vAlign w:val="center"/>
          </w:tcPr>
          <w:p>
            <w:pPr>
              <w:spacing w:line="440" w:lineRule="exact"/>
              <w:rPr>
                <w:rFonts w:hint="eastAsia" w:ascii="宋体" w:hAnsi="宋体"/>
                <w:color w:val="auto"/>
                <w:sz w:val="22"/>
                <w:szCs w:val="22"/>
                <w:highlight w:val="none"/>
              </w:rPr>
            </w:pPr>
            <w:r>
              <w:rPr>
                <w:rFonts w:hint="eastAsia" w:ascii="宋体" w:hAnsi="宋体"/>
                <w:color w:val="auto"/>
                <w:sz w:val="22"/>
                <w:szCs w:val="22"/>
                <w:highlight w:val="none"/>
                <w:lang w:val="en-US" w:eastAsia="zh-CN"/>
              </w:rPr>
              <w:t>详见采购需求</w:t>
            </w:r>
          </w:p>
        </w:tc>
        <w:tc>
          <w:tcPr>
            <w:tcW w:w="1775" w:type="dxa"/>
            <w:noWrap w:val="0"/>
            <w:vAlign w:val="center"/>
          </w:tcPr>
          <w:p>
            <w:pPr>
              <w:spacing w:before="0" w:beforeLines="0" w:after="0" w:afterLines="0" w:line="400" w:lineRule="exact"/>
              <w:ind w:firstLine="560" w:firstLineChars="200"/>
              <w:jc w:val="center"/>
              <w:rPr>
                <w:rFonts w:hint="eastAsia" w:ascii="宋体" w:hAnsi="宋体" w:eastAsia="宋体" w:cs="Times New Roman"/>
                <w:color w:val="auto"/>
                <w:spacing w:val="20"/>
                <w:sz w:val="24"/>
                <w:szCs w:val="20"/>
                <w:highlight w:val="none"/>
              </w:rPr>
            </w:pPr>
          </w:p>
        </w:tc>
        <w:tc>
          <w:tcPr>
            <w:tcW w:w="2207" w:type="dxa"/>
            <w:noWrap w:val="0"/>
            <w:vAlign w:val="center"/>
          </w:tcPr>
          <w:p>
            <w:pPr>
              <w:spacing w:before="0" w:beforeLines="0" w:after="0" w:afterLines="0" w:line="400" w:lineRule="exact"/>
              <w:ind w:firstLine="560" w:firstLineChars="200"/>
              <w:jc w:val="center"/>
              <w:rPr>
                <w:rFonts w:hint="eastAsia" w:ascii="宋体" w:hAnsi="宋体" w:eastAsia="宋体" w:cs="Times New Roman"/>
                <w:color w:val="auto"/>
                <w:spacing w:val="2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817" w:type="dxa"/>
            <w:noWrap w:val="0"/>
            <w:vAlign w:val="top"/>
          </w:tcPr>
          <w:p>
            <w:pPr>
              <w:spacing w:line="440" w:lineRule="exact"/>
              <w:rPr>
                <w:rFonts w:hint="eastAsia" w:ascii="宋体" w:hAnsi="宋体"/>
                <w:color w:val="auto"/>
                <w:sz w:val="22"/>
                <w:szCs w:val="22"/>
                <w:highlight w:val="none"/>
                <w:lang w:val="en-US" w:eastAsia="zh-CN"/>
              </w:rPr>
            </w:pPr>
            <w:r>
              <w:rPr>
                <w:rFonts w:hint="eastAsia" w:ascii="宋体" w:hAnsi="宋体"/>
                <w:color w:val="auto"/>
                <w:sz w:val="22"/>
                <w:szCs w:val="22"/>
                <w:highlight w:val="none"/>
                <w:lang w:val="en-US" w:eastAsia="zh-CN"/>
              </w:rPr>
              <w:t>3</w:t>
            </w:r>
          </w:p>
        </w:tc>
        <w:tc>
          <w:tcPr>
            <w:tcW w:w="1933" w:type="dxa"/>
            <w:noWrap w:val="0"/>
            <w:vAlign w:val="center"/>
          </w:tcPr>
          <w:p>
            <w:pPr>
              <w:spacing w:line="440" w:lineRule="exact"/>
              <w:rPr>
                <w:rFonts w:hint="eastAsia" w:ascii="宋体" w:hAnsi="宋体"/>
                <w:color w:val="auto"/>
                <w:sz w:val="22"/>
                <w:szCs w:val="22"/>
                <w:highlight w:val="none"/>
                <w:lang w:val="en-US" w:eastAsia="zh-CN"/>
              </w:rPr>
            </w:pPr>
            <w:r>
              <w:rPr>
                <w:rFonts w:hint="eastAsia" w:ascii="宋体" w:hAnsi="宋体"/>
                <w:color w:val="auto"/>
                <w:sz w:val="22"/>
                <w:szCs w:val="22"/>
                <w:highlight w:val="none"/>
                <w:lang w:val="en-US" w:eastAsia="zh-CN"/>
              </w:rPr>
              <w:t>控制柜</w:t>
            </w:r>
          </w:p>
        </w:tc>
        <w:tc>
          <w:tcPr>
            <w:tcW w:w="2328" w:type="dxa"/>
            <w:noWrap w:val="0"/>
            <w:vAlign w:val="center"/>
          </w:tcPr>
          <w:p>
            <w:pPr>
              <w:spacing w:line="440" w:lineRule="exact"/>
              <w:rPr>
                <w:rFonts w:hint="eastAsia" w:ascii="宋体" w:hAnsi="宋体"/>
                <w:color w:val="auto"/>
                <w:sz w:val="22"/>
                <w:szCs w:val="22"/>
                <w:highlight w:val="none"/>
              </w:rPr>
            </w:pPr>
            <w:r>
              <w:rPr>
                <w:rFonts w:hint="eastAsia" w:ascii="宋体" w:hAnsi="宋体"/>
                <w:color w:val="auto"/>
                <w:sz w:val="22"/>
                <w:szCs w:val="22"/>
                <w:highlight w:val="none"/>
                <w:lang w:val="en-US" w:eastAsia="zh-CN"/>
              </w:rPr>
              <w:t>详见采购需求</w:t>
            </w:r>
          </w:p>
        </w:tc>
        <w:tc>
          <w:tcPr>
            <w:tcW w:w="1775" w:type="dxa"/>
            <w:noWrap w:val="0"/>
            <w:vAlign w:val="center"/>
          </w:tcPr>
          <w:p>
            <w:pPr>
              <w:spacing w:before="0" w:beforeLines="0" w:after="0" w:afterLines="0" w:line="400" w:lineRule="exact"/>
              <w:ind w:firstLine="560" w:firstLineChars="200"/>
              <w:jc w:val="center"/>
              <w:rPr>
                <w:rFonts w:hint="eastAsia" w:ascii="宋体" w:hAnsi="宋体" w:eastAsia="宋体" w:cs="Times New Roman"/>
                <w:color w:val="auto"/>
                <w:spacing w:val="20"/>
                <w:sz w:val="24"/>
                <w:szCs w:val="20"/>
                <w:highlight w:val="none"/>
              </w:rPr>
            </w:pPr>
          </w:p>
        </w:tc>
        <w:tc>
          <w:tcPr>
            <w:tcW w:w="2207" w:type="dxa"/>
            <w:noWrap w:val="0"/>
            <w:vAlign w:val="center"/>
          </w:tcPr>
          <w:p>
            <w:pPr>
              <w:spacing w:before="0" w:beforeLines="0" w:after="0" w:afterLines="0" w:line="400" w:lineRule="exact"/>
              <w:ind w:firstLine="560" w:firstLineChars="200"/>
              <w:jc w:val="center"/>
              <w:rPr>
                <w:rFonts w:hint="eastAsia" w:ascii="宋体" w:hAnsi="宋体" w:eastAsia="宋体" w:cs="Times New Roman"/>
                <w:color w:val="auto"/>
                <w:spacing w:val="2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817" w:type="dxa"/>
            <w:noWrap w:val="0"/>
            <w:vAlign w:val="top"/>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1933" w:type="dxa"/>
            <w:noWrap w:val="0"/>
            <w:vAlign w:val="center"/>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2328" w:type="dxa"/>
            <w:noWrap w:val="0"/>
            <w:vAlign w:val="center"/>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1775" w:type="dxa"/>
            <w:noWrap w:val="0"/>
            <w:vAlign w:val="center"/>
          </w:tcPr>
          <w:p>
            <w:pPr>
              <w:spacing w:before="0" w:beforeLines="0" w:after="0" w:afterLines="0" w:line="400" w:lineRule="exact"/>
              <w:ind w:firstLine="560" w:firstLineChars="200"/>
              <w:jc w:val="center"/>
              <w:rPr>
                <w:rFonts w:hint="eastAsia" w:ascii="宋体" w:hAnsi="宋体" w:eastAsia="宋体" w:cs="Times New Roman"/>
                <w:color w:val="auto"/>
                <w:spacing w:val="20"/>
                <w:sz w:val="24"/>
                <w:szCs w:val="20"/>
                <w:highlight w:val="none"/>
              </w:rPr>
            </w:pPr>
          </w:p>
        </w:tc>
        <w:tc>
          <w:tcPr>
            <w:tcW w:w="2207" w:type="dxa"/>
            <w:noWrap w:val="0"/>
            <w:vAlign w:val="center"/>
          </w:tcPr>
          <w:p>
            <w:pPr>
              <w:spacing w:before="0" w:beforeLines="0" w:after="0" w:afterLines="0" w:line="400" w:lineRule="exact"/>
              <w:ind w:firstLine="560" w:firstLineChars="200"/>
              <w:jc w:val="center"/>
              <w:rPr>
                <w:rFonts w:hint="eastAsia" w:ascii="宋体" w:hAnsi="宋体" w:eastAsia="宋体" w:cs="Times New Roman"/>
                <w:color w:val="auto"/>
                <w:spacing w:val="2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817" w:type="dxa"/>
            <w:noWrap w:val="0"/>
            <w:vAlign w:val="top"/>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1933" w:type="dxa"/>
            <w:noWrap w:val="0"/>
            <w:vAlign w:val="center"/>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2328" w:type="dxa"/>
            <w:noWrap w:val="0"/>
            <w:vAlign w:val="center"/>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1775" w:type="dxa"/>
            <w:noWrap w:val="0"/>
            <w:vAlign w:val="center"/>
          </w:tcPr>
          <w:p>
            <w:pPr>
              <w:spacing w:before="0" w:beforeLines="0" w:after="0" w:afterLines="0" w:line="400" w:lineRule="exact"/>
              <w:ind w:firstLine="560" w:firstLineChars="200"/>
              <w:jc w:val="center"/>
              <w:rPr>
                <w:rFonts w:hint="eastAsia" w:ascii="宋体" w:hAnsi="宋体" w:eastAsia="宋体" w:cs="Times New Roman"/>
                <w:color w:val="auto"/>
                <w:spacing w:val="20"/>
                <w:sz w:val="24"/>
                <w:szCs w:val="20"/>
                <w:highlight w:val="none"/>
              </w:rPr>
            </w:pPr>
          </w:p>
        </w:tc>
        <w:tc>
          <w:tcPr>
            <w:tcW w:w="2207" w:type="dxa"/>
            <w:noWrap w:val="0"/>
            <w:vAlign w:val="center"/>
          </w:tcPr>
          <w:p>
            <w:pPr>
              <w:spacing w:before="0" w:beforeLines="0" w:after="0" w:afterLines="0" w:line="400" w:lineRule="exact"/>
              <w:ind w:firstLine="560" w:firstLineChars="200"/>
              <w:jc w:val="center"/>
              <w:rPr>
                <w:rFonts w:hint="eastAsia" w:ascii="宋体" w:hAnsi="宋体" w:eastAsia="宋体" w:cs="Times New Roman"/>
                <w:color w:val="auto"/>
                <w:spacing w:val="2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817" w:type="dxa"/>
            <w:noWrap w:val="0"/>
            <w:vAlign w:val="top"/>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1933" w:type="dxa"/>
            <w:noWrap w:val="0"/>
            <w:vAlign w:val="center"/>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2328" w:type="dxa"/>
            <w:noWrap w:val="0"/>
            <w:vAlign w:val="center"/>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1775" w:type="dxa"/>
            <w:noWrap w:val="0"/>
            <w:vAlign w:val="center"/>
          </w:tcPr>
          <w:p>
            <w:pPr>
              <w:spacing w:before="0" w:beforeLines="0" w:after="0" w:afterLines="0" w:line="400" w:lineRule="exact"/>
              <w:ind w:firstLine="560" w:firstLineChars="200"/>
              <w:jc w:val="center"/>
              <w:rPr>
                <w:rFonts w:hint="eastAsia" w:ascii="宋体" w:hAnsi="宋体" w:eastAsia="宋体" w:cs="Times New Roman"/>
                <w:color w:val="auto"/>
                <w:spacing w:val="20"/>
                <w:sz w:val="24"/>
                <w:szCs w:val="20"/>
                <w:highlight w:val="none"/>
              </w:rPr>
            </w:pPr>
          </w:p>
        </w:tc>
        <w:tc>
          <w:tcPr>
            <w:tcW w:w="2207" w:type="dxa"/>
            <w:noWrap w:val="0"/>
            <w:vAlign w:val="center"/>
          </w:tcPr>
          <w:p>
            <w:pPr>
              <w:spacing w:before="0" w:beforeLines="0" w:after="0" w:afterLines="0" w:line="400" w:lineRule="exact"/>
              <w:ind w:firstLine="560" w:firstLineChars="200"/>
              <w:jc w:val="center"/>
              <w:rPr>
                <w:rFonts w:hint="eastAsia" w:ascii="宋体" w:hAnsi="宋体" w:eastAsia="宋体" w:cs="Times New Roman"/>
                <w:color w:val="auto"/>
                <w:spacing w:val="2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817" w:type="dxa"/>
            <w:noWrap w:val="0"/>
            <w:vAlign w:val="top"/>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1933" w:type="dxa"/>
            <w:noWrap w:val="0"/>
            <w:vAlign w:val="center"/>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2328" w:type="dxa"/>
            <w:noWrap w:val="0"/>
            <w:vAlign w:val="center"/>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1775" w:type="dxa"/>
            <w:noWrap w:val="0"/>
            <w:vAlign w:val="center"/>
          </w:tcPr>
          <w:p>
            <w:pPr>
              <w:spacing w:before="0" w:beforeLines="0" w:after="0" w:afterLines="0" w:line="400" w:lineRule="exact"/>
              <w:ind w:firstLine="560" w:firstLineChars="200"/>
              <w:jc w:val="center"/>
              <w:rPr>
                <w:rFonts w:hint="eastAsia" w:ascii="宋体" w:hAnsi="宋体" w:eastAsia="宋体" w:cs="Times New Roman"/>
                <w:color w:val="auto"/>
                <w:spacing w:val="20"/>
                <w:sz w:val="24"/>
                <w:szCs w:val="20"/>
                <w:highlight w:val="none"/>
              </w:rPr>
            </w:pPr>
          </w:p>
        </w:tc>
        <w:tc>
          <w:tcPr>
            <w:tcW w:w="2207" w:type="dxa"/>
            <w:noWrap w:val="0"/>
            <w:vAlign w:val="center"/>
          </w:tcPr>
          <w:p>
            <w:pPr>
              <w:spacing w:before="0" w:beforeLines="0" w:after="0" w:afterLines="0" w:line="400" w:lineRule="exact"/>
              <w:ind w:firstLine="560" w:firstLineChars="200"/>
              <w:jc w:val="center"/>
              <w:rPr>
                <w:rFonts w:hint="eastAsia" w:ascii="宋体" w:hAnsi="宋体" w:eastAsia="宋体" w:cs="Times New Roman"/>
                <w:color w:val="auto"/>
                <w:spacing w:val="2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817" w:type="dxa"/>
            <w:noWrap w:val="0"/>
            <w:vAlign w:val="top"/>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1933" w:type="dxa"/>
            <w:noWrap w:val="0"/>
            <w:vAlign w:val="center"/>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2328" w:type="dxa"/>
            <w:noWrap w:val="0"/>
            <w:vAlign w:val="center"/>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1775" w:type="dxa"/>
            <w:noWrap w:val="0"/>
            <w:vAlign w:val="center"/>
          </w:tcPr>
          <w:p>
            <w:pPr>
              <w:spacing w:before="0" w:beforeLines="0" w:after="0" w:afterLines="0" w:line="400" w:lineRule="exact"/>
              <w:ind w:firstLine="560" w:firstLineChars="200"/>
              <w:jc w:val="center"/>
              <w:rPr>
                <w:rFonts w:hint="eastAsia" w:ascii="宋体" w:hAnsi="宋体" w:eastAsia="宋体" w:cs="Times New Roman"/>
                <w:color w:val="auto"/>
                <w:spacing w:val="20"/>
                <w:sz w:val="24"/>
                <w:szCs w:val="20"/>
                <w:highlight w:val="none"/>
              </w:rPr>
            </w:pPr>
          </w:p>
        </w:tc>
        <w:tc>
          <w:tcPr>
            <w:tcW w:w="2207" w:type="dxa"/>
            <w:noWrap w:val="0"/>
            <w:vAlign w:val="center"/>
          </w:tcPr>
          <w:p>
            <w:pPr>
              <w:spacing w:before="0" w:beforeLines="0" w:after="0" w:afterLines="0" w:line="400" w:lineRule="exact"/>
              <w:ind w:firstLine="560" w:firstLineChars="200"/>
              <w:jc w:val="center"/>
              <w:rPr>
                <w:rFonts w:hint="eastAsia" w:ascii="宋体" w:hAnsi="宋体" w:eastAsia="宋体" w:cs="Times New Roman"/>
                <w:color w:val="auto"/>
                <w:spacing w:val="2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817" w:type="dxa"/>
            <w:noWrap w:val="0"/>
            <w:vAlign w:val="top"/>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1933" w:type="dxa"/>
            <w:noWrap w:val="0"/>
            <w:vAlign w:val="center"/>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2328" w:type="dxa"/>
            <w:noWrap w:val="0"/>
            <w:vAlign w:val="center"/>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1775" w:type="dxa"/>
            <w:noWrap w:val="0"/>
            <w:vAlign w:val="center"/>
          </w:tcPr>
          <w:p>
            <w:pPr>
              <w:spacing w:before="0" w:beforeLines="0" w:after="0" w:afterLines="0" w:line="400" w:lineRule="exact"/>
              <w:ind w:firstLine="560" w:firstLineChars="200"/>
              <w:jc w:val="center"/>
              <w:rPr>
                <w:rFonts w:hint="eastAsia" w:ascii="宋体" w:hAnsi="宋体" w:eastAsia="宋体" w:cs="Times New Roman"/>
                <w:color w:val="auto"/>
                <w:spacing w:val="20"/>
                <w:sz w:val="24"/>
                <w:szCs w:val="20"/>
                <w:highlight w:val="none"/>
              </w:rPr>
            </w:pPr>
          </w:p>
        </w:tc>
        <w:tc>
          <w:tcPr>
            <w:tcW w:w="2207" w:type="dxa"/>
            <w:noWrap w:val="0"/>
            <w:vAlign w:val="center"/>
          </w:tcPr>
          <w:p>
            <w:pPr>
              <w:spacing w:before="0" w:beforeLines="0" w:after="0" w:afterLines="0" w:line="400" w:lineRule="exact"/>
              <w:ind w:firstLine="560" w:firstLineChars="200"/>
              <w:jc w:val="center"/>
              <w:rPr>
                <w:rFonts w:hint="eastAsia" w:ascii="宋体" w:hAnsi="宋体" w:eastAsia="宋体" w:cs="Times New Roman"/>
                <w:color w:val="auto"/>
                <w:spacing w:val="2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817" w:type="dxa"/>
            <w:noWrap w:val="0"/>
            <w:vAlign w:val="top"/>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1933" w:type="dxa"/>
            <w:noWrap w:val="0"/>
            <w:vAlign w:val="center"/>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2328" w:type="dxa"/>
            <w:noWrap w:val="0"/>
            <w:vAlign w:val="center"/>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1775" w:type="dxa"/>
            <w:noWrap w:val="0"/>
            <w:vAlign w:val="center"/>
          </w:tcPr>
          <w:p>
            <w:pPr>
              <w:spacing w:before="0" w:beforeLines="0" w:after="0" w:afterLines="0" w:line="400" w:lineRule="exact"/>
              <w:ind w:firstLine="560" w:firstLineChars="200"/>
              <w:jc w:val="center"/>
              <w:rPr>
                <w:rFonts w:hint="eastAsia" w:ascii="宋体" w:hAnsi="宋体" w:eastAsia="宋体" w:cs="Times New Roman"/>
                <w:color w:val="auto"/>
                <w:spacing w:val="20"/>
                <w:sz w:val="24"/>
                <w:szCs w:val="20"/>
                <w:highlight w:val="none"/>
              </w:rPr>
            </w:pPr>
          </w:p>
        </w:tc>
        <w:tc>
          <w:tcPr>
            <w:tcW w:w="2207" w:type="dxa"/>
            <w:noWrap w:val="0"/>
            <w:vAlign w:val="center"/>
          </w:tcPr>
          <w:p>
            <w:pPr>
              <w:spacing w:before="0" w:beforeLines="0" w:after="0" w:afterLines="0" w:line="400" w:lineRule="exact"/>
              <w:ind w:firstLine="560" w:firstLineChars="200"/>
              <w:jc w:val="center"/>
              <w:rPr>
                <w:rFonts w:hint="eastAsia" w:ascii="宋体" w:hAnsi="宋体" w:eastAsia="宋体" w:cs="Times New Roman"/>
                <w:color w:val="auto"/>
                <w:spacing w:val="2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817" w:type="dxa"/>
            <w:noWrap w:val="0"/>
            <w:vAlign w:val="top"/>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1933" w:type="dxa"/>
            <w:noWrap w:val="0"/>
            <w:vAlign w:val="center"/>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2328" w:type="dxa"/>
            <w:noWrap w:val="0"/>
            <w:vAlign w:val="center"/>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1775" w:type="dxa"/>
            <w:noWrap w:val="0"/>
            <w:vAlign w:val="center"/>
          </w:tcPr>
          <w:p>
            <w:pPr>
              <w:spacing w:before="0" w:beforeLines="0" w:after="0" w:afterLines="0" w:line="400" w:lineRule="exact"/>
              <w:ind w:firstLine="560" w:firstLineChars="200"/>
              <w:jc w:val="center"/>
              <w:rPr>
                <w:rFonts w:hint="eastAsia" w:ascii="宋体" w:hAnsi="宋体" w:eastAsia="宋体" w:cs="Times New Roman"/>
                <w:color w:val="auto"/>
                <w:spacing w:val="20"/>
                <w:sz w:val="24"/>
                <w:szCs w:val="20"/>
                <w:highlight w:val="none"/>
              </w:rPr>
            </w:pPr>
          </w:p>
        </w:tc>
        <w:tc>
          <w:tcPr>
            <w:tcW w:w="2207" w:type="dxa"/>
            <w:noWrap w:val="0"/>
            <w:vAlign w:val="center"/>
          </w:tcPr>
          <w:p>
            <w:pPr>
              <w:spacing w:before="0" w:beforeLines="0" w:after="0" w:afterLines="0" w:line="400" w:lineRule="exact"/>
              <w:ind w:firstLine="560" w:firstLineChars="200"/>
              <w:jc w:val="center"/>
              <w:rPr>
                <w:rFonts w:hint="eastAsia" w:ascii="宋体" w:hAnsi="宋体" w:eastAsia="宋体" w:cs="Times New Roman"/>
                <w:color w:val="auto"/>
                <w:spacing w:val="2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817" w:type="dxa"/>
            <w:noWrap w:val="0"/>
            <w:vAlign w:val="top"/>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1933" w:type="dxa"/>
            <w:noWrap w:val="0"/>
            <w:vAlign w:val="center"/>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2328" w:type="dxa"/>
            <w:noWrap w:val="0"/>
            <w:vAlign w:val="center"/>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1775" w:type="dxa"/>
            <w:noWrap w:val="0"/>
            <w:vAlign w:val="center"/>
          </w:tcPr>
          <w:p>
            <w:pPr>
              <w:spacing w:before="0" w:beforeLines="0" w:after="0" w:afterLines="0" w:line="400" w:lineRule="exact"/>
              <w:ind w:firstLine="560" w:firstLineChars="200"/>
              <w:jc w:val="center"/>
              <w:rPr>
                <w:rFonts w:hint="eastAsia" w:ascii="宋体" w:hAnsi="宋体" w:eastAsia="宋体" w:cs="Times New Roman"/>
                <w:color w:val="auto"/>
                <w:spacing w:val="20"/>
                <w:sz w:val="24"/>
                <w:szCs w:val="20"/>
                <w:highlight w:val="none"/>
              </w:rPr>
            </w:pPr>
          </w:p>
        </w:tc>
        <w:tc>
          <w:tcPr>
            <w:tcW w:w="2207" w:type="dxa"/>
            <w:noWrap w:val="0"/>
            <w:vAlign w:val="center"/>
          </w:tcPr>
          <w:p>
            <w:pPr>
              <w:spacing w:before="0" w:beforeLines="0" w:after="0" w:afterLines="0" w:line="400" w:lineRule="exact"/>
              <w:ind w:firstLine="560" w:firstLineChars="200"/>
              <w:jc w:val="center"/>
              <w:rPr>
                <w:rFonts w:hint="eastAsia" w:ascii="宋体" w:hAnsi="宋体" w:eastAsia="宋体" w:cs="Times New Roman"/>
                <w:color w:val="auto"/>
                <w:spacing w:val="2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817" w:type="dxa"/>
            <w:noWrap w:val="0"/>
            <w:vAlign w:val="top"/>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1933" w:type="dxa"/>
            <w:noWrap w:val="0"/>
            <w:vAlign w:val="center"/>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2328" w:type="dxa"/>
            <w:noWrap w:val="0"/>
            <w:vAlign w:val="center"/>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1775" w:type="dxa"/>
            <w:noWrap w:val="0"/>
            <w:vAlign w:val="center"/>
          </w:tcPr>
          <w:p>
            <w:pPr>
              <w:spacing w:before="0" w:beforeLines="0" w:after="0" w:afterLines="0" w:line="400" w:lineRule="exact"/>
              <w:ind w:firstLine="560" w:firstLineChars="200"/>
              <w:jc w:val="center"/>
              <w:rPr>
                <w:rFonts w:hint="eastAsia" w:ascii="宋体" w:hAnsi="宋体" w:eastAsia="宋体" w:cs="Times New Roman"/>
                <w:color w:val="auto"/>
                <w:spacing w:val="20"/>
                <w:sz w:val="24"/>
                <w:szCs w:val="20"/>
                <w:highlight w:val="none"/>
              </w:rPr>
            </w:pPr>
          </w:p>
        </w:tc>
        <w:tc>
          <w:tcPr>
            <w:tcW w:w="2207" w:type="dxa"/>
            <w:noWrap w:val="0"/>
            <w:vAlign w:val="center"/>
          </w:tcPr>
          <w:p>
            <w:pPr>
              <w:spacing w:before="0" w:beforeLines="0" w:after="0" w:afterLines="0" w:line="400" w:lineRule="exact"/>
              <w:ind w:firstLine="560" w:firstLineChars="200"/>
              <w:jc w:val="center"/>
              <w:rPr>
                <w:rFonts w:hint="eastAsia" w:ascii="宋体" w:hAnsi="宋体" w:eastAsia="宋体" w:cs="Times New Roman"/>
                <w:color w:val="auto"/>
                <w:spacing w:val="2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817" w:type="dxa"/>
            <w:noWrap w:val="0"/>
            <w:vAlign w:val="top"/>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1933" w:type="dxa"/>
            <w:noWrap w:val="0"/>
            <w:vAlign w:val="center"/>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2328" w:type="dxa"/>
            <w:noWrap w:val="0"/>
            <w:vAlign w:val="center"/>
          </w:tcPr>
          <w:p>
            <w:pPr>
              <w:spacing w:before="0" w:beforeLines="0" w:after="0" w:afterLines="0" w:line="400" w:lineRule="exact"/>
              <w:jc w:val="center"/>
              <w:rPr>
                <w:rFonts w:hint="eastAsia" w:ascii="宋体" w:hAnsi="宋体" w:eastAsia="宋体" w:cs="Times New Roman"/>
                <w:color w:val="auto"/>
                <w:spacing w:val="20"/>
                <w:sz w:val="24"/>
                <w:szCs w:val="20"/>
                <w:highlight w:val="none"/>
              </w:rPr>
            </w:pPr>
          </w:p>
        </w:tc>
        <w:tc>
          <w:tcPr>
            <w:tcW w:w="1775" w:type="dxa"/>
            <w:noWrap w:val="0"/>
            <w:vAlign w:val="center"/>
          </w:tcPr>
          <w:p>
            <w:pPr>
              <w:spacing w:before="0" w:beforeLines="0" w:after="0" w:afterLines="0" w:line="400" w:lineRule="exact"/>
              <w:ind w:firstLine="560" w:firstLineChars="200"/>
              <w:jc w:val="center"/>
              <w:rPr>
                <w:rFonts w:hint="eastAsia" w:ascii="宋体" w:hAnsi="宋体" w:eastAsia="宋体" w:cs="Times New Roman"/>
                <w:color w:val="auto"/>
                <w:spacing w:val="20"/>
                <w:sz w:val="24"/>
                <w:szCs w:val="20"/>
                <w:highlight w:val="none"/>
              </w:rPr>
            </w:pPr>
          </w:p>
        </w:tc>
        <w:tc>
          <w:tcPr>
            <w:tcW w:w="2207" w:type="dxa"/>
            <w:noWrap w:val="0"/>
            <w:vAlign w:val="center"/>
          </w:tcPr>
          <w:p>
            <w:pPr>
              <w:spacing w:before="0" w:beforeLines="0" w:after="0" w:afterLines="0" w:line="400" w:lineRule="exact"/>
              <w:ind w:firstLine="560" w:firstLineChars="200"/>
              <w:jc w:val="center"/>
              <w:rPr>
                <w:rFonts w:hint="eastAsia" w:ascii="宋体" w:hAnsi="宋体" w:eastAsia="宋体" w:cs="Times New Roman"/>
                <w:color w:val="auto"/>
                <w:spacing w:val="20"/>
                <w:sz w:val="24"/>
                <w:szCs w:val="20"/>
                <w:highlight w:val="none"/>
              </w:rPr>
            </w:pPr>
          </w:p>
        </w:tc>
      </w:tr>
    </w:tbl>
    <w:p>
      <w:pPr>
        <w:spacing w:before="3" w:line="360" w:lineRule="auto"/>
        <w:jc w:val="left"/>
        <w:rPr>
          <w:rFonts w:hint="eastAsia" w:ascii="宋体" w:hAnsi="宋体" w:cs="宋体"/>
          <w:color w:val="auto"/>
          <w:sz w:val="22"/>
          <w:szCs w:val="22"/>
          <w:highlight w:val="none"/>
        </w:rPr>
      </w:pPr>
    </w:p>
    <w:p>
      <w:pPr>
        <w:pStyle w:val="11"/>
        <w:rPr>
          <w:rFonts w:hint="eastAsia" w:ascii="宋体" w:hAnsi="宋体" w:cs="宋体"/>
          <w:color w:val="auto"/>
          <w:sz w:val="22"/>
          <w:szCs w:val="22"/>
          <w:highlight w:val="none"/>
        </w:rPr>
      </w:pPr>
    </w:p>
    <w:p>
      <w:pPr>
        <w:spacing w:before="19" w:line="440" w:lineRule="exact"/>
        <w:jc w:val="left"/>
        <w:rPr>
          <w:rFonts w:eastAsia="Times New Roman"/>
          <w:color w:val="auto"/>
          <w:sz w:val="22"/>
          <w:szCs w:val="22"/>
          <w:highlight w:val="none"/>
        </w:rPr>
      </w:pPr>
    </w:p>
    <w:p>
      <w:pPr>
        <w:spacing w:line="440" w:lineRule="exact"/>
        <w:ind w:left="213" w:right="-20"/>
        <w:jc w:val="left"/>
        <w:rPr>
          <w:rFonts w:hint="eastAsia" w:ascii="宋体"/>
          <w:color w:val="auto"/>
          <w:sz w:val="22"/>
          <w:szCs w:val="22"/>
          <w:highlight w:val="none"/>
        </w:rPr>
      </w:pPr>
      <w:r>
        <w:rPr>
          <w:rFonts w:hint="eastAsia" w:ascii="宋体" w:hAnsi="宋体"/>
          <w:color w:val="auto"/>
          <w:spacing w:val="2"/>
          <w:position w:val="-2"/>
          <w:sz w:val="22"/>
          <w:szCs w:val="22"/>
          <w:highlight w:val="none"/>
        </w:rPr>
        <w:t>法</w:t>
      </w:r>
      <w:r>
        <w:rPr>
          <w:rFonts w:hint="eastAsia" w:ascii="宋体" w:hAnsi="宋体"/>
          <w:color w:val="auto"/>
          <w:position w:val="-2"/>
          <w:sz w:val="22"/>
          <w:szCs w:val="22"/>
          <w:highlight w:val="none"/>
        </w:rPr>
        <w:t>定</w:t>
      </w:r>
      <w:r>
        <w:rPr>
          <w:rFonts w:hint="eastAsia" w:ascii="宋体" w:hAnsi="宋体"/>
          <w:color w:val="auto"/>
          <w:spacing w:val="2"/>
          <w:position w:val="-2"/>
          <w:sz w:val="22"/>
          <w:szCs w:val="22"/>
          <w:highlight w:val="none"/>
        </w:rPr>
        <w:t>代</w:t>
      </w:r>
      <w:r>
        <w:rPr>
          <w:rFonts w:hint="eastAsia" w:ascii="宋体" w:hAnsi="宋体"/>
          <w:color w:val="auto"/>
          <w:position w:val="-2"/>
          <w:sz w:val="22"/>
          <w:szCs w:val="22"/>
          <w:highlight w:val="none"/>
        </w:rPr>
        <w:t>表人</w:t>
      </w:r>
      <w:r>
        <w:rPr>
          <w:rFonts w:hint="eastAsia" w:ascii="宋体" w:hAnsi="宋体"/>
          <w:color w:val="auto"/>
          <w:spacing w:val="2"/>
          <w:position w:val="-2"/>
          <w:sz w:val="22"/>
          <w:szCs w:val="22"/>
          <w:highlight w:val="none"/>
        </w:rPr>
        <w:t>或</w:t>
      </w:r>
      <w:r>
        <w:rPr>
          <w:rFonts w:hint="eastAsia" w:ascii="宋体" w:hAnsi="宋体"/>
          <w:color w:val="auto"/>
          <w:position w:val="-2"/>
          <w:sz w:val="22"/>
          <w:szCs w:val="22"/>
          <w:highlight w:val="none"/>
        </w:rPr>
        <w:t>法</w:t>
      </w:r>
      <w:r>
        <w:rPr>
          <w:rFonts w:hint="eastAsia" w:ascii="宋体" w:hAnsi="宋体"/>
          <w:color w:val="auto"/>
          <w:spacing w:val="2"/>
          <w:position w:val="-2"/>
          <w:sz w:val="22"/>
          <w:szCs w:val="22"/>
          <w:highlight w:val="none"/>
        </w:rPr>
        <w:t>定</w:t>
      </w:r>
      <w:r>
        <w:rPr>
          <w:rFonts w:hint="eastAsia" w:ascii="宋体" w:hAnsi="宋体"/>
          <w:color w:val="auto"/>
          <w:position w:val="-2"/>
          <w:sz w:val="22"/>
          <w:szCs w:val="22"/>
          <w:highlight w:val="none"/>
        </w:rPr>
        <w:t>代表</w:t>
      </w:r>
      <w:r>
        <w:rPr>
          <w:rFonts w:hint="eastAsia" w:ascii="宋体" w:hAnsi="宋体"/>
          <w:color w:val="auto"/>
          <w:spacing w:val="2"/>
          <w:position w:val="-2"/>
          <w:sz w:val="22"/>
          <w:szCs w:val="22"/>
          <w:highlight w:val="none"/>
        </w:rPr>
        <w:t>人</w:t>
      </w:r>
      <w:r>
        <w:rPr>
          <w:rFonts w:hint="eastAsia" w:ascii="宋体" w:hAnsi="宋体"/>
          <w:color w:val="auto"/>
          <w:position w:val="-2"/>
          <w:sz w:val="22"/>
          <w:szCs w:val="22"/>
          <w:highlight w:val="none"/>
        </w:rPr>
        <w:t>授</w:t>
      </w:r>
      <w:r>
        <w:rPr>
          <w:rFonts w:hint="eastAsia" w:ascii="宋体" w:hAnsi="宋体"/>
          <w:color w:val="auto"/>
          <w:spacing w:val="2"/>
          <w:position w:val="-2"/>
          <w:sz w:val="22"/>
          <w:szCs w:val="22"/>
          <w:highlight w:val="none"/>
        </w:rPr>
        <w:t>权</w:t>
      </w:r>
      <w:r>
        <w:rPr>
          <w:rFonts w:hint="eastAsia" w:ascii="宋体" w:hAnsi="宋体"/>
          <w:color w:val="auto"/>
          <w:position w:val="-2"/>
          <w:sz w:val="22"/>
          <w:szCs w:val="22"/>
          <w:highlight w:val="none"/>
        </w:rPr>
        <w:t>代表</w:t>
      </w:r>
      <w:r>
        <w:rPr>
          <w:rFonts w:hint="eastAsia" w:ascii="宋体" w:hAnsi="宋体"/>
          <w:color w:val="auto"/>
          <w:spacing w:val="2"/>
          <w:position w:val="-2"/>
          <w:sz w:val="22"/>
          <w:szCs w:val="22"/>
          <w:highlight w:val="none"/>
        </w:rPr>
        <w:t>签</w:t>
      </w:r>
      <w:r>
        <w:rPr>
          <w:rFonts w:hint="eastAsia" w:ascii="宋体" w:hAnsi="宋体"/>
          <w:color w:val="auto"/>
          <w:position w:val="-2"/>
          <w:sz w:val="22"/>
          <w:szCs w:val="22"/>
          <w:highlight w:val="none"/>
        </w:rPr>
        <w:t>字</w:t>
      </w:r>
      <w:r>
        <w:rPr>
          <w:rFonts w:hint="eastAsia" w:ascii="宋体" w:hAnsi="宋体"/>
          <w:color w:val="auto"/>
          <w:spacing w:val="2"/>
          <w:position w:val="-2"/>
          <w:sz w:val="22"/>
          <w:szCs w:val="22"/>
          <w:highlight w:val="none"/>
        </w:rPr>
        <w:t>或</w:t>
      </w:r>
      <w:r>
        <w:rPr>
          <w:rFonts w:hint="eastAsia" w:ascii="宋体" w:hAnsi="宋体"/>
          <w:color w:val="auto"/>
          <w:position w:val="-2"/>
          <w:sz w:val="22"/>
          <w:szCs w:val="22"/>
          <w:highlight w:val="none"/>
        </w:rPr>
        <w:t>盖章：</w:t>
      </w:r>
    </w:p>
    <w:p>
      <w:pPr>
        <w:spacing w:before="29" w:line="440" w:lineRule="exact"/>
        <w:ind w:left="530" w:right="-20"/>
        <w:jc w:val="left"/>
        <w:rPr>
          <w:rFonts w:hint="eastAsia" w:ascii="宋体" w:hAnsi="宋体"/>
          <w:color w:val="auto"/>
          <w:sz w:val="22"/>
          <w:szCs w:val="22"/>
          <w:highlight w:val="none"/>
        </w:rPr>
      </w:pPr>
    </w:p>
    <w:p>
      <w:pPr>
        <w:spacing w:before="29" w:line="440" w:lineRule="exact"/>
        <w:ind w:left="530" w:right="-20"/>
        <w:jc w:val="left"/>
        <w:rPr>
          <w:rFonts w:hint="eastAsia" w:ascii="宋体" w:hAnsi="宋体"/>
          <w:color w:val="auto"/>
          <w:sz w:val="22"/>
          <w:szCs w:val="22"/>
          <w:highlight w:val="none"/>
        </w:rPr>
      </w:pPr>
      <w:r>
        <w:rPr>
          <w:rFonts w:hint="eastAsia" w:ascii="宋体" w:hAnsi="宋体"/>
          <w:color w:val="auto"/>
          <w:sz w:val="22"/>
          <w:szCs w:val="22"/>
          <w:highlight w:val="none"/>
        </w:rPr>
        <w:t>注：（1）本表不得删除；</w:t>
      </w:r>
    </w:p>
    <w:p>
      <w:pPr>
        <w:spacing w:before="29" w:line="440" w:lineRule="exact"/>
        <w:ind w:left="530" w:right="-20" w:firstLine="440" w:firstLineChars="200"/>
        <w:jc w:val="left"/>
        <w:rPr>
          <w:rFonts w:hint="eastAsia"/>
          <w:color w:val="auto"/>
          <w:highlight w:val="none"/>
        </w:rPr>
      </w:pPr>
      <w:r>
        <w:rPr>
          <w:rFonts w:hint="eastAsia" w:ascii="宋体" w:hAnsi="宋体"/>
          <w:color w:val="auto"/>
          <w:sz w:val="22"/>
          <w:szCs w:val="22"/>
          <w:highlight w:val="none"/>
        </w:rPr>
        <w:t>（2）投标人应当根据“采购需求”对应填 写“偏离情况”，并注明“正偏离”或“负偏离”；</w:t>
      </w:r>
    </w:p>
    <w:p>
      <w:pPr>
        <w:spacing w:before="29" w:line="440" w:lineRule="exact"/>
        <w:ind w:left="530" w:right="-20" w:firstLine="440" w:firstLineChars="200"/>
        <w:jc w:val="left"/>
        <w:rPr>
          <w:rFonts w:hint="eastAsia" w:ascii="宋体" w:hAnsi="宋体"/>
          <w:color w:val="auto"/>
          <w:sz w:val="22"/>
          <w:szCs w:val="22"/>
          <w:highlight w:val="none"/>
        </w:rPr>
      </w:pPr>
      <w:r>
        <w:rPr>
          <w:rFonts w:hint="eastAsia" w:ascii="宋体" w:hAnsi="宋体"/>
          <w:color w:val="auto"/>
          <w:sz w:val="22"/>
          <w:szCs w:val="22"/>
          <w:highlight w:val="none"/>
        </w:rPr>
        <w:t>（</w:t>
      </w:r>
      <w:r>
        <w:rPr>
          <w:rFonts w:hint="eastAsia" w:ascii="宋体" w:hAnsi="宋体"/>
          <w:color w:val="auto"/>
          <w:spacing w:val="-2"/>
          <w:sz w:val="22"/>
          <w:szCs w:val="22"/>
          <w:highlight w:val="none"/>
          <w:lang w:val="en-US" w:eastAsia="zh-CN"/>
        </w:rPr>
        <w:t>3</w:t>
      </w:r>
      <w:r>
        <w:rPr>
          <w:rFonts w:hint="eastAsia" w:ascii="宋体" w:hAnsi="宋体"/>
          <w:color w:val="auto"/>
          <w:sz w:val="22"/>
          <w:szCs w:val="22"/>
          <w:highlight w:val="none"/>
        </w:rPr>
        <w:t>）</w:t>
      </w:r>
      <w:r>
        <w:rPr>
          <w:rFonts w:hint="eastAsia" w:ascii="宋体" w:hAnsi="宋体"/>
          <w:color w:val="auto"/>
          <w:spacing w:val="-2"/>
          <w:sz w:val="22"/>
          <w:szCs w:val="22"/>
          <w:highlight w:val="none"/>
        </w:rPr>
        <w:t>表</w:t>
      </w:r>
      <w:r>
        <w:rPr>
          <w:rFonts w:hint="eastAsia" w:ascii="宋体" w:hAnsi="宋体"/>
          <w:color w:val="auto"/>
          <w:sz w:val="22"/>
          <w:szCs w:val="22"/>
          <w:highlight w:val="none"/>
        </w:rPr>
        <w:t>格</w:t>
      </w:r>
      <w:r>
        <w:rPr>
          <w:rFonts w:hint="eastAsia" w:ascii="宋体" w:hAnsi="宋体"/>
          <w:color w:val="auto"/>
          <w:spacing w:val="-2"/>
          <w:sz w:val="22"/>
          <w:szCs w:val="22"/>
          <w:highlight w:val="none"/>
        </w:rPr>
        <w:t>不</w:t>
      </w:r>
      <w:r>
        <w:rPr>
          <w:rFonts w:hint="eastAsia" w:ascii="宋体" w:hAnsi="宋体"/>
          <w:color w:val="auto"/>
          <w:sz w:val="22"/>
          <w:szCs w:val="22"/>
          <w:highlight w:val="none"/>
        </w:rPr>
        <w:t>够</w:t>
      </w:r>
      <w:r>
        <w:rPr>
          <w:rFonts w:hint="eastAsia" w:ascii="宋体" w:hAnsi="宋体"/>
          <w:color w:val="auto"/>
          <w:spacing w:val="-4"/>
          <w:sz w:val="22"/>
          <w:szCs w:val="22"/>
          <w:highlight w:val="none"/>
        </w:rPr>
        <w:t>可</w:t>
      </w:r>
      <w:r>
        <w:rPr>
          <w:rFonts w:hint="eastAsia" w:ascii="宋体" w:hAnsi="宋体"/>
          <w:color w:val="auto"/>
          <w:sz w:val="22"/>
          <w:szCs w:val="22"/>
          <w:highlight w:val="none"/>
        </w:rPr>
        <w:t>自</w:t>
      </w:r>
      <w:r>
        <w:rPr>
          <w:rFonts w:hint="eastAsia" w:ascii="宋体" w:hAnsi="宋体"/>
          <w:color w:val="auto"/>
          <w:spacing w:val="-2"/>
          <w:sz w:val="22"/>
          <w:szCs w:val="22"/>
          <w:highlight w:val="none"/>
        </w:rPr>
        <w:t>行</w:t>
      </w:r>
      <w:r>
        <w:rPr>
          <w:rFonts w:hint="eastAsia" w:ascii="宋体" w:hAnsi="宋体"/>
          <w:color w:val="auto"/>
          <w:sz w:val="22"/>
          <w:szCs w:val="22"/>
          <w:highlight w:val="none"/>
        </w:rPr>
        <w:t>延长。</w:t>
      </w:r>
    </w:p>
    <w:p>
      <w:pPr>
        <w:pStyle w:val="2"/>
        <w:rPr>
          <w:rFonts w:hint="eastAsia"/>
          <w:color w:val="auto"/>
          <w:highlight w:val="none"/>
        </w:rPr>
      </w:pPr>
    </w:p>
    <w:p>
      <w:pPr>
        <w:spacing w:line="440" w:lineRule="exact"/>
        <w:outlineLvl w:val="1"/>
        <w:rPr>
          <w:rFonts w:hint="eastAsia" w:ascii="宋体" w:hAnsi="宋体" w:cs="宋体"/>
          <w:b/>
          <w:bCs/>
          <w:color w:val="auto"/>
          <w:sz w:val="28"/>
          <w:szCs w:val="28"/>
          <w:highlight w:val="none"/>
        </w:rPr>
      </w:pPr>
    </w:p>
    <w:p>
      <w:pPr>
        <w:spacing w:line="440" w:lineRule="exact"/>
        <w:outlineLvl w:val="1"/>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（十四）其它所需证明材料（自行添加）</w:t>
      </w:r>
    </w:p>
    <w:p>
      <w:pPr>
        <w:spacing w:line="440" w:lineRule="exact"/>
        <w:outlineLvl w:val="1"/>
        <w:rPr>
          <w:rFonts w:hint="eastAsia"/>
          <w:b/>
          <w:color w:val="auto"/>
          <w:sz w:val="28"/>
          <w:szCs w:val="28"/>
          <w:highlight w:val="none"/>
        </w:rPr>
      </w:pPr>
      <w:r>
        <w:rPr>
          <w:rFonts w:hint="eastAsia" w:ascii="宋体" w:hAnsi="宋体" w:cs="宋体"/>
          <w:b/>
          <w:bCs/>
          <w:color w:val="auto"/>
          <w:sz w:val="28"/>
          <w:szCs w:val="28"/>
          <w:highlight w:val="none"/>
        </w:rPr>
        <w:br w:type="page"/>
      </w:r>
      <w:r>
        <w:rPr>
          <w:rFonts w:hint="eastAsia" w:ascii="宋体" w:hAnsi="宋体" w:cs="宋体"/>
          <w:b/>
          <w:bCs/>
          <w:color w:val="auto"/>
          <w:sz w:val="28"/>
          <w:szCs w:val="28"/>
          <w:highlight w:val="none"/>
        </w:rPr>
        <w:t>（十五）</w:t>
      </w:r>
      <w:r>
        <w:rPr>
          <w:rFonts w:hint="eastAsia" w:ascii="宋体" w:hAnsi="宋体" w:cs="宋体"/>
          <w:b/>
          <w:bCs/>
          <w:color w:val="auto"/>
          <w:sz w:val="28"/>
          <w:szCs w:val="28"/>
          <w:highlight w:val="none"/>
          <w:lang w:val="en-US" w:eastAsia="zh-CN"/>
        </w:rPr>
        <w:t>技术</w:t>
      </w:r>
      <w:r>
        <w:rPr>
          <w:rFonts w:hint="eastAsia" w:ascii="宋体" w:hAnsi="宋体" w:cs="宋体"/>
          <w:b/>
          <w:bCs/>
          <w:color w:val="auto"/>
          <w:sz w:val="28"/>
          <w:szCs w:val="28"/>
          <w:highlight w:val="none"/>
        </w:rPr>
        <w:t>方案及售后服务</w:t>
      </w:r>
      <w:bookmarkEnd w:id="84"/>
      <w:bookmarkEnd w:id="85"/>
    </w:p>
    <w:p>
      <w:pPr>
        <w:spacing w:line="440" w:lineRule="exact"/>
        <w:rPr>
          <w:rFonts w:hint="eastAsia"/>
          <w:b/>
          <w:color w:val="auto"/>
          <w:sz w:val="22"/>
          <w:szCs w:val="22"/>
          <w:highlight w:val="none"/>
        </w:rPr>
      </w:pPr>
    </w:p>
    <w:p>
      <w:pPr>
        <w:spacing w:line="440" w:lineRule="exact"/>
        <w:ind w:firstLine="1767" w:firstLineChars="800"/>
        <w:rPr>
          <w:rFonts w:hint="eastAsia" w:ascii="宋体" w:hAnsi="宋体" w:cs="宋体"/>
          <w:b/>
          <w:bCs/>
          <w:color w:val="auto"/>
          <w:sz w:val="24"/>
          <w:highlight w:val="none"/>
        </w:rPr>
      </w:pPr>
      <w:r>
        <w:rPr>
          <w:rFonts w:hint="eastAsia" w:ascii="宋体" w:hAnsi="宋体" w:cs="宋体"/>
          <w:b/>
          <w:bCs/>
          <w:color w:val="auto"/>
          <w:sz w:val="22"/>
          <w:szCs w:val="22"/>
          <w:highlight w:val="none"/>
          <w:lang w:eastAsia="zh-CN"/>
        </w:rPr>
        <w:t>（</w:t>
      </w:r>
      <w:r>
        <w:rPr>
          <w:rFonts w:hint="eastAsia" w:ascii="宋体" w:hAnsi="宋体" w:cs="宋体"/>
          <w:b/>
          <w:bCs/>
          <w:color w:val="auto"/>
          <w:sz w:val="22"/>
          <w:szCs w:val="22"/>
          <w:highlight w:val="none"/>
        </w:rPr>
        <w:t>自拟格式）</w:t>
      </w:r>
    </w:p>
    <w:p>
      <w:pPr>
        <w:spacing w:line="360" w:lineRule="auto"/>
        <w:ind w:firstLine="480" w:firstLineChars="200"/>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 xml:space="preserve"> </w:t>
      </w:r>
    </w:p>
    <w:p>
      <w:pPr>
        <w:spacing w:line="360" w:lineRule="auto"/>
        <w:ind w:left="473" w:leftChars="225" w:firstLine="2530" w:firstLineChars="900"/>
        <w:rPr>
          <w:rFonts w:hint="eastAsia"/>
          <w:b/>
          <w:color w:val="auto"/>
          <w:sz w:val="28"/>
          <w:szCs w:val="28"/>
          <w:highlight w:val="none"/>
        </w:rPr>
      </w:pPr>
    </w:p>
    <w:p>
      <w:pPr>
        <w:rPr>
          <w:rFonts w:hint="eastAsia"/>
          <w:b/>
          <w:color w:val="auto"/>
          <w:sz w:val="28"/>
          <w:szCs w:val="28"/>
          <w:highlight w:val="none"/>
        </w:rPr>
      </w:pPr>
    </w:p>
    <w:p>
      <w:pPr>
        <w:jc w:val="left"/>
        <w:rPr>
          <w:rFonts w:hint="eastAsia"/>
          <w:color w:val="auto"/>
          <w:highlight w:val="none"/>
        </w:rPr>
      </w:pPr>
    </w:p>
    <w:p>
      <w:pPr>
        <w:jc w:val="left"/>
        <w:rPr>
          <w:rFonts w:hint="eastAsia"/>
          <w:color w:val="auto"/>
          <w:highlight w:val="none"/>
        </w:rPr>
      </w:pPr>
    </w:p>
    <w:p>
      <w:pPr>
        <w:jc w:val="left"/>
        <w:rPr>
          <w:rFonts w:hint="eastAsia"/>
          <w:color w:val="auto"/>
          <w:highlight w:val="none"/>
        </w:rPr>
      </w:pPr>
    </w:p>
    <w:p>
      <w:pPr>
        <w:jc w:val="left"/>
        <w:rPr>
          <w:rFonts w:hint="eastAsia"/>
          <w:color w:val="auto"/>
          <w:highlight w:val="none"/>
        </w:rPr>
      </w:pPr>
    </w:p>
    <w:p>
      <w:pPr>
        <w:jc w:val="left"/>
        <w:rPr>
          <w:rFonts w:hint="eastAsia"/>
          <w:color w:val="auto"/>
          <w:highlight w:val="none"/>
        </w:rPr>
      </w:pPr>
    </w:p>
    <w:p>
      <w:pPr>
        <w:jc w:val="left"/>
        <w:rPr>
          <w:rFonts w:hint="eastAsia"/>
          <w:color w:val="auto"/>
          <w:highlight w:val="none"/>
        </w:rPr>
      </w:pPr>
    </w:p>
    <w:p>
      <w:pPr>
        <w:jc w:val="left"/>
        <w:rPr>
          <w:rFonts w:hint="eastAsia"/>
          <w:color w:val="auto"/>
          <w:highlight w:val="none"/>
        </w:rPr>
      </w:pPr>
    </w:p>
    <w:p>
      <w:pPr>
        <w:jc w:val="left"/>
        <w:rPr>
          <w:rFonts w:hint="eastAsia"/>
          <w:color w:val="auto"/>
          <w:highlight w:val="none"/>
        </w:rPr>
      </w:pPr>
    </w:p>
    <w:p>
      <w:pPr>
        <w:jc w:val="left"/>
        <w:rPr>
          <w:rFonts w:hint="eastAsia"/>
          <w:color w:val="auto"/>
          <w:highlight w:val="none"/>
        </w:rPr>
      </w:pPr>
    </w:p>
    <w:p>
      <w:pPr>
        <w:jc w:val="left"/>
        <w:rPr>
          <w:rFonts w:hint="eastAsia"/>
          <w:color w:val="auto"/>
          <w:highlight w:val="none"/>
        </w:rPr>
      </w:pPr>
    </w:p>
    <w:p>
      <w:pPr>
        <w:jc w:val="left"/>
        <w:rPr>
          <w:rFonts w:hint="eastAsia"/>
          <w:color w:val="auto"/>
          <w:highlight w:val="none"/>
        </w:rPr>
      </w:pPr>
    </w:p>
    <w:p>
      <w:pPr>
        <w:jc w:val="left"/>
        <w:rPr>
          <w:rFonts w:hint="eastAsia"/>
          <w:color w:val="auto"/>
          <w:highlight w:val="none"/>
        </w:rPr>
      </w:pPr>
    </w:p>
    <w:p>
      <w:pPr>
        <w:jc w:val="left"/>
        <w:rPr>
          <w:rFonts w:hint="eastAsia"/>
          <w:color w:val="auto"/>
          <w:highlight w:val="none"/>
        </w:rPr>
      </w:pPr>
    </w:p>
    <w:p>
      <w:pPr>
        <w:rPr>
          <w:color w:val="auto"/>
          <w:highlight w:val="none"/>
        </w:rPr>
      </w:pPr>
    </w:p>
    <w:sectPr>
      <w:headerReference r:id="rId6" w:type="default"/>
      <w:footerReference r:id="rId7" w:type="default"/>
      <w:pgSz w:w="11906" w:h="16838"/>
      <w:pgMar w:top="850" w:right="680" w:bottom="850" w:left="1134"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Style w:val="15"/>
                            </w:rPr>
                          </w:pPr>
                          <w:r>
                            <w:fldChar w:fldCharType="begin"/>
                          </w:r>
                          <w:r>
                            <w:rPr>
                              <w:rStyle w:val="15"/>
                            </w:rPr>
                            <w:instrText xml:space="preserve">PAGE  </w:instrText>
                          </w:r>
                          <w:r>
                            <w:fldChar w:fldCharType="separate"/>
                          </w:r>
                          <w:r>
                            <w:rPr>
                              <w:rStyle w:val="15"/>
                            </w:rP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rPr>
                        <w:rStyle w:val="15"/>
                      </w:rPr>
                    </w:pPr>
                    <w:r>
                      <w:fldChar w:fldCharType="begin"/>
                    </w:r>
                    <w:r>
                      <w:rPr>
                        <w:rStyle w:val="15"/>
                      </w:rPr>
                      <w:instrText xml:space="preserve">PAGE  </w:instrText>
                    </w:r>
                    <w:r>
                      <w:fldChar w:fldCharType="separate"/>
                    </w:r>
                    <w:r>
                      <w:rPr>
                        <w:rStyle w:val="15"/>
                      </w:rPr>
                      <w:t>6</w:t>
                    </w:r>
                    <w:r>
                      <w:fldChar w:fldCharType="end"/>
                    </w:r>
                  </w:p>
                </w:txbxContent>
              </v:textbox>
            </v:shape>
          </w:pict>
        </mc:Fallback>
      </mc:AlternateContent>
    </w:r>
    <w:r>
      <w:rPr>
        <w:szCs w:val="21"/>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pPr>
                          <w:r>
                            <w:rPr>
                              <w:rFonts w:hint="eastAsia"/>
                            </w:rPr>
                            <w:t>-</w:t>
                          </w:r>
                          <w:r>
                            <w:fldChar w:fldCharType="begin"/>
                          </w:r>
                          <w:r>
                            <w:instrText xml:space="preserve">PAGE   \* MERGEFORMAT</w:instrText>
                          </w:r>
                          <w:r>
                            <w:fldChar w:fldCharType="separate"/>
                          </w:r>
                          <w:r>
                            <w:rPr>
                              <w:lang w:val="zh-CN"/>
                            </w:rPr>
                            <w:t>1</w:t>
                          </w:r>
                          <w:r>
                            <w:fldChar w:fldCharType="end"/>
                          </w:r>
                          <w:r>
                            <w:rPr>
                              <w:rFonts w:hint="eastAsia"/>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7"/>
                      <w:jc w:val="center"/>
                    </w:pPr>
                    <w:r>
                      <w:rPr>
                        <w:rFonts w:hint="eastAsia"/>
                      </w:rPr>
                      <w:t>-</w:t>
                    </w:r>
                    <w:r>
                      <w:fldChar w:fldCharType="begin"/>
                    </w:r>
                    <w:r>
                      <w:instrText xml:space="preserve">PAGE   \* MERGEFORMAT</w:instrText>
                    </w:r>
                    <w:r>
                      <w:fldChar w:fldCharType="separate"/>
                    </w:r>
                    <w:r>
                      <w:rPr>
                        <w:lang w:val="zh-CN"/>
                      </w:rPr>
                      <w:t>1</w:t>
                    </w:r>
                    <w:r>
                      <w:fldChar w:fldCharType="end"/>
                    </w:r>
                    <w:r>
                      <w:rPr>
                        <w:rFonts w:hint="eastAsia"/>
                      </w:rPr>
                      <w:t>-</w:t>
                    </w:r>
                  </w:p>
                </w:txbxContent>
              </v:textbox>
            </v:shape>
          </w:pict>
        </mc:Fallback>
      </mc:AlternateConten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bidi w:val="0"/>
      <w:rPr>
        <w:rFonts w:hint="eastAsia"/>
        <w:lang w:eastAsia="zh-CN"/>
      </w:rPr>
    </w:pPr>
    <w:r>
      <w:rPr>
        <w:rFonts w:hint="eastAsia"/>
        <w:lang w:eastAsia="zh-CN"/>
      </w:rPr>
      <w:tab/>
    </w:r>
    <w:r>
      <w:rPr>
        <w:rFonts w:hint="eastAsia"/>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bidi w:val="0"/>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822772"/>
    <w:multiLevelType w:val="singleLevel"/>
    <w:tmpl w:val="A1822772"/>
    <w:lvl w:ilvl="0" w:tentative="0">
      <w:start w:val="1"/>
      <w:numFmt w:val="chineseCounting"/>
      <w:suff w:val="space"/>
      <w:lvlText w:val="（%1）"/>
      <w:lvlJc w:val="left"/>
      <w:rPr>
        <w:rFonts w:hint="eastAsia"/>
      </w:rPr>
    </w:lvl>
  </w:abstractNum>
  <w:abstractNum w:abstractNumId="1">
    <w:nsid w:val="00000013"/>
    <w:multiLevelType w:val="singleLevel"/>
    <w:tmpl w:val="00000013"/>
    <w:lvl w:ilvl="0" w:tentative="0">
      <w:start w:val="1"/>
      <w:numFmt w:val="decimal"/>
      <w:lvlText w:val="%1."/>
      <w:lvlJc w:val="left"/>
      <w:pPr>
        <w:tabs>
          <w:tab w:val="left" w:pos="210"/>
        </w:tabs>
        <w:ind w:left="210" w:hanging="210"/>
      </w:pPr>
      <w:rPr>
        <w:rFonts w:hint="default" w:ascii="Times New Roman"/>
      </w:rPr>
    </w:lvl>
  </w:abstractNum>
  <w:abstractNum w:abstractNumId="2">
    <w:nsid w:val="08BA6B81"/>
    <w:multiLevelType w:val="multilevel"/>
    <w:tmpl w:val="08BA6B81"/>
    <w:lvl w:ilvl="0" w:tentative="0">
      <w:start w:val="1"/>
      <w:numFmt w:val="decimal"/>
      <w:lvlText w:val="（%1）"/>
      <w:lvlJc w:val="left"/>
      <w:pPr>
        <w:tabs>
          <w:tab w:val="left" w:pos="1130"/>
        </w:tabs>
        <w:ind w:left="1130" w:hanging="420"/>
      </w:pPr>
      <w:rPr>
        <w:rFonts w:hint="eastAsia"/>
      </w:rPr>
    </w:lvl>
    <w:lvl w:ilvl="1" w:tentative="0">
      <w:start w:val="3"/>
      <w:numFmt w:val="japaneseCounting"/>
      <w:lvlText w:val="%2、"/>
      <w:lvlJc w:val="left"/>
      <w:pPr>
        <w:tabs>
          <w:tab w:val="left" w:pos="1080"/>
        </w:tabs>
        <w:ind w:left="1080" w:hanging="720"/>
      </w:pPr>
      <w:rPr>
        <w:rFonts w:hint="default"/>
      </w:rPr>
    </w:lvl>
    <w:lvl w:ilvl="2" w:tentative="0">
      <w:start w:val="1"/>
      <w:numFmt w:val="japaneseCounting"/>
      <w:lvlText w:val="%3．"/>
      <w:lvlJc w:val="left"/>
      <w:pPr>
        <w:tabs>
          <w:tab w:val="left" w:pos="1200"/>
        </w:tabs>
        <w:ind w:left="1200" w:hanging="420"/>
      </w:pPr>
      <w:rPr>
        <w:rFonts w:hint="default"/>
      </w:rPr>
    </w:lvl>
    <w:lvl w:ilvl="3" w:tentative="0">
      <w:start w:val="4"/>
      <w:numFmt w:val="decimal"/>
      <w:lvlText w:val="%4、"/>
      <w:lvlJc w:val="left"/>
      <w:pPr>
        <w:tabs>
          <w:tab w:val="left" w:pos="1560"/>
        </w:tabs>
        <w:ind w:left="1560" w:hanging="360"/>
      </w:pPr>
      <w:rPr>
        <w:rFonts w:hint="default"/>
      </w:rPr>
    </w:lvl>
    <w:lvl w:ilvl="4" w:tentative="0">
      <w:start w:val="1"/>
      <w:numFmt w:val="lowerLetter"/>
      <w:lvlText w:val="%5)"/>
      <w:lvlJc w:val="left"/>
      <w:pPr>
        <w:tabs>
          <w:tab w:val="left" w:pos="2040"/>
        </w:tabs>
        <w:ind w:left="2040" w:hanging="420"/>
      </w:pPr>
    </w:lvl>
    <w:lvl w:ilvl="5" w:tentative="0">
      <w:start w:val="1"/>
      <w:numFmt w:val="lowerRoman"/>
      <w:lvlText w:val="%6."/>
      <w:lvlJc w:val="right"/>
      <w:pPr>
        <w:tabs>
          <w:tab w:val="left" w:pos="2460"/>
        </w:tabs>
        <w:ind w:left="2460" w:hanging="420"/>
      </w:pPr>
    </w:lvl>
    <w:lvl w:ilvl="6" w:tentative="0">
      <w:start w:val="1"/>
      <w:numFmt w:val="decimal"/>
      <w:lvlText w:val="%7."/>
      <w:lvlJc w:val="left"/>
      <w:pPr>
        <w:tabs>
          <w:tab w:val="left" w:pos="2880"/>
        </w:tabs>
        <w:ind w:left="2880" w:hanging="420"/>
      </w:pPr>
    </w:lvl>
    <w:lvl w:ilvl="7" w:tentative="0">
      <w:start w:val="1"/>
      <w:numFmt w:val="lowerLetter"/>
      <w:lvlText w:val="%8)"/>
      <w:lvlJc w:val="left"/>
      <w:pPr>
        <w:tabs>
          <w:tab w:val="left" w:pos="3300"/>
        </w:tabs>
        <w:ind w:left="3300" w:hanging="420"/>
      </w:pPr>
    </w:lvl>
    <w:lvl w:ilvl="8" w:tentative="0">
      <w:start w:val="1"/>
      <w:numFmt w:val="lowerRoman"/>
      <w:lvlText w:val="%9."/>
      <w:lvlJc w:val="right"/>
      <w:pPr>
        <w:tabs>
          <w:tab w:val="left" w:pos="3720"/>
        </w:tabs>
        <w:ind w:left="3720" w:hanging="420"/>
      </w:pPr>
    </w:lvl>
  </w:abstractNum>
  <w:abstractNum w:abstractNumId="3">
    <w:nsid w:val="08DC93DC"/>
    <w:multiLevelType w:val="singleLevel"/>
    <w:tmpl w:val="08DC93DC"/>
    <w:lvl w:ilvl="0" w:tentative="0">
      <w:start w:val="1"/>
      <w:numFmt w:val="decimal"/>
      <w:suff w:val="nothing"/>
      <w:lvlText w:val="%1、"/>
      <w:lvlJc w:val="left"/>
    </w:lvl>
  </w:abstractNum>
  <w:abstractNum w:abstractNumId="4">
    <w:nsid w:val="118434E3"/>
    <w:multiLevelType w:val="multilevel"/>
    <w:tmpl w:val="118434E3"/>
    <w:lvl w:ilvl="0" w:tentative="0">
      <w:start w:val="9"/>
      <w:numFmt w:val="japaneseCounting"/>
      <w:lvlText w:val="（%1）"/>
      <w:lvlJc w:val="left"/>
      <w:pPr>
        <w:ind w:left="1241" w:hanging="720"/>
      </w:pPr>
      <w:rPr>
        <w:rFonts w:hint="default"/>
        <w:color w:val="auto"/>
      </w:rPr>
    </w:lvl>
    <w:lvl w:ilvl="1" w:tentative="0">
      <w:start w:val="1"/>
      <w:numFmt w:val="lowerLetter"/>
      <w:lvlText w:val="%2)"/>
      <w:lvlJc w:val="left"/>
      <w:pPr>
        <w:ind w:left="1361" w:hanging="420"/>
      </w:pPr>
    </w:lvl>
    <w:lvl w:ilvl="2" w:tentative="0">
      <w:start w:val="1"/>
      <w:numFmt w:val="lowerRoman"/>
      <w:lvlText w:val="%3."/>
      <w:lvlJc w:val="right"/>
      <w:pPr>
        <w:ind w:left="1781" w:hanging="420"/>
      </w:pPr>
    </w:lvl>
    <w:lvl w:ilvl="3" w:tentative="0">
      <w:start w:val="1"/>
      <w:numFmt w:val="decimal"/>
      <w:lvlText w:val="%4."/>
      <w:lvlJc w:val="left"/>
      <w:pPr>
        <w:ind w:left="2201" w:hanging="420"/>
      </w:pPr>
    </w:lvl>
    <w:lvl w:ilvl="4" w:tentative="0">
      <w:start w:val="1"/>
      <w:numFmt w:val="lowerLetter"/>
      <w:lvlText w:val="%5)"/>
      <w:lvlJc w:val="left"/>
      <w:pPr>
        <w:ind w:left="2621" w:hanging="420"/>
      </w:pPr>
    </w:lvl>
    <w:lvl w:ilvl="5" w:tentative="0">
      <w:start w:val="1"/>
      <w:numFmt w:val="lowerRoman"/>
      <w:lvlText w:val="%6."/>
      <w:lvlJc w:val="right"/>
      <w:pPr>
        <w:ind w:left="3041" w:hanging="420"/>
      </w:pPr>
    </w:lvl>
    <w:lvl w:ilvl="6" w:tentative="0">
      <w:start w:val="1"/>
      <w:numFmt w:val="decimal"/>
      <w:lvlText w:val="%7."/>
      <w:lvlJc w:val="left"/>
      <w:pPr>
        <w:ind w:left="3461" w:hanging="420"/>
      </w:pPr>
    </w:lvl>
    <w:lvl w:ilvl="7" w:tentative="0">
      <w:start w:val="1"/>
      <w:numFmt w:val="lowerLetter"/>
      <w:lvlText w:val="%8)"/>
      <w:lvlJc w:val="left"/>
      <w:pPr>
        <w:ind w:left="3881" w:hanging="420"/>
      </w:pPr>
    </w:lvl>
    <w:lvl w:ilvl="8" w:tentative="0">
      <w:start w:val="1"/>
      <w:numFmt w:val="lowerRoman"/>
      <w:lvlText w:val="%9."/>
      <w:lvlJc w:val="right"/>
      <w:pPr>
        <w:ind w:left="4301" w:hanging="420"/>
      </w:pPr>
    </w:lvl>
  </w:abstractNum>
  <w:abstractNum w:abstractNumId="5">
    <w:nsid w:val="15F47302"/>
    <w:multiLevelType w:val="multilevel"/>
    <w:tmpl w:val="15F47302"/>
    <w:lvl w:ilvl="0" w:tentative="0">
      <w:start w:val="5"/>
      <w:numFmt w:val="japaneseCounting"/>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C52D90D"/>
    <w:multiLevelType w:val="singleLevel"/>
    <w:tmpl w:val="1C52D90D"/>
    <w:lvl w:ilvl="0" w:tentative="0">
      <w:start w:val="2"/>
      <w:numFmt w:val="decimal"/>
      <w:suff w:val="nothing"/>
      <w:lvlText w:val="%1、"/>
      <w:lvlJc w:val="left"/>
    </w:lvl>
  </w:abstractNum>
  <w:abstractNum w:abstractNumId="7">
    <w:nsid w:val="2FF91D0A"/>
    <w:multiLevelType w:val="multilevel"/>
    <w:tmpl w:val="2FF91D0A"/>
    <w:lvl w:ilvl="0" w:tentative="0">
      <w:start w:val="1"/>
      <w:numFmt w:val="chineseCountingThousand"/>
      <w:lvlText w:val="第%1部分"/>
      <w:lvlJc w:val="left"/>
      <w:pPr>
        <w:tabs>
          <w:tab w:val="left" w:pos="1800"/>
        </w:tabs>
        <w:ind w:left="425" w:hanging="425"/>
      </w:pPr>
      <w:rPr>
        <w:rFonts w:hint="eastAsia"/>
      </w:rPr>
    </w:lvl>
    <w:lvl w:ilvl="1" w:tentative="0">
      <w:start w:val="1"/>
      <w:numFmt w:val="decimal"/>
      <w:pStyle w:val="3"/>
      <w:isLgl/>
      <w:lvlText w:val="%1.%2"/>
      <w:lvlJc w:val="left"/>
      <w:pPr>
        <w:tabs>
          <w:tab w:val="left" w:pos="567"/>
        </w:tabs>
        <w:ind w:left="567" w:hanging="567"/>
      </w:pPr>
      <w:rPr>
        <w:rFonts w:hint="eastAsia"/>
      </w:rPr>
    </w:lvl>
    <w:lvl w:ilvl="2" w:tentative="0">
      <w:start w:val="1"/>
      <w:numFmt w:val="decimal"/>
      <w:isLgl/>
      <w:lvlText w:val="%1.%2.%3"/>
      <w:lvlJc w:val="left"/>
      <w:pPr>
        <w:tabs>
          <w:tab w:val="left" w:pos="1080"/>
        </w:tabs>
        <w:ind w:left="340" w:hanging="340"/>
      </w:pPr>
      <w:rPr>
        <w:rFonts w:hint="eastAsia"/>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1080"/>
        </w:tabs>
        <w:ind w:left="992" w:hanging="992"/>
      </w:pPr>
      <w:rPr>
        <w:rFonts w:hint="eastAsia"/>
      </w:rPr>
    </w:lvl>
    <w:lvl w:ilvl="5" w:tentative="0">
      <w:start w:val="1"/>
      <w:numFmt w:val="decimal"/>
      <w:isLgl/>
      <w:lvlText w:val="%1.%2.%3.%4.%5.%6"/>
      <w:lvlJc w:val="left"/>
      <w:pPr>
        <w:tabs>
          <w:tab w:val="left" w:pos="1440"/>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38705783"/>
    <w:multiLevelType w:val="singleLevel"/>
    <w:tmpl w:val="38705783"/>
    <w:lvl w:ilvl="0" w:tentative="0">
      <w:start w:val="1"/>
      <w:numFmt w:val="decimal"/>
      <w:lvlText w:val="%1．"/>
      <w:lvlJc w:val="left"/>
      <w:pPr>
        <w:tabs>
          <w:tab w:val="left" w:pos="1129"/>
        </w:tabs>
        <w:ind w:left="1129" w:hanging="420"/>
      </w:pPr>
      <w:rPr>
        <w:rFonts w:hint="eastAsia"/>
      </w:rPr>
    </w:lvl>
  </w:abstractNum>
  <w:abstractNum w:abstractNumId="9">
    <w:nsid w:val="391E7D04"/>
    <w:multiLevelType w:val="singleLevel"/>
    <w:tmpl w:val="391E7D04"/>
    <w:lvl w:ilvl="0" w:tentative="0">
      <w:start w:val="1"/>
      <w:numFmt w:val="decimal"/>
      <w:lvlText w:val="%1．"/>
      <w:lvlJc w:val="left"/>
      <w:pPr>
        <w:tabs>
          <w:tab w:val="left" w:pos="315"/>
        </w:tabs>
        <w:ind w:left="315" w:hanging="315"/>
      </w:pPr>
      <w:rPr>
        <w:rFonts w:hint="eastAsia"/>
      </w:rPr>
    </w:lvl>
  </w:abstractNum>
  <w:abstractNum w:abstractNumId="10">
    <w:nsid w:val="546DBBDF"/>
    <w:multiLevelType w:val="singleLevel"/>
    <w:tmpl w:val="546DBBDF"/>
    <w:lvl w:ilvl="0" w:tentative="0">
      <w:start w:val="1"/>
      <w:numFmt w:val="decimal"/>
      <w:suff w:val="nothing"/>
      <w:lvlText w:val="%1．"/>
      <w:lvlJc w:val="left"/>
      <w:pPr>
        <w:ind w:left="0" w:firstLine="400"/>
      </w:pPr>
      <w:rPr>
        <w:rFonts w:hint="default"/>
      </w:rPr>
    </w:lvl>
  </w:abstractNum>
  <w:abstractNum w:abstractNumId="11">
    <w:nsid w:val="54B61533"/>
    <w:multiLevelType w:val="singleLevel"/>
    <w:tmpl w:val="54B61533"/>
    <w:lvl w:ilvl="0" w:tentative="0">
      <w:start w:val="1"/>
      <w:numFmt w:val="decimal"/>
      <w:lvlText w:val="%1."/>
      <w:lvlJc w:val="left"/>
      <w:pPr>
        <w:tabs>
          <w:tab w:val="left" w:pos="425"/>
        </w:tabs>
        <w:ind w:left="425" w:hanging="425"/>
      </w:pPr>
      <w:rPr>
        <w:rFonts w:hint="default"/>
      </w:rPr>
    </w:lvl>
  </w:abstractNum>
  <w:abstractNum w:abstractNumId="12">
    <w:nsid w:val="54F6814E"/>
    <w:multiLevelType w:val="singleLevel"/>
    <w:tmpl w:val="54F6814E"/>
    <w:lvl w:ilvl="0" w:tentative="0">
      <w:start w:val="1"/>
      <w:numFmt w:val="decimal"/>
      <w:suff w:val="nothing"/>
      <w:lvlText w:val="%1．"/>
      <w:lvlJc w:val="left"/>
      <w:pPr>
        <w:ind w:left="0" w:firstLine="400"/>
      </w:pPr>
      <w:rPr>
        <w:rFonts w:hint="default"/>
      </w:rPr>
    </w:lvl>
  </w:abstractNum>
  <w:abstractNum w:abstractNumId="13">
    <w:nsid w:val="57866F71"/>
    <w:multiLevelType w:val="multilevel"/>
    <w:tmpl w:val="57866F71"/>
    <w:lvl w:ilvl="0" w:tentative="0">
      <w:start w:val="1"/>
      <w:numFmt w:val="decimal"/>
      <w:lvlText w:val="%1."/>
      <w:lvlJc w:val="left"/>
      <w:pPr>
        <w:tabs>
          <w:tab w:val="left" w:pos="1965"/>
        </w:tabs>
        <w:ind w:left="1965" w:hanging="70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9EE12CF"/>
    <w:multiLevelType w:val="singleLevel"/>
    <w:tmpl w:val="59EE12CF"/>
    <w:lvl w:ilvl="0" w:tentative="0">
      <w:start w:val="1"/>
      <w:numFmt w:val="chineseCounting"/>
      <w:suff w:val="nothing"/>
      <w:lvlText w:val="第%1部"/>
      <w:lvlJc w:val="left"/>
    </w:lvl>
  </w:abstractNum>
  <w:abstractNum w:abstractNumId="15">
    <w:nsid w:val="59EF6F06"/>
    <w:multiLevelType w:val="singleLevel"/>
    <w:tmpl w:val="59EF6F06"/>
    <w:lvl w:ilvl="0" w:tentative="0">
      <w:start w:val="3"/>
      <w:numFmt w:val="chineseCounting"/>
      <w:suff w:val="nothing"/>
      <w:lvlText w:val="第%1部"/>
      <w:lvlJc w:val="left"/>
    </w:lvl>
  </w:abstractNum>
  <w:abstractNum w:abstractNumId="16">
    <w:nsid w:val="7D04FE99"/>
    <w:multiLevelType w:val="singleLevel"/>
    <w:tmpl w:val="7D04FE99"/>
    <w:lvl w:ilvl="0" w:tentative="0">
      <w:start w:val="1"/>
      <w:numFmt w:val="decimal"/>
      <w:suff w:val="space"/>
      <w:lvlText w:val="（%1）"/>
      <w:lvlJc w:val="left"/>
    </w:lvl>
  </w:abstractNum>
  <w:abstractNum w:abstractNumId="17">
    <w:nsid w:val="7E0C7403"/>
    <w:multiLevelType w:val="multilevel"/>
    <w:tmpl w:val="7E0C7403"/>
    <w:lvl w:ilvl="0" w:tentative="0">
      <w:start w:val="1"/>
      <w:numFmt w:val="japaneseCounting"/>
      <w:lvlText w:val="%1、"/>
      <w:lvlJc w:val="left"/>
      <w:pPr>
        <w:tabs>
          <w:tab w:val="left" w:pos="450"/>
        </w:tabs>
        <w:ind w:left="450" w:hanging="45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7FB059FC"/>
    <w:multiLevelType w:val="singleLevel"/>
    <w:tmpl w:val="7FB059FC"/>
    <w:lvl w:ilvl="0" w:tentative="0">
      <w:start w:val="1"/>
      <w:numFmt w:val="decimal"/>
      <w:lvlText w:val="%1．"/>
      <w:lvlJc w:val="left"/>
      <w:pPr>
        <w:tabs>
          <w:tab w:val="left" w:pos="315"/>
        </w:tabs>
        <w:ind w:left="315" w:hanging="315"/>
      </w:pPr>
      <w:rPr>
        <w:rFonts w:hint="eastAsia"/>
      </w:rPr>
    </w:lvl>
  </w:abstractNum>
  <w:num w:numId="1">
    <w:abstractNumId w:val="7"/>
  </w:num>
  <w:num w:numId="2">
    <w:abstractNumId w:val="14"/>
  </w:num>
  <w:num w:numId="3">
    <w:abstractNumId w:val="3"/>
  </w:num>
  <w:num w:numId="4">
    <w:abstractNumId w:val="2"/>
  </w:num>
  <w:num w:numId="5">
    <w:abstractNumId w:val="11"/>
  </w:num>
  <w:num w:numId="6">
    <w:abstractNumId w:val="6"/>
  </w:num>
  <w:num w:numId="7">
    <w:abstractNumId w:val="16"/>
  </w:num>
  <w:num w:numId="8">
    <w:abstractNumId w:val="10"/>
  </w:num>
  <w:num w:numId="9">
    <w:abstractNumId w:val="12"/>
  </w:num>
  <w:num w:numId="10">
    <w:abstractNumId w:val="8"/>
  </w:num>
  <w:num w:numId="11">
    <w:abstractNumId w:val="15"/>
  </w:num>
  <w:num w:numId="12">
    <w:abstractNumId w:val="17"/>
  </w:num>
  <w:num w:numId="13">
    <w:abstractNumId w:val="5"/>
  </w:num>
  <w:num w:numId="14">
    <w:abstractNumId w:val="13"/>
  </w:num>
  <w:num w:numId="15">
    <w:abstractNumId w:val="18"/>
  </w:num>
  <w:num w:numId="16">
    <w:abstractNumId w:val="4"/>
  </w:num>
  <w:num w:numId="17">
    <w:abstractNumId w:val="9"/>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10C45"/>
    <w:rsid w:val="030B373D"/>
    <w:rsid w:val="0CB60FA3"/>
    <w:rsid w:val="115700FF"/>
    <w:rsid w:val="1391446E"/>
    <w:rsid w:val="23A4187E"/>
    <w:rsid w:val="2A51049D"/>
    <w:rsid w:val="2B227225"/>
    <w:rsid w:val="2C95571A"/>
    <w:rsid w:val="36E10BFA"/>
    <w:rsid w:val="3E2B4BF5"/>
    <w:rsid w:val="47946901"/>
    <w:rsid w:val="48482023"/>
    <w:rsid w:val="5C476AB7"/>
    <w:rsid w:val="5EDA4256"/>
    <w:rsid w:val="6BC55967"/>
    <w:rsid w:val="6E724A40"/>
    <w:rsid w:val="71D66CBB"/>
    <w:rsid w:val="736B3998"/>
    <w:rsid w:val="755A6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pPr>
    <w:rPr>
      <w:rFonts w:ascii="仿宋_GB2312" w:eastAsia="仿宋_GB2312"/>
      <w:kern w:val="0"/>
      <w:sz w:val="28"/>
      <w:szCs w:val="20"/>
    </w:rPr>
  </w:style>
  <w:style w:type="paragraph" w:styleId="4">
    <w:name w:val="Normal Indent"/>
    <w:basedOn w:val="1"/>
    <w:qFormat/>
    <w:uiPriority w:val="0"/>
    <w:pPr>
      <w:widowControl/>
      <w:ind w:firstLine="420"/>
      <w:jc w:val="left"/>
    </w:pPr>
    <w:rPr>
      <w:kern w:val="0"/>
      <w:sz w:val="20"/>
      <w:szCs w:val="20"/>
    </w:rPr>
  </w:style>
  <w:style w:type="paragraph" w:styleId="5">
    <w:name w:val="Block Text"/>
    <w:basedOn w:val="1"/>
    <w:qFormat/>
    <w:uiPriority w:val="0"/>
    <w:pPr>
      <w:adjustRightInd w:val="0"/>
      <w:ind w:left="420" w:right="33"/>
      <w:jc w:val="left"/>
      <w:textAlignment w:val="baseline"/>
    </w:pPr>
    <w:rPr>
      <w:kern w:val="0"/>
      <w:sz w:val="24"/>
      <w:szCs w:val="20"/>
    </w:rPr>
  </w:style>
  <w:style w:type="paragraph" w:styleId="6">
    <w:name w:val="Body Text Indent 2"/>
    <w:basedOn w:val="1"/>
    <w:qFormat/>
    <w:uiPriority w:val="0"/>
    <w:pPr>
      <w:tabs>
        <w:tab w:val="left" w:pos="0"/>
        <w:tab w:val="left" w:pos="1134"/>
      </w:tabs>
      <w:snapToGrid w:val="0"/>
      <w:spacing w:line="400" w:lineRule="exact"/>
      <w:ind w:firstLine="559" w:firstLineChars="233"/>
    </w:pPr>
    <w:rPr>
      <w:rFonts w:ascii="楷体_GB2312" w:eastAsia="楷体_GB2312"/>
      <w:sz w:val="24"/>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pPr>
      <w:tabs>
        <w:tab w:val="right" w:leader="dot" w:pos="8296"/>
      </w:tabs>
      <w:adjustRightInd w:val="0"/>
      <w:spacing w:before="120" w:after="120" w:line="288" w:lineRule="auto"/>
      <w:textAlignment w:val="baseline"/>
    </w:pPr>
    <w:rPr>
      <w:rFonts w:ascii="黑体" w:hAnsi="宋体" w:eastAsia="黑体"/>
      <w:caps/>
      <w:sz w:val="30"/>
      <w:szCs w:val="30"/>
    </w:rPr>
  </w:style>
  <w:style w:type="paragraph" w:styleId="10">
    <w:name w:val="Normal (Web)"/>
    <w:basedOn w:val="1"/>
    <w:qFormat/>
    <w:uiPriority w:val="0"/>
    <w:pPr>
      <w:widowControl/>
      <w:adjustRightInd w:val="0"/>
      <w:spacing w:before="100" w:beforeAutospacing="1" w:after="100" w:afterAutospacing="1" w:line="288" w:lineRule="auto"/>
      <w:ind w:firstLine="420"/>
      <w:jc w:val="left"/>
      <w:textAlignment w:val="baseline"/>
    </w:pPr>
    <w:rPr>
      <w:rFonts w:ascii="宋体" w:hAnsi="宋体"/>
      <w:kern w:val="0"/>
      <w:sz w:val="24"/>
    </w:rPr>
  </w:style>
  <w:style w:type="paragraph" w:styleId="11">
    <w:name w:val="Body Text First Indent"/>
    <w:basedOn w:val="2"/>
    <w:qFormat/>
    <w:uiPriority w:val="0"/>
    <w:pPr>
      <w:autoSpaceDE/>
      <w:autoSpaceDN/>
      <w:adjustRightInd/>
      <w:spacing w:after="120" w:line="440" w:lineRule="exact"/>
      <w:ind w:firstLine="420" w:firstLineChars="100"/>
    </w:pPr>
    <w:rPr>
      <w:rFonts w:ascii="宋体"/>
      <w:kern w:val="2"/>
      <w:sz w:val="24"/>
      <w:szCs w:val="28"/>
    </w:rPr>
  </w:style>
  <w:style w:type="character" w:styleId="14">
    <w:name w:val="Strong"/>
    <w:qFormat/>
    <w:uiPriority w:val="0"/>
    <w:rPr>
      <w:b/>
      <w:bCs/>
    </w:rPr>
  </w:style>
  <w:style w:type="character" w:styleId="15">
    <w:name w:val="page number"/>
    <w:basedOn w:val="13"/>
    <w:qFormat/>
    <w:uiPriority w:val="0"/>
  </w:style>
  <w:style w:type="character" w:styleId="16">
    <w:name w:val="FollowedHyperlink"/>
    <w:qFormat/>
    <w:uiPriority w:val="0"/>
    <w:rPr>
      <w:color w:val="800080"/>
      <w:u w:val="single"/>
    </w:rPr>
  </w:style>
  <w:style w:type="paragraph" w:customStyle="1" w:styleId="17">
    <w:name w:val="Table Paragraph"/>
    <w:basedOn w:val="1"/>
    <w:qFormat/>
    <w:uiPriority w:val="1"/>
    <w:rPr>
      <w:rFonts w:ascii="宋体" w:hAnsi="宋体" w:eastAsia="宋体" w:cs="宋体"/>
      <w:lang w:val="zh-CN" w:eastAsia="zh-CN" w:bidi="zh-CN"/>
    </w:rPr>
  </w:style>
  <w:style w:type="paragraph" w:styleId="18">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2020-08-14T07:29:00Z</dcterms:created>
  <dc:creator>Admin</dc:creator>
  <cp:lastModifiedBy>WPS_1567046482</cp:lastModifiedBy>
  <dcterms:modified xsi:type="dcterms:W3CDTF">2020-08-19T02:34:45Z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