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spacing w:line="377" w:lineRule="auto"/>
        <w:rPr>
          <w:rFonts w:hint="eastAsia"/>
        </w:rPr>
      </w:pPr>
      <w:bookmarkStart w:id="60" w:name="_GoBack"/>
      <w:bookmarkEnd w:id="60"/>
    </w:p>
    <w:p>
      <w:pPr>
        <w:widowControl/>
        <w:tabs>
          <w:tab w:val="center" w:pos="4590"/>
          <w:tab w:val="left" w:pos="8246"/>
        </w:tabs>
        <w:snapToGrid w:val="0"/>
        <w:spacing w:line="940" w:lineRule="exact"/>
        <w:jc w:val="center"/>
        <w:rPr>
          <w:rFonts w:hint="eastAsia" w:ascii="宋体" w:hAnsi="宋体" w:cs="宋体"/>
          <w:b/>
          <w:bCs/>
          <w:kern w:val="0"/>
          <w:sz w:val="56"/>
          <w:szCs w:val="48"/>
        </w:rPr>
      </w:pPr>
      <w:r>
        <w:rPr>
          <w:rFonts w:hint="eastAsia" w:ascii="宋体" w:hAnsi="宋体" w:cs="宋体"/>
          <w:b/>
          <w:bCs/>
          <w:kern w:val="0"/>
          <w:sz w:val="56"/>
          <w:szCs w:val="48"/>
        </w:rPr>
        <w:t>长兴县教育实践中心主题场馆内部设计服务采购</w:t>
      </w:r>
    </w:p>
    <w:p>
      <w:pPr>
        <w:spacing w:before="120" w:beforeLines="50"/>
        <w:jc w:val="center"/>
        <w:rPr>
          <w:rFonts w:hint="eastAsia" w:ascii="宋体" w:hAnsi="宋体" w:cs="宋体"/>
          <w:b/>
          <w:bCs/>
          <w:sz w:val="48"/>
          <w:szCs w:val="48"/>
        </w:rPr>
      </w:pPr>
    </w:p>
    <w:p>
      <w:pPr>
        <w:widowControl/>
        <w:jc w:val="left"/>
        <w:rPr>
          <w:rFonts w:hint="eastAsia" w:ascii="宋体" w:hAnsi="宋体" w:cs="宋体"/>
          <w:b/>
          <w:bCs/>
          <w:kern w:val="0"/>
          <w:sz w:val="24"/>
          <w:lang w:bidi="ar"/>
        </w:rPr>
      </w:pPr>
    </w:p>
    <w:p>
      <w:pPr>
        <w:widowControl/>
        <w:jc w:val="left"/>
        <w:rPr>
          <w:rFonts w:hint="eastAsia" w:ascii="宋体" w:hAnsi="宋体" w:cs="宋体"/>
          <w:b/>
          <w:bCs/>
          <w:kern w:val="0"/>
          <w:sz w:val="24"/>
          <w:lang w:bidi="ar"/>
        </w:rPr>
      </w:pPr>
    </w:p>
    <w:p>
      <w:pPr>
        <w:snapToGrid w:val="0"/>
        <w:spacing w:line="460" w:lineRule="exact"/>
        <w:ind w:firstLine="422" w:firstLineChars="200"/>
        <w:rPr>
          <w:rFonts w:hint="eastAsia" w:ascii="宋体" w:hAnsi="宋体" w:cs="宋体"/>
          <w:b/>
          <w:bCs/>
          <w:szCs w:val="21"/>
        </w:rPr>
      </w:pPr>
    </w:p>
    <w:p>
      <w:pPr>
        <w:snapToGrid w:val="0"/>
        <w:spacing w:line="460" w:lineRule="exact"/>
        <w:ind w:firstLine="422" w:firstLineChars="200"/>
        <w:rPr>
          <w:rFonts w:hint="eastAsia" w:ascii="宋体" w:hAnsi="宋体" w:cs="宋体"/>
          <w:b/>
          <w:bCs/>
          <w:szCs w:val="21"/>
        </w:rPr>
      </w:pPr>
    </w:p>
    <w:p>
      <w:pPr>
        <w:spacing w:before="120" w:beforeLines="50"/>
        <w:jc w:val="center"/>
        <w:rPr>
          <w:rFonts w:hint="eastAsia" w:ascii="宋体" w:hAnsi="宋体" w:cs="宋体"/>
          <w:b/>
          <w:bCs/>
          <w:szCs w:val="21"/>
        </w:rPr>
      </w:pPr>
    </w:p>
    <w:p>
      <w:pPr>
        <w:spacing w:before="120" w:beforeLines="50"/>
        <w:rPr>
          <w:rFonts w:hint="eastAsia" w:ascii="宋体" w:hAnsi="宋体" w:cs="宋体"/>
          <w:b/>
          <w:bCs/>
          <w:sz w:val="48"/>
          <w:szCs w:val="48"/>
        </w:rPr>
      </w:pPr>
    </w:p>
    <w:p>
      <w:pPr>
        <w:widowControl/>
        <w:tabs>
          <w:tab w:val="center" w:pos="4590"/>
          <w:tab w:val="left" w:pos="8246"/>
        </w:tabs>
        <w:snapToGrid w:val="0"/>
        <w:spacing w:line="940" w:lineRule="exact"/>
        <w:jc w:val="center"/>
        <w:rPr>
          <w:rFonts w:hint="eastAsia" w:ascii="黑体" w:hAnsi="宋体" w:eastAsia="黑体" w:cs="宋体"/>
          <w:b/>
          <w:bCs/>
          <w:kern w:val="0"/>
          <w:sz w:val="72"/>
          <w:szCs w:val="72"/>
        </w:rPr>
      </w:pPr>
      <w:r>
        <w:rPr>
          <w:rFonts w:hint="eastAsia" w:ascii="黑体" w:hAnsi="宋体" w:eastAsia="黑体" w:cs="宋体"/>
          <w:b/>
          <w:bCs/>
          <w:kern w:val="0"/>
          <w:sz w:val="72"/>
          <w:szCs w:val="72"/>
        </w:rPr>
        <w:t>竞争性磋商文件</w:t>
      </w:r>
    </w:p>
    <w:p>
      <w:pPr>
        <w:widowControl/>
        <w:tabs>
          <w:tab w:val="center" w:pos="4590"/>
          <w:tab w:val="left" w:pos="8246"/>
        </w:tabs>
        <w:snapToGrid w:val="0"/>
        <w:spacing w:line="940" w:lineRule="exact"/>
        <w:jc w:val="center"/>
        <w:rPr>
          <w:rFonts w:hint="eastAsia" w:ascii="宋体" w:hAnsi="宋体" w:cs="宋体"/>
          <w:b/>
          <w:bCs/>
          <w:kern w:val="0"/>
          <w:sz w:val="30"/>
          <w:szCs w:val="30"/>
        </w:rPr>
      </w:pPr>
    </w:p>
    <w:p>
      <w:pPr>
        <w:snapToGrid w:val="0"/>
        <w:spacing w:before="120" w:beforeLines="50" w:line="360" w:lineRule="auto"/>
        <w:rPr>
          <w:rFonts w:hint="eastAsia" w:ascii="宋体" w:hAnsi="宋体" w:cs="宋体"/>
          <w:b/>
          <w:bCs/>
          <w:sz w:val="30"/>
          <w:szCs w:val="72"/>
        </w:rPr>
      </w:pPr>
    </w:p>
    <w:p>
      <w:pPr>
        <w:snapToGrid w:val="0"/>
        <w:spacing w:before="120" w:beforeLines="50" w:line="360" w:lineRule="auto"/>
        <w:rPr>
          <w:rFonts w:hint="eastAsia" w:ascii="宋体" w:hAnsi="宋体" w:cs="宋体"/>
          <w:b/>
          <w:bCs/>
          <w:sz w:val="30"/>
          <w:szCs w:val="72"/>
        </w:rPr>
      </w:pPr>
    </w:p>
    <w:p>
      <w:pPr>
        <w:pStyle w:val="16"/>
        <w:snapToGrid w:val="0"/>
        <w:spacing w:before="120" w:after="120" w:line="360" w:lineRule="auto"/>
        <w:rPr>
          <w:rFonts w:hint="eastAsia" w:hAnsi="宋体" w:cs="宋体"/>
          <w:b/>
          <w:bCs/>
          <w:sz w:val="30"/>
          <w:szCs w:val="30"/>
        </w:rPr>
      </w:pPr>
    </w:p>
    <w:p>
      <w:pPr>
        <w:widowControl/>
        <w:tabs>
          <w:tab w:val="center" w:pos="4590"/>
          <w:tab w:val="left" w:pos="8246"/>
        </w:tabs>
        <w:snapToGrid w:val="0"/>
        <w:spacing w:line="600" w:lineRule="exact"/>
        <w:rPr>
          <w:rFonts w:hint="eastAsia" w:ascii="宋体" w:hAnsi="宋体" w:cs="宋体"/>
          <w:b/>
          <w:bCs/>
          <w:color w:val="000000"/>
          <w:kern w:val="0"/>
          <w:sz w:val="28"/>
          <w:szCs w:val="28"/>
        </w:rPr>
      </w:pPr>
      <w:r>
        <w:rPr>
          <w:rFonts w:hint="eastAsia" w:ascii="宋体" w:hAnsi="宋体" w:cs="宋体"/>
          <w:b/>
          <w:bCs/>
          <w:color w:val="000000"/>
          <w:kern w:val="0"/>
          <w:sz w:val="28"/>
          <w:szCs w:val="28"/>
        </w:rPr>
        <w:t>项目编号：ZJZH（CG）-2019-002</w:t>
      </w:r>
    </w:p>
    <w:p>
      <w:pPr>
        <w:widowControl/>
        <w:tabs>
          <w:tab w:val="center" w:pos="4590"/>
          <w:tab w:val="left" w:pos="8246"/>
        </w:tabs>
        <w:snapToGrid w:val="0"/>
        <w:spacing w:line="600" w:lineRule="exact"/>
        <w:rPr>
          <w:rFonts w:hint="eastAsia" w:ascii="宋体" w:hAnsi="宋体" w:cs="宋体"/>
          <w:b/>
          <w:bCs/>
          <w:kern w:val="0"/>
          <w:sz w:val="28"/>
          <w:szCs w:val="28"/>
        </w:rPr>
      </w:pPr>
      <w:r>
        <w:rPr>
          <w:rFonts w:hint="eastAsia" w:ascii="宋体" w:hAnsi="宋体" w:cs="宋体"/>
          <w:b/>
          <w:bCs/>
          <w:kern w:val="0"/>
          <w:sz w:val="28"/>
          <w:szCs w:val="28"/>
        </w:rPr>
        <w:t>项目名称：长兴县教育实践中心主题场馆内部设计服务采购</w:t>
      </w:r>
    </w:p>
    <w:p>
      <w:pPr>
        <w:widowControl/>
        <w:tabs>
          <w:tab w:val="center" w:pos="4590"/>
          <w:tab w:val="left" w:pos="8246"/>
        </w:tabs>
        <w:snapToGrid w:val="0"/>
        <w:spacing w:line="600" w:lineRule="exact"/>
        <w:rPr>
          <w:rFonts w:hint="eastAsia" w:ascii="宋体" w:hAnsi="宋体" w:cs="宋体"/>
          <w:b/>
          <w:bCs/>
          <w:kern w:val="0"/>
          <w:sz w:val="28"/>
          <w:szCs w:val="28"/>
        </w:rPr>
      </w:pPr>
      <w:r>
        <w:rPr>
          <w:rFonts w:hint="eastAsia" w:ascii="宋体" w:hAnsi="宋体" w:cs="宋体"/>
          <w:b/>
          <w:bCs/>
          <w:kern w:val="0"/>
          <w:sz w:val="28"/>
          <w:szCs w:val="28"/>
        </w:rPr>
        <w:t>采购单位：长兴县教育实践中心</w:t>
      </w:r>
    </w:p>
    <w:p>
      <w:pPr>
        <w:widowControl/>
        <w:tabs>
          <w:tab w:val="center" w:pos="4590"/>
          <w:tab w:val="left" w:pos="8246"/>
        </w:tabs>
        <w:snapToGrid w:val="0"/>
        <w:spacing w:line="600" w:lineRule="exact"/>
        <w:rPr>
          <w:rFonts w:hint="eastAsia" w:ascii="宋体" w:hAnsi="宋体" w:cs="宋体"/>
          <w:b/>
          <w:bCs/>
          <w:kern w:val="0"/>
          <w:sz w:val="32"/>
          <w:szCs w:val="32"/>
        </w:rPr>
      </w:pPr>
      <w:r>
        <w:rPr>
          <w:rFonts w:hint="eastAsia" w:ascii="宋体" w:hAnsi="宋体" w:cs="宋体"/>
          <w:b/>
          <w:bCs/>
          <w:kern w:val="0"/>
          <w:sz w:val="28"/>
          <w:szCs w:val="28"/>
        </w:rPr>
        <w:t xml:space="preserve">代理机构：浙江卓宏建设项目管理有限公司 </w:t>
      </w:r>
      <w:r>
        <w:rPr>
          <w:rFonts w:hint="eastAsia" w:ascii="宋体" w:hAnsi="宋体" w:cs="宋体"/>
          <w:b/>
          <w:bCs/>
          <w:kern w:val="0"/>
          <w:sz w:val="32"/>
          <w:szCs w:val="32"/>
        </w:rPr>
        <w:t xml:space="preserve">             </w:t>
      </w:r>
    </w:p>
    <w:p>
      <w:pPr>
        <w:widowControl/>
        <w:tabs>
          <w:tab w:val="center" w:pos="4590"/>
          <w:tab w:val="left" w:pos="8246"/>
        </w:tabs>
        <w:snapToGrid w:val="0"/>
        <w:spacing w:line="940" w:lineRule="exact"/>
        <w:jc w:val="center"/>
        <w:rPr>
          <w:rFonts w:hint="eastAsia" w:ascii="宋体" w:hAnsi="宋体" w:cs="宋体"/>
          <w:b/>
          <w:bCs/>
          <w:kern w:val="0"/>
          <w:sz w:val="32"/>
          <w:szCs w:val="32"/>
        </w:rPr>
      </w:pPr>
      <w:r>
        <w:rPr>
          <w:rFonts w:hint="eastAsia" w:ascii="宋体" w:hAnsi="宋体" w:cs="宋体"/>
          <w:b/>
          <w:bCs/>
          <w:kern w:val="0"/>
          <w:sz w:val="32"/>
          <w:szCs w:val="32"/>
        </w:rPr>
        <w:t>二○一九年一月</w:t>
      </w:r>
    </w:p>
    <w:p>
      <w:pPr>
        <w:adjustRightInd w:val="0"/>
        <w:snapToGrid w:val="0"/>
        <w:spacing w:line="600" w:lineRule="exact"/>
        <w:jc w:val="center"/>
        <w:rPr>
          <w:rFonts w:hint="eastAsia"/>
          <w:b/>
          <w:sz w:val="52"/>
          <w:szCs w:val="52"/>
        </w:rPr>
      </w:pPr>
    </w:p>
    <w:p>
      <w:pPr>
        <w:adjustRightInd w:val="0"/>
        <w:snapToGrid w:val="0"/>
        <w:spacing w:line="600" w:lineRule="exact"/>
        <w:jc w:val="center"/>
        <w:rPr>
          <w:rFonts w:hint="eastAsia"/>
          <w:b/>
          <w:sz w:val="52"/>
          <w:szCs w:val="52"/>
        </w:rPr>
      </w:pPr>
      <w:r>
        <w:rPr>
          <w:rFonts w:hint="eastAsia"/>
          <w:b/>
          <w:sz w:val="52"/>
          <w:szCs w:val="52"/>
        </w:rPr>
        <w:t>目    录</w:t>
      </w:r>
    </w:p>
    <w:p>
      <w:pPr>
        <w:adjustRightInd w:val="0"/>
        <w:snapToGrid w:val="0"/>
        <w:spacing w:line="400" w:lineRule="exact"/>
        <w:rPr>
          <w:rFonts w:hint="eastAsia"/>
          <w:b/>
          <w:sz w:val="28"/>
          <w:szCs w:val="28"/>
        </w:rPr>
      </w:pPr>
    </w:p>
    <w:p>
      <w:pPr>
        <w:pStyle w:val="23"/>
        <w:tabs>
          <w:tab w:val="right" w:leader="dot" w:pos="9214"/>
          <w:tab w:val="clear" w:pos="9628"/>
        </w:tabs>
        <w:rPr>
          <w:rFonts w:cs="Times New Roman"/>
          <w:b w:val="0"/>
          <w:bCs w:val="0"/>
          <w:caps w:val="0"/>
          <w:kern w:val="2"/>
          <w:sz w:val="21"/>
          <w:szCs w:val="24"/>
          <w:lang w:val="en-US" w:eastAsia="zh-CN"/>
        </w:rPr>
      </w:pPr>
      <w:bookmarkStart w:id="0" w:name="_Toc267064626"/>
      <w:r>
        <w:fldChar w:fldCharType="begin"/>
      </w:r>
      <w:r>
        <w:instrText xml:space="preserve"> TOC \o "1-3" \h \z \u </w:instrText>
      </w:r>
      <w:r>
        <w:fldChar w:fldCharType="separate"/>
      </w:r>
      <w:r>
        <w:fldChar w:fldCharType="begin"/>
      </w:r>
      <w:r>
        <w:rPr>
          <w:rStyle w:val="46"/>
        </w:rPr>
        <w:instrText xml:space="preserve"> </w:instrText>
      </w:r>
      <w:r>
        <w:instrText xml:space="preserve">HYPERLINK \l "_Toc456153898"</w:instrText>
      </w:r>
      <w:r>
        <w:rPr>
          <w:rStyle w:val="46"/>
        </w:rPr>
        <w:instrText xml:space="preserve"> </w:instrText>
      </w:r>
      <w:r>
        <w:fldChar w:fldCharType="separate"/>
      </w:r>
      <w:r>
        <w:rPr>
          <w:rStyle w:val="46"/>
          <w:rFonts w:hint="eastAsia" w:ascii="黑体" w:hAnsi="宋体" w:eastAsia="黑体"/>
        </w:rPr>
        <w:t>第一章</w:t>
      </w:r>
      <w:r>
        <w:rPr>
          <w:rStyle w:val="46"/>
          <w:rFonts w:ascii="黑体" w:hAnsi="宋体" w:eastAsia="黑体"/>
        </w:rPr>
        <w:t xml:space="preserve"> </w:t>
      </w:r>
      <w:r>
        <w:rPr>
          <w:rStyle w:val="46"/>
          <w:rFonts w:hint="eastAsia" w:ascii="黑体" w:hAnsi="宋体" w:eastAsia="黑体"/>
        </w:rPr>
        <w:t>竞争性磋商公告</w:t>
      </w:r>
      <w:r>
        <w:tab/>
      </w:r>
      <w:r>
        <w:fldChar w:fldCharType="begin"/>
      </w:r>
      <w:r>
        <w:instrText xml:space="preserve"> PAGEREF _Toc456153898 \h </w:instrText>
      </w:r>
      <w:r>
        <w:fldChar w:fldCharType="separate"/>
      </w:r>
      <w:r>
        <w:t xml:space="preserve">- </w:t>
      </w:r>
      <w:r>
        <w:rPr>
          <w:rFonts w:hint="eastAsia"/>
          <w:lang w:eastAsia="zh-CN"/>
        </w:rPr>
        <w:t>3</w:t>
      </w:r>
      <w:r>
        <w:t xml:space="preserve"> -</w:t>
      </w:r>
      <w:r>
        <w:fldChar w:fldCharType="end"/>
      </w:r>
      <w:r>
        <w:fldChar w:fldCharType="end"/>
      </w:r>
    </w:p>
    <w:p>
      <w:pPr>
        <w:pStyle w:val="23"/>
        <w:tabs>
          <w:tab w:val="right" w:leader="dot" w:pos="9214"/>
          <w:tab w:val="clear" w:pos="9628"/>
        </w:tabs>
        <w:rPr>
          <w:rFonts w:cs="Times New Roman"/>
          <w:b w:val="0"/>
          <w:bCs w:val="0"/>
          <w:caps w:val="0"/>
          <w:kern w:val="2"/>
          <w:sz w:val="21"/>
          <w:szCs w:val="24"/>
          <w:lang w:val="en-US" w:eastAsia="zh-CN"/>
        </w:rPr>
      </w:pPr>
      <w:r>
        <w:fldChar w:fldCharType="begin"/>
      </w:r>
      <w:r>
        <w:rPr>
          <w:rStyle w:val="46"/>
        </w:rPr>
        <w:instrText xml:space="preserve"> </w:instrText>
      </w:r>
      <w:r>
        <w:instrText xml:space="preserve">HYPERLINK \l "_Toc456153899"</w:instrText>
      </w:r>
      <w:r>
        <w:rPr>
          <w:rStyle w:val="46"/>
        </w:rPr>
        <w:instrText xml:space="preserve"> </w:instrText>
      </w:r>
      <w:r>
        <w:fldChar w:fldCharType="separate"/>
      </w:r>
      <w:r>
        <w:rPr>
          <w:rStyle w:val="46"/>
          <w:rFonts w:hint="eastAsia" w:ascii="黑体" w:hAnsi="宋体" w:eastAsia="黑体"/>
        </w:rPr>
        <w:t>第二章</w:t>
      </w:r>
      <w:r>
        <w:rPr>
          <w:rStyle w:val="46"/>
          <w:rFonts w:ascii="黑体" w:hAnsi="宋体" w:eastAsia="黑体"/>
        </w:rPr>
        <w:t xml:space="preserve">  </w:t>
      </w:r>
      <w:r>
        <w:rPr>
          <w:rStyle w:val="46"/>
          <w:rFonts w:hint="eastAsia" w:ascii="黑体" w:hAnsi="宋体" w:eastAsia="黑体"/>
        </w:rPr>
        <w:t>磋商需求</w:t>
      </w:r>
      <w:r>
        <w:tab/>
      </w:r>
      <w:r>
        <w:fldChar w:fldCharType="begin"/>
      </w:r>
      <w:r>
        <w:instrText xml:space="preserve"> PAGEREF _Toc456153899 \h </w:instrText>
      </w:r>
      <w:r>
        <w:fldChar w:fldCharType="separate"/>
      </w:r>
      <w:r>
        <w:t xml:space="preserve">- </w:t>
      </w:r>
      <w:r>
        <w:rPr>
          <w:rFonts w:hint="eastAsia"/>
          <w:lang w:val="en-US" w:eastAsia="zh-CN"/>
        </w:rPr>
        <w:t>5</w:t>
      </w:r>
      <w:r>
        <w:t xml:space="preserve"> -</w:t>
      </w:r>
      <w:r>
        <w:fldChar w:fldCharType="end"/>
      </w:r>
      <w:r>
        <w:fldChar w:fldCharType="end"/>
      </w:r>
    </w:p>
    <w:p>
      <w:pPr>
        <w:pStyle w:val="23"/>
        <w:tabs>
          <w:tab w:val="right" w:leader="dot" w:pos="9214"/>
          <w:tab w:val="clear" w:pos="9628"/>
        </w:tabs>
        <w:rPr>
          <w:rFonts w:cs="Times New Roman"/>
          <w:b w:val="0"/>
          <w:bCs w:val="0"/>
          <w:caps w:val="0"/>
          <w:kern w:val="2"/>
          <w:sz w:val="21"/>
          <w:szCs w:val="24"/>
          <w:lang w:val="en-US" w:eastAsia="zh-CN"/>
        </w:rPr>
      </w:pPr>
      <w:r>
        <w:fldChar w:fldCharType="begin"/>
      </w:r>
      <w:r>
        <w:rPr>
          <w:rStyle w:val="46"/>
        </w:rPr>
        <w:instrText xml:space="preserve"> </w:instrText>
      </w:r>
      <w:r>
        <w:instrText xml:space="preserve">HYPERLINK \l "_Toc456153900"</w:instrText>
      </w:r>
      <w:r>
        <w:rPr>
          <w:rStyle w:val="46"/>
        </w:rPr>
        <w:instrText xml:space="preserve"> </w:instrText>
      </w:r>
      <w:r>
        <w:fldChar w:fldCharType="separate"/>
      </w:r>
      <w:r>
        <w:rPr>
          <w:rStyle w:val="46"/>
          <w:rFonts w:hint="eastAsia" w:ascii="黑体" w:hAnsi="宋体" w:eastAsia="黑体"/>
        </w:rPr>
        <w:t>第三章</w:t>
      </w:r>
      <w:r>
        <w:rPr>
          <w:rStyle w:val="46"/>
          <w:rFonts w:ascii="黑体" w:hAnsi="宋体" w:eastAsia="黑体"/>
        </w:rPr>
        <w:t xml:space="preserve">  </w:t>
      </w:r>
      <w:r>
        <w:rPr>
          <w:rStyle w:val="46"/>
          <w:rFonts w:hint="eastAsia" w:ascii="黑体" w:hAnsi="宋体" w:eastAsia="黑体"/>
        </w:rPr>
        <w:t>磋商须知</w:t>
      </w:r>
      <w:r>
        <w:tab/>
      </w:r>
      <w:r>
        <w:fldChar w:fldCharType="begin"/>
      </w:r>
      <w:r>
        <w:instrText xml:space="preserve"> PAGEREF _Toc456153900 \h </w:instrText>
      </w:r>
      <w:r>
        <w:fldChar w:fldCharType="separate"/>
      </w:r>
      <w:r>
        <w:t xml:space="preserve">- </w:t>
      </w:r>
      <w:r>
        <w:rPr>
          <w:rFonts w:hint="eastAsia"/>
          <w:lang w:val="en-US" w:eastAsia="zh-CN"/>
        </w:rPr>
        <w:t>19</w:t>
      </w:r>
      <w:r>
        <w:t xml:space="preserve"> -</w:t>
      </w:r>
      <w:r>
        <w:fldChar w:fldCharType="end"/>
      </w:r>
      <w:r>
        <w:fldChar w:fldCharType="end"/>
      </w:r>
    </w:p>
    <w:p>
      <w:pPr>
        <w:pStyle w:val="23"/>
        <w:tabs>
          <w:tab w:val="right" w:leader="dot" w:pos="9214"/>
          <w:tab w:val="clear" w:pos="9628"/>
        </w:tabs>
        <w:rPr>
          <w:rFonts w:cs="Times New Roman"/>
          <w:b w:val="0"/>
          <w:bCs w:val="0"/>
          <w:caps w:val="0"/>
          <w:kern w:val="2"/>
          <w:sz w:val="21"/>
          <w:szCs w:val="24"/>
          <w:lang w:val="en-US" w:eastAsia="zh-CN"/>
        </w:rPr>
      </w:pPr>
      <w:r>
        <w:fldChar w:fldCharType="begin"/>
      </w:r>
      <w:r>
        <w:rPr>
          <w:rStyle w:val="46"/>
        </w:rPr>
        <w:instrText xml:space="preserve"> </w:instrText>
      </w:r>
      <w:r>
        <w:instrText xml:space="preserve">HYPERLINK \l "_Toc456153901"</w:instrText>
      </w:r>
      <w:r>
        <w:rPr>
          <w:rStyle w:val="46"/>
        </w:rPr>
        <w:instrText xml:space="preserve"> </w:instrText>
      </w:r>
      <w:r>
        <w:fldChar w:fldCharType="separate"/>
      </w:r>
      <w:r>
        <w:rPr>
          <w:rStyle w:val="46"/>
          <w:rFonts w:hint="eastAsia" w:ascii="黑体" w:hAnsi="宋体" w:eastAsia="黑体"/>
        </w:rPr>
        <w:t>第四章</w:t>
      </w:r>
      <w:r>
        <w:rPr>
          <w:rStyle w:val="46"/>
          <w:rFonts w:ascii="黑体" w:hAnsi="宋体" w:eastAsia="黑体"/>
        </w:rPr>
        <w:t xml:space="preserve">  </w:t>
      </w:r>
      <w:r>
        <w:rPr>
          <w:rStyle w:val="46"/>
          <w:rFonts w:hint="eastAsia" w:ascii="黑体" w:hAnsi="宋体" w:eastAsia="黑体"/>
        </w:rPr>
        <w:t>评标办法及评分标准</w:t>
      </w:r>
      <w:r>
        <w:tab/>
      </w:r>
      <w:r>
        <w:fldChar w:fldCharType="begin"/>
      </w:r>
      <w:r>
        <w:instrText xml:space="preserve"> PAGEREF _Toc456153901 \h </w:instrText>
      </w:r>
      <w:r>
        <w:fldChar w:fldCharType="separate"/>
      </w:r>
      <w:r>
        <w:t xml:space="preserve">- </w:t>
      </w:r>
      <w:r>
        <w:rPr>
          <w:rFonts w:hint="eastAsia"/>
          <w:lang w:eastAsia="zh-CN"/>
        </w:rPr>
        <w:t>29</w:t>
      </w:r>
      <w:r>
        <w:t xml:space="preserve"> -</w:t>
      </w:r>
      <w:r>
        <w:fldChar w:fldCharType="end"/>
      </w:r>
      <w:r>
        <w:fldChar w:fldCharType="end"/>
      </w:r>
    </w:p>
    <w:p>
      <w:pPr>
        <w:pStyle w:val="23"/>
        <w:tabs>
          <w:tab w:val="right" w:leader="dot" w:pos="9214"/>
          <w:tab w:val="clear" w:pos="9628"/>
        </w:tabs>
        <w:rPr>
          <w:rFonts w:cs="Times New Roman"/>
          <w:b w:val="0"/>
          <w:bCs w:val="0"/>
          <w:caps w:val="0"/>
          <w:kern w:val="2"/>
          <w:sz w:val="21"/>
          <w:szCs w:val="24"/>
          <w:lang w:val="en-US" w:eastAsia="zh-CN"/>
        </w:rPr>
      </w:pPr>
      <w:r>
        <w:fldChar w:fldCharType="begin"/>
      </w:r>
      <w:r>
        <w:rPr>
          <w:rStyle w:val="46"/>
        </w:rPr>
        <w:instrText xml:space="preserve"> </w:instrText>
      </w:r>
      <w:r>
        <w:instrText xml:space="preserve">HYPERLINK \l "_Toc456153902"</w:instrText>
      </w:r>
      <w:r>
        <w:rPr>
          <w:rStyle w:val="46"/>
        </w:rPr>
        <w:instrText xml:space="preserve"> </w:instrText>
      </w:r>
      <w:r>
        <w:fldChar w:fldCharType="separate"/>
      </w:r>
      <w:r>
        <w:rPr>
          <w:rStyle w:val="46"/>
          <w:rFonts w:hint="eastAsia" w:ascii="黑体" w:hAnsi="宋体" w:eastAsia="黑体"/>
        </w:rPr>
        <w:t>第五章</w:t>
      </w:r>
      <w:r>
        <w:rPr>
          <w:rStyle w:val="46"/>
          <w:rFonts w:ascii="黑体" w:hAnsi="宋体" w:eastAsia="黑体"/>
        </w:rPr>
        <w:t xml:space="preserve">  </w:t>
      </w:r>
      <w:r>
        <w:rPr>
          <w:rStyle w:val="46"/>
          <w:rFonts w:hint="eastAsia" w:ascii="黑体" w:hAnsi="宋体" w:eastAsia="黑体"/>
        </w:rPr>
        <w:t>合同条款</w:t>
      </w:r>
      <w:r>
        <w:tab/>
      </w:r>
      <w:r>
        <w:fldChar w:fldCharType="begin"/>
      </w:r>
      <w:r>
        <w:instrText xml:space="preserve"> PAGEREF _Toc456153902 \h </w:instrText>
      </w:r>
      <w:r>
        <w:fldChar w:fldCharType="separate"/>
      </w:r>
      <w:r>
        <w:t xml:space="preserve">- </w:t>
      </w:r>
      <w:r>
        <w:rPr>
          <w:rFonts w:hint="eastAsia"/>
          <w:lang w:val="en-US" w:eastAsia="zh-CN"/>
        </w:rPr>
        <w:t>31</w:t>
      </w:r>
      <w:r>
        <w:t xml:space="preserve"> -</w:t>
      </w:r>
      <w:r>
        <w:fldChar w:fldCharType="end"/>
      </w:r>
      <w:r>
        <w:fldChar w:fldCharType="end"/>
      </w:r>
    </w:p>
    <w:p>
      <w:pPr>
        <w:pStyle w:val="23"/>
        <w:tabs>
          <w:tab w:val="right" w:leader="dot" w:pos="9214"/>
          <w:tab w:val="clear" w:pos="9628"/>
        </w:tabs>
        <w:rPr>
          <w:rFonts w:cs="Times New Roman"/>
          <w:b w:val="0"/>
          <w:bCs w:val="0"/>
          <w:caps w:val="0"/>
          <w:kern w:val="2"/>
          <w:sz w:val="21"/>
          <w:szCs w:val="24"/>
          <w:lang w:val="en-US" w:eastAsia="zh-CN"/>
        </w:rPr>
      </w:pPr>
      <w:r>
        <w:fldChar w:fldCharType="begin"/>
      </w:r>
      <w:r>
        <w:rPr>
          <w:rStyle w:val="46"/>
        </w:rPr>
        <w:instrText xml:space="preserve"> </w:instrText>
      </w:r>
      <w:r>
        <w:instrText xml:space="preserve">HYPERLINK \l "_Toc456153903"</w:instrText>
      </w:r>
      <w:r>
        <w:rPr>
          <w:rStyle w:val="46"/>
        </w:rPr>
        <w:instrText xml:space="preserve"> </w:instrText>
      </w:r>
      <w:r>
        <w:fldChar w:fldCharType="separate"/>
      </w:r>
      <w:r>
        <w:rPr>
          <w:rStyle w:val="46"/>
          <w:rFonts w:hint="eastAsia" w:ascii="黑体" w:hAnsi="宋体" w:eastAsia="黑体"/>
          <w:snapToGrid w:val="0"/>
        </w:rPr>
        <w:t>第六章</w:t>
      </w:r>
      <w:r>
        <w:rPr>
          <w:rStyle w:val="46"/>
          <w:rFonts w:ascii="宋体" w:hAnsi="宋体"/>
          <w:snapToGrid w:val="0"/>
        </w:rPr>
        <w:t xml:space="preserve">  </w:t>
      </w:r>
      <w:r>
        <w:rPr>
          <w:rStyle w:val="46"/>
          <w:rFonts w:hint="eastAsia" w:ascii="黑体" w:hAnsi="宋体" w:eastAsia="黑体"/>
        </w:rPr>
        <w:t>供应商磋商响应文件格式</w:t>
      </w:r>
      <w:r>
        <w:tab/>
      </w:r>
      <w:r>
        <w:fldChar w:fldCharType="begin"/>
      </w:r>
      <w:r>
        <w:instrText xml:space="preserve"> PAGEREF _Toc456153903 \h </w:instrText>
      </w:r>
      <w:r>
        <w:fldChar w:fldCharType="separate"/>
      </w:r>
      <w:r>
        <w:t xml:space="preserve">- </w:t>
      </w:r>
      <w:r>
        <w:rPr>
          <w:rFonts w:hint="eastAsia"/>
          <w:lang w:val="en-US" w:eastAsia="zh-CN"/>
        </w:rPr>
        <w:t>33</w:t>
      </w:r>
      <w:r>
        <w:t>-</w:t>
      </w:r>
      <w:r>
        <w:fldChar w:fldCharType="end"/>
      </w:r>
      <w:r>
        <w:fldChar w:fldCharType="end"/>
      </w:r>
    </w:p>
    <w:p>
      <w:pPr>
        <w:rPr>
          <w:rFonts w:hint="eastAsia"/>
        </w:rPr>
      </w:pPr>
      <w:r>
        <w:rPr>
          <w:rFonts w:cs="宋体"/>
          <w:kern w:val="0"/>
          <w:sz w:val="28"/>
          <w:szCs w:val="28"/>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val="0"/>
        <w:keepLines w:val="0"/>
        <w:spacing w:line="240" w:lineRule="auto"/>
        <w:rPr>
          <w:rFonts w:hint="eastAsia" w:ascii="黑体" w:hAnsi="宋体" w:eastAsia="黑体"/>
          <w:bCs w:val="0"/>
          <w:kern w:val="2"/>
          <w:sz w:val="30"/>
          <w:szCs w:val="30"/>
        </w:rPr>
      </w:pPr>
      <w:bookmarkStart w:id="1" w:name="_Toc456153898"/>
      <w:bookmarkStart w:id="2" w:name="_Toc456078612"/>
    </w:p>
    <w:p>
      <w:pPr>
        <w:rPr>
          <w:rFonts w:hint="eastAsia"/>
        </w:rPr>
      </w:pPr>
    </w:p>
    <w:p>
      <w:pPr>
        <w:rPr>
          <w:rFonts w:hint="eastAsia"/>
        </w:rPr>
      </w:pPr>
    </w:p>
    <w:p>
      <w:pPr>
        <w:pStyle w:val="2"/>
        <w:keepNext w:val="0"/>
        <w:keepLines w:val="0"/>
        <w:spacing w:line="240" w:lineRule="auto"/>
        <w:jc w:val="center"/>
        <w:rPr>
          <w:rFonts w:ascii="黑体" w:hAnsi="宋体" w:eastAsia="黑体"/>
          <w:bCs w:val="0"/>
          <w:kern w:val="2"/>
          <w:sz w:val="30"/>
          <w:szCs w:val="30"/>
        </w:rPr>
      </w:pPr>
      <w:r>
        <w:rPr>
          <w:rFonts w:hint="eastAsia" w:ascii="黑体" w:hAnsi="宋体" w:eastAsia="黑体"/>
          <w:bCs w:val="0"/>
          <w:kern w:val="2"/>
          <w:sz w:val="30"/>
          <w:szCs w:val="30"/>
        </w:rPr>
        <w:t xml:space="preserve">第一章 </w:t>
      </w:r>
      <w:bookmarkEnd w:id="0"/>
      <w:bookmarkStart w:id="3" w:name="OLE_LINK2"/>
      <w:bookmarkStart w:id="4" w:name="OLE_LINK3"/>
      <w:bookmarkStart w:id="5" w:name="_Toc269397666"/>
      <w:bookmarkStart w:id="6" w:name="_Toc174767467"/>
      <w:bookmarkStart w:id="7" w:name="_Toc182125817"/>
      <w:bookmarkStart w:id="8" w:name="_Toc172337883"/>
      <w:bookmarkStart w:id="9" w:name="_Toc172338033"/>
      <w:bookmarkStart w:id="10" w:name="_Toc182125894"/>
      <w:r>
        <w:rPr>
          <w:rFonts w:hint="eastAsia" w:ascii="黑体" w:hAnsi="宋体" w:eastAsia="黑体"/>
          <w:bCs w:val="0"/>
          <w:kern w:val="2"/>
          <w:sz w:val="30"/>
          <w:szCs w:val="30"/>
        </w:rPr>
        <w:t>竞争性磋商公告</w:t>
      </w:r>
      <w:bookmarkEnd w:id="1"/>
      <w:bookmarkEnd w:id="2"/>
      <w:bookmarkEnd w:id="3"/>
    </w:p>
    <w:p>
      <w:pPr>
        <w:spacing w:line="380" w:lineRule="exact"/>
        <w:ind w:firstLine="420" w:firstLineChars="200"/>
        <w:rPr>
          <w:rFonts w:hint="eastAsia" w:ascii="宋体" w:hAnsi="宋体" w:cs="宋体"/>
          <w:color w:val="000000"/>
          <w:szCs w:val="21"/>
        </w:rPr>
      </w:pPr>
      <w:bookmarkStart w:id="11" w:name="OLE_LINK1"/>
      <w:r>
        <w:rPr>
          <w:rFonts w:hint="eastAsia" w:ascii="宋体" w:hAnsi="宋体" w:cs="宋体"/>
          <w:color w:val="000000"/>
          <w:szCs w:val="21"/>
        </w:rPr>
        <w:t>浙江卓宏建设项目管理有限公司受长兴县教育实践中心的委托，经政府采购管理部门批准，按照政府采购程序，对</w:t>
      </w:r>
      <w:r>
        <w:rPr>
          <w:rFonts w:hint="eastAsia" w:ascii="宋体" w:hAnsi="宋体" w:cs="宋体"/>
          <w:color w:val="000000"/>
          <w:szCs w:val="21"/>
          <w:u w:val="single"/>
        </w:rPr>
        <w:t xml:space="preserve">  </w:t>
      </w:r>
      <w:r>
        <w:rPr>
          <w:rFonts w:hint="eastAsia" w:ascii="宋体" w:hAnsi="宋体" w:cs="宋体"/>
          <w:b/>
          <w:bCs/>
          <w:color w:val="000000"/>
          <w:szCs w:val="21"/>
          <w:u w:val="single"/>
        </w:rPr>
        <w:t xml:space="preserve">长兴县教育实践中心主题场馆内部设计服务采购  </w:t>
      </w:r>
      <w:r>
        <w:rPr>
          <w:rFonts w:hint="eastAsia" w:ascii="宋体" w:hAnsi="宋体" w:cs="宋体"/>
          <w:color w:val="000000"/>
          <w:szCs w:val="21"/>
        </w:rPr>
        <w:t>进行竞争性磋商，欢迎符合资格条件的、有能力提供本项目所需服务的合格供应商参加本项目的磋商。</w:t>
      </w:r>
    </w:p>
    <w:p>
      <w:pPr>
        <w:spacing w:line="380" w:lineRule="exact"/>
        <w:ind w:firstLine="422" w:firstLineChars="200"/>
        <w:rPr>
          <w:rFonts w:hint="eastAsia" w:ascii="宋体" w:hAnsi="宋体" w:cs="宋体"/>
          <w:b/>
          <w:color w:val="000000"/>
          <w:szCs w:val="21"/>
        </w:rPr>
      </w:pPr>
      <w:r>
        <w:rPr>
          <w:rFonts w:hint="eastAsia" w:ascii="宋体" w:hAnsi="宋体" w:cs="宋体"/>
          <w:b/>
          <w:color w:val="000000"/>
          <w:szCs w:val="21"/>
        </w:rPr>
        <w:t>一、采购项目名称：长兴县教育实践中心主题场馆内部设计服务采购</w:t>
      </w:r>
    </w:p>
    <w:p>
      <w:pPr>
        <w:spacing w:line="380" w:lineRule="exact"/>
        <w:ind w:firstLine="422" w:firstLineChars="200"/>
        <w:rPr>
          <w:rFonts w:hint="eastAsia" w:ascii="宋体" w:hAnsi="宋体" w:cs="宋体"/>
          <w:b/>
          <w:szCs w:val="21"/>
        </w:rPr>
      </w:pPr>
      <w:r>
        <w:rPr>
          <w:rFonts w:hint="eastAsia" w:ascii="宋体" w:hAnsi="宋体" w:cs="宋体"/>
          <w:b/>
          <w:szCs w:val="21"/>
        </w:rPr>
        <w:t>二、采购项目编号：</w:t>
      </w:r>
      <w:r>
        <w:rPr>
          <w:rFonts w:hint="eastAsia" w:ascii="宋体" w:hAnsi="宋体" w:cs="宋体"/>
          <w:b/>
          <w:color w:val="000000"/>
          <w:szCs w:val="21"/>
        </w:rPr>
        <w:t>ZJZH（CG）-2019-002</w:t>
      </w:r>
    </w:p>
    <w:p>
      <w:pPr>
        <w:spacing w:line="380" w:lineRule="exact"/>
        <w:ind w:firstLine="422" w:firstLineChars="200"/>
        <w:rPr>
          <w:rFonts w:hint="eastAsia" w:ascii="宋体" w:hAnsi="宋体" w:cs="宋体"/>
          <w:b/>
          <w:szCs w:val="21"/>
        </w:rPr>
      </w:pPr>
      <w:r>
        <w:rPr>
          <w:rFonts w:hint="eastAsia" w:ascii="宋体" w:hAnsi="宋体" w:cs="宋体"/>
          <w:b/>
          <w:szCs w:val="21"/>
        </w:rPr>
        <w:t>三、采购组织类型：分散采购委托代理</w:t>
      </w:r>
    </w:p>
    <w:p>
      <w:pPr>
        <w:spacing w:line="380" w:lineRule="exact"/>
        <w:ind w:firstLine="422" w:firstLineChars="200"/>
        <w:rPr>
          <w:rFonts w:hint="eastAsia" w:ascii="宋体" w:hAnsi="宋体" w:cs="宋体"/>
          <w:b/>
          <w:szCs w:val="21"/>
        </w:rPr>
      </w:pPr>
      <w:r>
        <w:rPr>
          <w:rFonts w:hint="eastAsia" w:ascii="宋体" w:hAnsi="宋体" w:cs="宋体"/>
          <w:b/>
          <w:szCs w:val="21"/>
        </w:rPr>
        <w:t>四、采购方式：竞争性磋商</w:t>
      </w:r>
    </w:p>
    <w:p>
      <w:pPr>
        <w:spacing w:line="380" w:lineRule="exact"/>
        <w:ind w:firstLine="422" w:firstLineChars="200"/>
        <w:rPr>
          <w:rFonts w:hint="eastAsia" w:ascii="宋体" w:hAnsi="宋体"/>
          <w:bCs/>
          <w:kern w:val="0"/>
          <w:szCs w:val="21"/>
        </w:rPr>
      </w:pPr>
      <w:r>
        <w:rPr>
          <w:rFonts w:hint="eastAsia" w:ascii="宋体" w:hAnsi="宋体" w:cs="宋体"/>
          <w:b/>
          <w:szCs w:val="21"/>
        </w:rPr>
        <w:t>五、采购</w:t>
      </w:r>
      <w:r>
        <w:rPr>
          <w:rFonts w:hint="eastAsia" w:ascii="宋体" w:hAnsi="宋体"/>
          <w:b/>
          <w:kern w:val="0"/>
          <w:szCs w:val="21"/>
        </w:rPr>
        <w:t>项目概况</w:t>
      </w:r>
      <w:r>
        <w:rPr>
          <w:rFonts w:hint="eastAsia" w:ascii="宋体" w:hAnsi="宋体"/>
          <w:bCs/>
          <w:kern w:val="0"/>
          <w:szCs w:val="21"/>
        </w:rPr>
        <w:t>（内容、用途、数量、简要技术要求等）：</w:t>
      </w:r>
    </w:p>
    <w:tbl>
      <w:tblPr>
        <w:tblStyle w:val="36"/>
        <w:tblW w:w="0" w:type="auto"/>
        <w:tblInd w:w="108" w:type="dxa"/>
        <w:tblLayout w:type="fixed"/>
        <w:tblCellMar>
          <w:top w:w="0" w:type="dxa"/>
          <w:left w:w="108" w:type="dxa"/>
          <w:bottom w:w="0" w:type="dxa"/>
          <w:right w:w="108" w:type="dxa"/>
        </w:tblCellMar>
      </w:tblPr>
      <w:tblGrid>
        <w:gridCol w:w="851"/>
        <w:gridCol w:w="3402"/>
        <w:gridCol w:w="992"/>
        <w:gridCol w:w="851"/>
        <w:gridCol w:w="2126"/>
        <w:gridCol w:w="992"/>
      </w:tblGrid>
      <w:tr>
        <w:tblPrEx>
          <w:tblCellMar>
            <w:top w:w="0" w:type="dxa"/>
            <w:left w:w="108" w:type="dxa"/>
            <w:bottom w:w="0" w:type="dxa"/>
            <w:right w:w="108" w:type="dxa"/>
          </w:tblCellMar>
        </w:tblPrEx>
        <w:trPr>
          <w:trHeight w:val="426"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bookmarkStart w:id="12" w:name="B09_招标内容"/>
            <w:bookmarkEnd w:id="12"/>
            <w:r>
              <w:rPr>
                <w:rFonts w:hint="eastAsia" w:ascii="宋体" w:hAnsi="宋体"/>
                <w:bCs/>
                <w:kern w:val="0"/>
                <w:szCs w:val="21"/>
              </w:rPr>
              <w:t>序号</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r>
              <w:rPr>
                <w:rFonts w:hint="eastAsia" w:ascii="宋体" w:hAnsi="宋体"/>
                <w:bCs/>
                <w:kern w:val="0"/>
                <w:szCs w:val="21"/>
              </w:rPr>
              <w:t>标项内容</w:t>
            </w: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r>
              <w:rPr>
                <w:rFonts w:hint="eastAsia" w:ascii="宋体" w:hAnsi="宋体"/>
                <w:bCs/>
                <w:kern w:val="0"/>
                <w:szCs w:val="21"/>
              </w:rPr>
              <w:t>数量</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r>
              <w:rPr>
                <w:rFonts w:hint="eastAsia" w:ascii="宋体" w:hAnsi="宋体"/>
                <w:bCs/>
                <w:kern w:val="0"/>
                <w:szCs w:val="21"/>
              </w:rPr>
              <w:t>单位</w:t>
            </w:r>
          </w:p>
        </w:tc>
        <w:tc>
          <w:tcPr>
            <w:tcW w:w="21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r>
              <w:rPr>
                <w:rFonts w:hint="eastAsia" w:ascii="宋体" w:hAnsi="宋体"/>
                <w:bCs/>
                <w:kern w:val="0"/>
                <w:szCs w:val="21"/>
              </w:rPr>
              <w:t>预算金额(万元)</w:t>
            </w:r>
          </w:p>
        </w:tc>
        <w:tc>
          <w:tcPr>
            <w:tcW w:w="992"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widowControl/>
              <w:spacing w:line="380" w:lineRule="exact"/>
              <w:ind w:left="60" w:right="60"/>
              <w:jc w:val="center"/>
              <w:rPr>
                <w:rFonts w:hint="eastAsia" w:ascii="宋体" w:hAnsi="宋体"/>
                <w:bCs/>
                <w:kern w:val="0"/>
                <w:szCs w:val="21"/>
              </w:rPr>
            </w:pPr>
            <w:r>
              <w:rPr>
                <w:rFonts w:hint="eastAsia" w:ascii="宋体" w:hAnsi="宋体"/>
                <w:bCs/>
                <w:kern w:val="0"/>
                <w:szCs w:val="21"/>
              </w:rPr>
              <w:t>备注</w:t>
            </w:r>
          </w:p>
        </w:tc>
      </w:tr>
      <w:tr>
        <w:tblPrEx>
          <w:tblCellMar>
            <w:top w:w="0" w:type="dxa"/>
            <w:left w:w="108" w:type="dxa"/>
            <w:bottom w:w="0" w:type="dxa"/>
            <w:right w:w="108" w:type="dxa"/>
          </w:tblCellMar>
        </w:tblPrEx>
        <w:trPr>
          <w:trHeight w:val="704"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jc w:val="center"/>
              <w:rPr>
                <w:rFonts w:hint="eastAsia" w:ascii="宋体" w:hAnsi="宋体"/>
                <w:bCs/>
                <w:kern w:val="0"/>
                <w:szCs w:val="21"/>
              </w:rPr>
            </w:pPr>
            <w:r>
              <w:rPr>
                <w:rFonts w:hint="eastAsia" w:ascii="宋体" w:hAnsi="宋体"/>
                <w:bCs/>
                <w:kern w:val="0"/>
                <w:szCs w:val="21"/>
              </w:rPr>
              <w:t>1</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80" w:lineRule="exact"/>
              <w:jc w:val="center"/>
              <w:rPr>
                <w:rFonts w:hint="eastAsia" w:ascii="宋体" w:hAnsi="宋体"/>
                <w:bCs/>
                <w:kern w:val="0"/>
                <w:szCs w:val="21"/>
              </w:rPr>
            </w:pPr>
            <w:r>
              <w:rPr>
                <w:rFonts w:hint="eastAsia" w:ascii="宋体" w:hAnsi="宋体" w:cs="宋体"/>
                <w:b/>
                <w:color w:val="000000"/>
                <w:szCs w:val="21"/>
              </w:rPr>
              <w:t>长兴县教育实践中心主题场馆内部设计服务采购</w:t>
            </w: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jc w:val="center"/>
              <w:rPr>
                <w:rFonts w:hint="eastAsia" w:ascii="宋体" w:hAnsi="宋体"/>
                <w:bCs/>
                <w:kern w:val="0"/>
                <w:szCs w:val="21"/>
              </w:rPr>
            </w:pPr>
            <w:r>
              <w:rPr>
                <w:rFonts w:hint="eastAsia" w:ascii="宋体" w:hAnsi="宋体"/>
                <w:bCs/>
                <w:kern w:val="0"/>
                <w:szCs w:val="21"/>
              </w:rPr>
              <w:t>1</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jc w:val="center"/>
              <w:rPr>
                <w:rFonts w:hint="eastAsia" w:ascii="宋体" w:hAnsi="宋体"/>
                <w:bCs/>
                <w:kern w:val="0"/>
                <w:szCs w:val="21"/>
              </w:rPr>
            </w:pPr>
            <w:r>
              <w:rPr>
                <w:rFonts w:hint="eastAsia" w:ascii="宋体" w:hAnsi="宋体"/>
                <w:bCs/>
                <w:kern w:val="0"/>
                <w:szCs w:val="21"/>
              </w:rPr>
              <w:t>项</w:t>
            </w:r>
          </w:p>
        </w:tc>
        <w:tc>
          <w:tcPr>
            <w:tcW w:w="21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80" w:lineRule="exact"/>
              <w:jc w:val="center"/>
              <w:rPr>
                <w:rFonts w:hint="eastAsia" w:ascii="宋体" w:hAnsi="宋体" w:cs="宋体"/>
                <w:b/>
                <w:kern w:val="58"/>
                <w:szCs w:val="21"/>
                <w:lang w:bidi="ar"/>
              </w:rPr>
            </w:pPr>
            <w:r>
              <w:rPr>
                <w:rFonts w:hint="eastAsia" w:ascii="宋体" w:hAnsi="宋体" w:cs="宋体"/>
                <w:b/>
                <w:kern w:val="58"/>
                <w:szCs w:val="21"/>
                <w:lang w:bidi="ar"/>
              </w:rPr>
              <w:t>25</w:t>
            </w:r>
          </w:p>
        </w:tc>
        <w:tc>
          <w:tcPr>
            <w:tcW w:w="992"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widowControl/>
              <w:spacing w:line="380" w:lineRule="exact"/>
              <w:rPr>
                <w:rFonts w:hint="eastAsia" w:ascii="宋体" w:hAnsi="宋体" w:cs="宋体"/>
                <w:kern w:val="58"/>
                <w:szCs w:val="21"/>
                <w:lang w:bidi="ar"/>
              </w:rPr>
            </w:pPr>
          </w:p>
        </w:tc>
      </w:tr>
    </w:tbl>
    <w:p>
      <w:pPr>
        <w:spacing w:line="380" w:lineRule="exact"/>
        <w:ind w:firstLine="420" w:firstLineChars="200"/>
        <w:rPr>
          <w:rFonts w:hint="eastAsia" w:ascii="宋体" w:hAnsi="宋体" w:cs="宋体"/>
          <w:szCs w:val="21"/>
        </w:rPr>
      </w:pPr>
      <w:r>
        <w:rPr>
          <w:rFonts w:hint="eastAsia" w:ascii="宋体" w:hAnsi="宋体" w:cs="宋体"/>
          <w:szCs w:val="21"/>
        </w:rPr>
        <w:t>具体报价范围、服务范围及所应达到的具体要求，以本磋商文件的相应规定为准。供应商的磋商响应文件必须满足本次磋商的实质目的，完全实现所应有的全部要求。供应商若存在任何理解上无法正确确定之处，均应当按照竞争性磋商文件所规定的磋商前的澄清等程序提出，否则，由此导致的任何不利后果均应由供应商自行承担。</w:t>
      </w:r>
    </w:p>
    <w:p>
      <w:pPr>
        <w:snapToGrid w:val="0"/>
        <w:spacing w:line="380" w:lineRule="exact"/>
        <w:ind w:firstLine="420" w:firstLineChars="200"/>
        <w:rPr>
          <w:rFonts w:hint="eastAsia" w:ascii="宋体" w:hAnsi="宋体" w:cs="宋体"/>
          <w:b/>
          <w:szCs w:val="21"/>
        </w:rPr>
      </w:pPr>
      <w:r>
        <w:rPr>
          <w:rFonts w:hint="eastAsia" w:ascii="宋体" w:hAnsi="宋体" w:cs="宋体"/>
          <w:szCs w:val="21"/>
        </w:rPr>
        <w:t>▲</w:t>
      </w:r>
      <w:r>
        <w:rPr>
          <w:rFonts w:hint="eastAsia" w:ascii="宋体" w:hAnsi="宋体" w:cs="宋体"/>
          <w:b/>
          <w:szCs w:val="21"/>
        </w:rPr>
        <w:t xml:space="preserve"> 六、合格供应商的资格要求</w:t>
      </w:r>
    </w:p>
    <w:p>
      <w:pPr>
        <w:widowControl/>
        <w:spacing w:line="380" w:lineRule="exact"/>
        <w:ind w:firstLine="420" w:firstLineChars="200"/>
        <w:rPr>
          <w:rFonts w:ascii="宋体" w:hAnsi="宋体" w:cs="宋体"/>
          <w:szCs w:val="21"/>
        </w:rPr>
      </w:pPr>
      <w:r>
        <w:rPr>
          <w:rFonts w:hint="eastAsia" w:ascii="宋体" w:hAnsi="宋体" w:cs="宋体"/>
          <w:szCs w:val="21"/>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pacing w:line="380" w:lineRule="exact"/>
        <w:ind w:firstLine="420" w:firstLineChars="200"/>
        <w:rPr>
          <w:rFonts w:ascii="宋体" w:hAnsi="宋体" w:cs="宋体"/>
          <w:szCs w:val="21"/>
        </w:rPr>
      </w:pPr>
      <w:r>
        <w:rPr>
          <w:rFonts w:hint="eastAsia" w:ascii="宋体" w:hAnsi="宋体" w:cs="宋体"/>
          <w:szCs w:val="21"/>
        </w:rPr>
        <w:t>▲供应商的特定条件：</w:t>
      </w:r>
    </w:p>
    <w:p>
      <w:pPr>
        <w:widowControl/>
        <w:spacing w:line="380" w:lineRule="exact"/>
        <w:ind w:firstLine="420" w:firstLineChars="200"/>
        <w:rPr>
          <w:rFonts w:ascii="宋体" w:hAnsi="宋体" w:cs="宋体"/>
          <w:szCs w:val="21"/>
        </w:rPr>
      </w:pPr>
      <w:r>
        <w:rPr>
          <w:rFonts w:hint="eastAsia" w:ascii="宋体" w:hAnsi="宋体" w:cs="宋体"/>
          <w:szCs w:val="21"/>
        </w:rPr>
        <w:t>1.经有关部门年检通过的企业营业执照。</w:t>
      </w:r>
    </w:p>
    <w:p>
      <w:pPr>
        <w:widowControl/>
        <w:spacing w:line="380" w:lineRule="exact"/>
        <w:ind w:firstLine="420" w:firstLineChars="200"/>
        <w:rPr>
          <w:rFonts w:ascii="宋体" w:hAnsi="宋体" w:cs="宋体"/>
          <w:color w:val="FF0000"/>
          <w:szCs w:val="21"/>
        </w:rPr>
      </w:pPr>
      <w:r>
        <w:rPr>
          <w:rFonts w:hint="eastAsia" w:ascii="宋体" w:hAnsi="宋体" w:cs="宋体"/>
          <w:color w:val="FF0000"/>
          <w:szCs w:val="21"/>
        </w:rPr>
        <w:t>2.具有建筑装饰工程设计乙级以上资质。</w:t>
      </w:r>
    </w:p>
    <w:p>
      <w:pPr>
        <w:widowControl/>
        <w:spacing w:line="380" w:lineRule="exact"/>
        <w:ind w:firstLine="420" w:firstLineChars="200"/>
        <w:rPr>
          <w:rFonts w:ascii="宋体" w:hAnsi="宋体" w:cs="宋体"/>
          <w:szCs w:val="21"/>
        </w:rPr>
      </w:pPr>
      <w:r>
        <w:rPr>
          <w:rFonts w:hint="eastAsia" w:ascii="宋体" w:hAnsi="宋体" w:cs="宋体"/>
          <w:szCs w:val="21"/>
        </w:rPr>
        <w:t>3.本次招标不接受联合体投标。</w:t>
      </w:r>
    </w:p>
    <w:p>
      <w:pPr>
        <w:widowControl/>
        <w:spacing w:line="380" w:lineRule="exact"/>
        <w:ind w:firstLine="420" w:firstLineChars="200"/>
        <w:rPr>
          <w:rFonts w:hint="eastAsia" w:ascii="宋体" w:hAnsi="宋体" w:cs="宋体"/>
          <w:szCs w:val="21"/>
        </w:rPr>
      </w:pPr>
      <w:r>
        <w:rPr>
          <w:rFonts w:hint="eastAsia" w:ascii="宋体" w:hAnsi="宋体" w:cs="宋体"/>
          <w:szCs w:val="21"/>
        </w:rPr>
        <w:t>4.单位负责人为同一人或者存在直接控股、管理关系的不同公司，不得参加同一合同项下的政府采购活动。</w:t>
      </w:r>
    </w:p>
    <w:p>
      <w:pPr>
        <w:widowControl/>
        <w:spacing w:line="380" w:lineRule="exact"/>
        <w:ind w:firstLine="422" w:firstLineChars="200"/>
        <w:rPr>
          <w:rFonts w:hint="eastAsia" w:ascii="宋体" w:hAnsi="宋体" w:cs="Arial"/>
          <w:b/>
          <w:szCs w:val="21"/>
        </w:rPr>
      </w:pPr>
      <w:r>
        <w:rPr>
          <w:rFonts w:hint="eastAsia" w:ascii="宋体" w:hAnsi="宋体" w:cs="Arial"/>
          <w:b/>
          <w:szCs w:val="21"/>
        </w:rPr>
        <w:t>七、竞争性磋商文件的发售</w:t>
      </w:r>
    </w:p>
    <w:p>
      <w:pPr>
        <w:widowControl/>
        <w:spacing w:line="380" w:lineRule="exact"/>
        <w:ind w:firstLine="420" w:firstLineChars="200"/>
        <w:rPr>
          <w:rFonts w:hint="eastAsia" w:ascii="宋体" w:hAnsi="宋体" w:cs="Arial"/>
          <w:szCs w:val="21"/>
        </w:rPr>
      </w:pPr>
      <w:r>
        <w:rPr>
          <w:rFonts w:hint="eastAsia" w:ascii="宋体" w:hAnsi="宋体" w:cs="Arial"/>
          <w:szCs w:val="21"/>
        </w:rPr>
        <w:t>1、发售时间：2019年   月   日-   月   日，上午08：30-12：00；下午13：30-17：00，节假日除外。</w:t>
      </w:r>
    </w:p>
    <w:p>
      <w:pPr>
        <w:widowControl/>
        <w:spacing w:line="380" w:lineRule="exact"/>
        <w:ind w:firstLine="420" w:firstLineChars="200"/>
        <w:rPr>
          <w:rFonts w:hint="eastAsia" w:ascii="宋体" w:hAnsi="宋体" w:cs="Arial"/>
          <w:szCs w:val="21"/>
        </w:rPr>
      </w:pPr>
      <w:r>
        <w:rPr>
          <w:rFonts w:hint="eastAsia" w:ascii="宋体" w:hAnsi="宋体" w:cs="Arial"/>
          <w:szCs w:val="21"/>
        </w:rPr>
        <w:t>2、发售地点：浙江卓宏建设项目管理有限公司（长兴县阳光家园2#楼五楼）</w:t>
      </w:r>
    </w:p>
    <w:p>
      <w:pPr>
        <w:widowControl/>
        <w:spacing w:line="380" w:lineRule="exact"/>
        <w:ind w:firstLine="420" w:firstLineChars="200"/>
        <w:rPr>
          <w:rFonts w:hint="eastAsia" w:ascii="宋体" w:hAnsi="宋体" w:cs="Arial"/>
          <w:szCs w:val="21"/>
        </w:rPr>
      </w:pPr>
      <w:r>
        <w:rPr>
          <w:rFonts w:hint="eastAsia" w:ascii="宋体" w:hAnsi="宋体" w:cs="Arial"/>
          <w:szCs w:val="21"/>
        </w:rPr>
        <w:t>3、售价：竞争性磋商文件</w:t>
      </w:r>
      <w:r>
        <w:rPr>
          <w:rFonts w:ascii="宋体" w:hAnsi="宋体" w:cs="Arial"/>
          <w:szCs w:val="21"/>
        </w:rPr>
        <w:t>工本费每套</w:t>
      </w:r>
      <w:r>
        <w:rPr>
          <w:rFonts w:hint="eastAsia" w:ascii="宋体" w:hAnsi="宋体" w:cs="Arial"/>
          <w:szCs w:val="21"/>
          <w:u w:val="single"/>
        </w:rPr>
        <w:t xml:space="preserve">  300  </w:t>
      </w:r>
      <w:r>
        <w:rPr>
          <w:rFonts w:hint="eastAsia" w:ascii="宋体" w:hAnsi="宋体" w:cs="Arial"/>
          <w:szCs w:val="21"/>
        </w:rPr>
        <w:t>元</w:t>
      </w:r>
      <w:r>
        <w:rPr>
          <w:rFonts w:ascii="宋体" w:hAnsi="宋体" w:cs="Arial"/>
          <w:szCs w:val="21"/>
        </w:rPr>
        <w:t>，售后不退。</w:t>
      </w:r>
      <w:r>
        <w:rPr>
          <w:rFonts w:hint="eastAsia" w:ascii="宋体" w:hAnsi="宋体" w:cs="宋体"/>
          <w:b/>
          <w:color w:val="000000"/>
          <w:szCs w:val="21"/>
          <w:shd w:val="clear" w:color="auto" w:fill="FFFFFF"/>
        </w:rPr>
        <w:t>（提供电子版本，请自带优盘拷贝）。</w:t>
      </w:r>
    </w:p>
    <w:p>
      <w:pPr>
        <w:widowControl/>
        <w:spacing w:line="380" w:lineRule="exact"/>
        <w:ind w:firstLine="422" w:firstLineChars="200"/>
        <w:rPr>
          <w:rFonts w:hint="eastAsia" w:ascii="宋体" w:hAnsi="宋体" w:cs="Arial"/>
          <w:szCs w:val="21"/>
        </w:rPr>
      </w:pPr>
      <w:r>
        <w:rPr>
          <w:rFonts w:hint="eastAsia" w:ascii="宋体" w:hAnsi="宋体" w:cs="Arial"/>
          <w:b/>
          <w:szCs w:val="21"/>
        </w:rPr>
        <w:t>八、购买竞争性磋商文件时应提供以下资料</w:t>
      </w:r>
    </w:p>
    <w:p>
      <w:pPr>
        <w:widowControl/>
        <w:spacing w:line="380" w:lineRule="exact"/>
        <w:ind w:right="62" w:firstLine="420" w:firstLineChars="200"/>
        <w:jc w:val="left"/>
        <w:rPr>
          <w:rFonts w:ascii="宋体" w:hAnsi="宋体"/>
          <w:bCs/>
          <w:szCs w:val="21"/>
        </w:rPr>
      </w:pPr>
      <w:r>
        <w:rPr>
          <w:rFonts w:hint="eastAsia" w:ascii="宋体" w:hAnsi="宋体"/>
          <w:bCs/>
          <w:szCs w:val="21"/>
        </w:rPr>
        <w:t>（1）企业营业执照（</w:t>
      </w:r>
      <w:r>
        <w:rPr>
          <w:rFonts w:hint="eastAsia" w:ascii="宋体" w:hAnsi="宋体"/>
          <w:szCs w:val="21"/>
        </w:rPr>
        <w:t>符合本项目的要求,</w:t>
      </w:r>
      <w:r>
        <w:rPr>
          <w:rFonts w:hint="eastAsia" w:ascii="宋体" w:hAnsi="宋体"/>
          <w:bCs/>
          <w:szCs w:val="21"/>
        </w:rPr>
        <w:t>复印件加盖公章1份）；</w:t>
      </w:r>
    </w:p>
    <w:p>
      <w:pPr>
        <w:widowControl/>
        <w:spacing w:line="380" w:lineRule="exact"/>
        <w:ind w:right="62" w:firstLine="420" w:firstLineChars="200"/>
        <w:jc w:val="left"/>
        <w:rPr>
          <w:rFonts w:ascii="宋体" w:hAnsi="宋体"/>
          <w:bCs/>
          <w:szCs w:val="21"/>
        </w:rPr>
      </w:pPr>
      <w:r>
        <w:rPr>
          <w:rFonts w:hint="eastAsia" w:ascii="宋体" w:hAnsi="宋体"/>
          <w:bCs/>
          <w:szCs w:val="21"/>
        </w:rPr>
        <w:t>（2）</w:t>
      </w:r>
      <w:r>
        <w:rPr>
          <w:rFonts w:hint="eastAsia" w:ascii="宋体" w:hAnsi="宋体" w:cs="宋体"/>
          <w:szCs w:val="21"/>
        </w:rPr>
        <w:t>建筑装饰工程设计资质证书</w:t>
      </w:r>
      <w:r>
        <w:rPr>
          <w:rFonts w:hint="eastAsia" w:ascii="宋体" w:hAnsi="宋体"/>
          <w:bCs/>
          <w:szCs w:val="21"/>
        </w:rPr>
        <w:t>（复印件加盖公章1份）；</w:t>
      </w:r>
    </w:p>
    <w:p>
      <w:pPr>
        <w:widowControl/>
        <w:spacing w:line="380" w:lineRule="exact"/>
        <w:ind w:right="62" w:firstLine="420" w:firstLineChars="200"/>
        <w:jc w:val="left"/>
        <w:rPr>
          <w:rFonts w:ascii="宋体" w:hAnsi="宋体"/>
          <w:bCs/>
          <w:szCs w:val="21"/>
        </w:rPr>
      </w:pPr>
      <w:r>
        <w:rPr>
          <w:rFonts w:hint="eastAsia" w:ascii="宋体" w:hAnsi="宋体"/>
          <w:bCs/>
          <w:szCs w:val="21"/>
        </w:rPr>
        <w:t>（3）经办人身份证（复印件加盖公章1份）；</w:t>
      </w:r>
    </w:p>
    <w:p>
      <w:pPr>
        <w:widowControl/>
        <w:spacing w:line="380" w:lineRule="exact"/>
        <w:ind w:right="62" w:firstLine="420" w:firstLineChars="200"/>
        <w:jc w:val="left"/>
        <w:rPr>
          <w:rFonts w:hint="eastAsia" w:ascii="宋体" w:hAnsi="宋体"/>
          <w:bCs/>
          <w:szCs w:val="21"/>
        </w:rPr>
      </w:pPr>
      <w:r>
        <w:rPr>
          <w:rFonts w:hint="eastAsia" w:ascii="宋体" w:hAnsi="宋体"/>
          <w:bCs/>
          <w:szCs w:val="21"/>
        </w:rPr>
        <w:t>（4）本单位的名称、地址、联系人、联系电话、邮箱、开户银行、账号、开户许可证等联系资料一份（原件加盖公章1份）。</w:t>
      </w:r>
    </w:p>
    <w:p>
      <w:pPr>
        <w:widowControl/>
        <w:spacing w:line="380" w:lineRule="exact"/>
        <w:ind w:firstLine="422" w:firstLineChars="200"/>
        <w:rPr>
          <w:rFonts w:hint="eastAsia" w:ascii="宋体" w:hAnsi="宋体" w:cs="宋体"/>
          <w:b/>
          <w:szCs w:val="21"/>
        </w:rPr>
      </w:pPr>
      <w:r>
        <w:rPr>
          <w:rFonts w:hint="eastAsia" w:ascii="宋体" w:hAnsi="宋体" w:cs="Arial"/>
          <w:b/>
          <w:szCs w:val="21"/>
        </w:rPr>
        <w:t>九、</w:t>
      </w:r>
      <w:r>
        <w:rPr>
          <w:rFonts w:hint="eastAsia" w:ascii="宋体" w:hAnsi="宋体" w:cs="宋体"/>
          <w:b/>
          <w:szCs w:val="21"/>
        </w:rPr>
        <w:t>磋商保证金</w:t>
      </w:r>
    </w:p>
    <w:p>
      <w:pPr>
        <w:spacing w:line="380" w:lineRule="exact"/>
        <w:ind w:firstLine="420" w:firstLineChars="200"/>
        <w:rPr>
          <w:rFonts w:hint="eastAsia" w:ascii="宋体" w:hAnsi="宋体" w:cs="宋体"/>
          <w:szCs w:val="21"/>
        </w:rPr>
      </w:pPr>
      <w:r>
        <w:rPr>
          <w:rFonts w:hint="eastAsia" w:ascii="宋体" w:hAnsi="宋体" w:cs="宋体"/>
          <w:szCs w:val="21"/>
        </w:rPr>
        <w:t>保证金金额：人民币</w:t>
      </w:r>
      <w:r>
        <w:rPr>
          <w:rFonts w:hint="eastAsia" w:ascii="宋体" w:hAnsi="宋体" w:cs="宋体"/>
          <w:b/>
          <w:bCs/>
          <w:szCs w:val="21"/>
          <w:u w:val="single"/>
        </w:rPr>
        <w:t xml:space="preserve">   伍仟  </w:t>
      </w:r>
      <w:r>
        <w:rPr>
          <w:rFonts w:hint="eastAsia" w:ascii="宋体" w:hAnsi="宋体" w:cs="宋体"/>
          <w:szCs w:val="21"/>
        </w:rPr>
        <w:t>元整</w:t>
      </w:r>
    </w:p>
    <w:p>
      <w:pPr>
        <w:spacing w:line="380" w:lineRule="exact"/>
        <w:ind w:firstLine="420" w:firstLineChars="200"/>
        <w:rPr>
          <w:rFonts w:ascii="宋体" w:hAnsi="宋体" w:cs="宋体"/>
          <w:szCs w:val="21"/>
        </w:rPr>
      </w:pPr>
      <w:r>
        <w:rPr>
          <w:rFonts w:hint="eastAsia" w:ascii="宋体" w:hAnsi="宋体" w:cs="宋体"/>
          <w:szCs w:val="21"/>
        </w:rPr>
        <w:t>供应商应于磋商响应截止时间前将磋商保证金以支票</w:t>
      </w:r>
      <w:r>
        <w:rPr>
          <w:rFonts w:ascii="宋体" w:hAnsi="宋体" w:cs="宋体"/>
          <w:szCs w:val="21"/>
        </w:rPr>
        <w:t>/</w:t>
      </w:r>
      <w:r>
        <w:rPr>
          <w:rFonts w:hint="eastAsia" w:ascii="宋体" w:hAnsi="宋体" w:cs="宋体"/>
          <w:szCs w:val="21"/>
        </w:rPr>
        <w:t>汇票</w:t>
      </w:r>
      <w:r>
        <w:rPr>
          <w:rFonts w:ascii="宋体" w:hAnsi="宋体" w:cs="宋体"/>
          <w:szCs w:val="21"/>
        </w:rPr>
        <w:t>/</w:t>
      </w:r>
      <w:r>
        <w:rPr>
          <w:rFonts w:hint="eastAsia" w:ascii="宋体" w:hAnsi="宋体" w:cs="宋体"/>
          <w:szCs w:val="21"/>
        </w:rPr>
        <w:t>电汇</w:t>
      </w:r>
      <w:r>
        <w:rPr>
          <w:rFonts w:ascii="宋体" w:hAnsi="宋体" w:cs="宋体"/>
          <w:szCs w:val="21"/>
        </w:rPr>
        <w:t>/</w:t>
      </w:r>
      <w:r>
        <w:rPr>
          <w:rFonts w:hint="eastAsia" w:ascii="宋体" w:hAnsi="宋体" w:cs="宋体"/>
          <w:szCs w:val="21"/>
        </w:rPr>
        <w:t>网上银行转帐形式交至下列帐户。为确保投标保证金及时到帐，各投标单位应提前从开户行汇出。）</w:t>
      </w:r>
      <w:r>
        <w:rPr>
          <w:rFonts w:ascii="宋体" w:hAnsi="宋体" w:cs="宋体"/>
          <w:szCs w:val="21"/>
        </w:rPr>
        <w:t xml:space="preserve"> </w:t>
      </w:r>
    </w:p>
    <w:p>
      <w:pPr>
        <w:snapToGrid w:val="0"/>
        <w:spacing w:line="380" w:lineRule="exact"/>
        <w:ind w:firstLine="422" w:firstLineChars="200"/>
        <w:rPr>
          <w:rFonts w:ascii="宋体" w:hAnsi="宋体" w:cs="Arial"/>
          <w:b/>
          <w:szCs w:val="21"/>
        </w:rPr>
      </w:pPr>
      <w:r>
        <w:rPr>
          <w:rFonts w:ascii="宋体" w:hAnsi="宋体" w:cs="Arial"/>
          <w:b/>
          <w:szCs w:val="21"/>
        </w:rPr>
        <w:t>帐户名称：浙江卓宏建设项目管理有限公司长兴分公司；</w:t>
      </w:r>
    </w:p>
    <w:p>
      <w:pPr>
        <w:snapToGrid w:val="0"/>
        <w:spacing w:line="380" w:lineRule="exact"/>
        <w:ind w:firstLine="422" w:firstLineChars="200"/>
        <w:rPr>
          <w:rFonts w:ascii="宋体" w:hAnsi="宋体" w:cs="Arial"/>
          <w:b/>
          <w:szCs w:val="21"/>
        </w:rPr>
      </w:pPr>
      <w:r>
        <w:rPr>
          <w:rFonts w:ascii="宋体" w:hAnsi="宋体" w:cs="Arial"/>
          <w:b/>
          <w:szCs w:val="21"/>
        </w:rPr>
        <w:t>开户银行：浙江长兴农村商业银行雉城支行；</w:t>
      </w:r>
    </w:p>
    <w:p>
      <w:pPr>
        <w:snapToGrid w:val="0"/>
        <w:spacing w:line="380" w:lineRule="exact"/>
        <w:ind w:firstLine="422" w:firstLineChars="200"/>
        <w:rPr>
          <w:rFonts w:ascii="宋体" w:hAnsi="宋体" w:cs="Arial"/>
          <w:b/>
          <w:szCs w:val="21"/>
        </w:rPr>
      </w:pPr>
      <w:r>
        <w:rPr>
          <w:rFonts w:ascii="宋体" w:hAnsi="宋体" w:cs="Arial"/>
          <w:b/>
          <w:szCs w:val="21"/>
        </w:rPr>
        <w:t>银行账号：2010 0014 6006 787。</w:t>
      </w:r>
    </w:p>
    <w:p>
      <w:pPr>
        <w:spacing w:line="380" w:lineRule="exact"/>
        <w:ind w:firstLine="420" w:firstLineChars="200"/>
        <w:rPr>
          <w:rFonts w:hint="eastAsia" w:ascii="宋体" w:hAnsi="宋体" w:cs="宋体"/>
          <w:szCs w:val="21"/>
        </w:rPr>
      </w:pPr>
      <w:r>
        <w:rPr>
          <w:rFonts w:hint="eastAsia" w:ascii="宋体" w:hAnsi="宋体" w:cs="宋体"/>
          <w:szCs w:val="21"/>
        </w:rPr>
        <w:t>注：1.请供应商严格按照竞争性磋商文件规定的形式提交保证金，本项目不接受其他形式的保证金；</w:t>
      </w:r>
    </w:p>
    <w:p>
      <w:pPr>
        <w:snapToGrid w:val="0"/>
        <w:spacing w:line="380" w:lineRule="exact"/>
        <w:ind w:firstLine="420" w:firstLineChars="200"/>
        <w:jc w:val="left"/>
        <w:rPr>
          <w:rFonts w:hint="eastAsia" w:ascii="宋体" w:hAnsi="宋体" w:cs="Arial"/>
          <w:b/>
          <w:szCs w:val="21"/>
        </w:rPr>
      </w:pPr>
      <w:r>
        <w:rPr>
          <w:rFonts w:hint="eastAsia" w:ascii="宋体" w:hAnsi="宋体" w:cs="宋体"/>
          <w:szCs w:val="21"/>
        </w:rPr>
        <w:t>2.提交磋商保证金的主体与供应商主体必须完全一致，保证金必须为针对本项目专门提交，任何前期因其他项目缴纳的保证金都不得转作本项目的保证金。</w:t>
      </w:r>
    </w:p>
    <w:p>
      <w:pPr>
        <w:snapToGrid w:val="0"/>
        <w:spacing w:line="380" w:lineRule="exact"/>
        <w:ind w:firstLine="422" w:firstLineChars="200"/>
        <w:jc w:val="left"/>
        <w:rPr>
          <w:rFonts w:ascii="宋体" w:hAnsi="宋体" w:cs="Arial"/>
          <w:szCs w:val="21"/>
        </w:rPr>
      </w:pPr>
      <w:r>
        <w:rPr>
          <w:rFonts w:hint="eastAsia" w:ascii="宋体" w:hAnsi="宋体" w:cs="Arial"/>
          <w:b/>
          <w:bCs/>
          <w:szCs w:val="21"/>
        </w:rPr>
        <w:t>十、磋商截止时间和地点</w:t>
      </w:r>
      <w:r>
        <w:rPr>
          <w:rFonts w:hint="eastAsia" w:ascii="宋体" w:hAnsi="宋体" w:cs="Arial"/>
          <w:szCs w:val="21"/>
        </w:rPr>
        <w:t>：</w:t>
      </w:r>
    </w:p>
    <w:p>
      <w:pPr>
        <w:snapToGrid w:val="0"/>
        <w:spacing w:line="380" w:lineRule="exact"/>
        <w:ind w:firstLine="420" w:firstLineChars="200"/>
        <w:jc w:val="left"/>
        <w:rPr>
          <w:rFonts w:ascii="宋体" w:hAnsi="宋体"/>
          <w:szCs w:val="21"/>
        </w:rPr>
      </w:pPr>
      <w:r>
        <w:rPr>
          <w:rFonts w:hint="eastAsia" w:ascii="宋体" w:hAnsi="宋体"/>
          <w:szCs w:val="21"/>
          <w:lang w:val="zh-CN"/>
        </w:rPr>
        <w:t>供应商</w:t>
      </w:r>
      <w:r>
        <w:rPr>
          <w:rFonts w:hint="eastAsia" w:ascii="宋体" w:hAnsi="宋体"/>
          <w:szCs w:val="21"/>
        </w:rPr>
        <w:t>应于</w:t>
      </w:r>
      <w:r>
        <w:rPr>
          <w:rFonts w:hint="eastAsia" w:ascii="宋体" w:hAnsi="宋体" w:cs="Arial"/>
          <w:b/>
          <w:szCs w:val="21"/>
        </w:rPr>
        <w:t>2019年   月   日   时   分</w:t>
      </w:r>
      <w:r>
        <w:rPr>
          <w:rFonts w:hint="eastAsia" w:ascii="宋体" w:hAnsi="宋体"/>
          <w:szCs w:val="21"/>
        </w:rPr>
        <w:t>前将磋商响应文件密封送交到</w:t>
      </w:r>
      <w:r>
        <w:rPr>
          <w:rFonts w:hint="eastAsia" w:ascii="宋体" w:hAnsi="宋体" w:cs="Arial"/>
          <w:szCs w:val="21"/>
          <w:shd w:val="clear" w:color="FFFFFF" w:fill="D9D9D9"/>
        </w:rPr>
        <w:t>长兴县公共资源交易中心（长兴县龙山街道锦绣路8号市民服务中心4楼）开标室（届时详见四楼大屏公告栏）</w:t>
      </w:r>
      <w:r>
        <w:rPr>
          <w:rFonts w:hint="eastAsia" w:ascii="宋体" w:hAnsi="宋体"/>
          <w:szCs w:val="21"/>
        </w:rPr>
        <w:t>，逾期送达或未密封将拒绝接收。</w:t>
      </w:r>
    </w:p>
    <w:p>
      <w:pPr>
        <w:snapToGrid w:val="0"/>
        <w:spacing w:line="380" w:lineRule="exact"/>
        <w:ind w:firstLine="371" w:firstLineChars="176"/>
        <w:rPr>
          <w:rFonts w:ascii="宋体" w:hAnsi="宋体" w:cs="Arial"/>
          <w:szCs w:val="21"/>
        </w:rPr>
      </w:pPr>
      <w:r>
        <w:rPr>
          <w:rFonts w:hint="eastAsia" w:ascii="宋体" w:hAnsi="宋体" w:cs="Arial"/>
          <w:b/>
          <w:bCs/>
          <w:szCs w:val="21"/>
        </w:rPr>
        <w:t>十一、磋商时间及地点</w:t>
      </w:r>
      <w:r>
        <w:rPr>
          <w:rFonts w:hint="eastAsia" w:ascii="宋体" w:hAnsi="宋体" w:cs="Arial"/>
          <w:szCs w:val="21"/>
        </w:rPr>
        <w:t>：</w:t>
      </w:r>
    </w:p>
    <w:p>
      <w:pPr>
        <w:snapToGrid w:val="0"/>
        <w:spacing w:line="380" w:lineRule="exact"/>
        <w:ind w:firstLine="420" w:firstLineChars="200"/>
        <w:rPr>
          <w:rFonts w:ascii="宋体" w:hAnsi="宋体" w:cs="Arial"/>
          <w:szCs w:val="21"/>
        </w:rPr>
      </w:pPr>
      <w:r>
        <w:rPr>
          <w:rFonts w:hint="eastAsia" w:ascii="宋体" w:hAnsi="宋体" w:cs="Arial"/>
          <w:szCs w:val="21"/>
        </w:rPr>
        <w:t>本次磋商将于</w:t>
      </w:r>
      <w:r>
        <w:rPr>
          <w:rFonts w:hint="eastAsia" w:ascii="宋体" w:hAnsi="宋体" w:cs="Arial"/>
          <w:b/>
          <w:szCs w:val="21"/>
        </w:rPr>
        <w:t>2019年   月   日   时   分</w:t>
      </w:r>
      <w:r>
        <w:rPr>
          <w:rFonts w:hint="eastAsia" w:ascii="宋体" w:hAnsi="宋体" w:cs="Arial"/>
          <w:szCs w:val="21"/>
        </w:rPr>
        <w:t>在</w:t>
      </w:r>
      <w:r>
        <w:rPr>
          <w:rFonts w:hint="eastAsia" w:ascii="宋体" w:hAnsi="宋体" w:cs="Arial"/>
          <w:szCs w:val="21"/>
          <w:shd w:val="clear" w:color="FFFFFF" w:fill="D9D9D9"/>
        </w:rPr>
        <w:t>长兴县公共资源交易中心（长兴县龙山街道锦绣路8号市民服务中心4楼）开标室（届时详见四楼大屏公告栏）</w:t>
      </w:r>
      <w:r>
        <w:rPr>
          <w:rFonts w:hint="eastAsia" w:ascii="宋体" w:hAnsi="宋体"/>
          <w:szCs w:val="21"/>
        </w:rPr>
        <w:t>开</w:t>
      </w:r>
      <w:r>
        <w:rPr>
          <w:rFonts w:hint="eastAsia" w:ascii="宋体" w:hAnsi="宋体" w:cs="Arial"/>
          <w:szCs w:val="21"/>
        </w:rPr>
        <w:t>标，</w:t>
      </w:r>
      <w:r>
        <w:rPr>
          <w:rFonts w:hint="eastAsia" w:ascii="宋体" w:hAnsi="宋体"/>
          <w:szCs w:val="21"/>
          <w:lang w:val="zh-CN"/>
        </w:rPr>
        <w:t>供应商</w:t>
      </w:r>
      <w:r>
        <w:rPr>
          <w:rFonts w:hint="eastAsia" w:ascii="宋体" w:hAnsi="宋体" w:cs="Arial"/>
          <w:szCs w:val="21"/>
        </w:rPr>
        <w:t>可以派授权代表出席开标会议（携带法人代表授权委托书及身份证等有效证明出席）。</w:t>
      </w:r>
    </w:p>
    <w:p>
      <w:pPr>
        <w:spacing w:line="380" w:lineRule="exact"/>
        <w:ind w:firstLine="371" w:firstLineChars="176"/>
        <w:rPr>
          <w:rFonts w:hint="eastAsia" w:ascii="宋体" w:hAnsi="宋体" w:cs="宋体"/>
          <w:b/>
          <w:szCs w:val="21"/>
        </w:rPr>
      </w:pPr>
      <w:r>
        <w:rPr>
          <w:rFonts w:hint="eastAsia" w:ascii="宋体" w:hAnsi="宋体" w:cs="Arial"/>
          <w:b/>
          <w:szCs w:val="21"/>
        </w:rPr>
        <w:t>十二、</w:t>
      </w:r>
      <w:r>
        <w:rPr>
          <w:rFonts w:hint="eastAsia" w:ascii="宋体" w:hAnsi="宋体" w:cs="宋体"/>
          <w:b/>
          <w:szCs w:val="21"/>
        </w:rPr>
        <w:t>本次磋商公告发布媒体：</w:t>
      </w:r>
    </w:p>
    <w:p>
      <w:pPr>
        <w:snapToGrid w:val="0"/>
        <w:spacing w:line="380" w:lineRule="exact"/>
        <w:ind w:firstLine="420" w:firstLineChars="200"/>
        <w:rPr>
          <w:rFonts w:hint="eastAsia" w:ascii="宋体" w:hAnsi="宋体" w:cs="Arial"/>
          <w:szCs w:val="21"/>
        </w:rPr>
      </w:pPr>
      <w:r>
        <w:rPr>
          <w:rFonts w:hint="eastAsia" w:ascii="宋体" w:hAnsi="宋体" w:cs="Arial"/>
          <w:szCs w:val="21"/>
        </w:rPr>
        <w:t>“浙江省政府采购网”（</w:t>
      </w:r>
      <w:r>
        <w:rPr>
          <w:rFonts w:ascii="宋体" w:hAnsi="宋体" w:cs="Arial"/>
          <w:szCs w:val="21"/>
        </w:rPr>
        <w:t>http://www.zjzfcg.gov.cn/</w:t>
      </w:r>
      <w:r>
        <w:rPr>
          <w:rFonts w:hint="eastAsia" w:ascii="宋体" w:hAnsi="宋体" w:cs="Arial"/>
          <w:szCs w:val="21"/>
        </w:rPr>
        <w:t>）</w:t>
      </w:r>
    </w:p>
    <w:p>
      <w:pPr>
        <w:snapToGrid w:val="0"/>
        <w:spacing w:line="380" w:lineRule="exact"/>
        <w:ind w:firstLine="420" w:firstLineChars="200"/>
        <w:rPr>
          <w:rFonts w:hint="eastAsia" w:ascii="宋体" w:hAnsi="宋体" w:cs="Arial"/>
          <w:szCs w:val="21"/>
        </w:rPr>
      </w:pPr>
      <w:r>
        <w:rPr>
          <w:rFonts w:hint="eastAsia" w:ascii="宋体" w:hAnsi="宋体" w:cs="Arial"/>
          <w:szCs w:val="21"/>
        </w:rPr>
        <w:t>“长兴县公共资源交易中心网”（</w:t>
      </w:r>
      <w:r>
        <w:rPr>
          <w:rFonts w:ascii="宋体" w:hAnsi="宋体" w:cs="Arial"/>
          <w:szCs w:val="21"/>
        </w:rPr>
        <w:t>http://www.cxztb.gov.cn:8081/cxweb/</w:t>
      </w:r>
      <w:r>
        <w:rPr>
          <w:rFonts w:hint="eastAsia" w:ascii="宋体" w:hAnsi="宋体" w:cs="Arial"/>
          <w:szCs w:val="21"/>
        </w:rPr>
        <w:t>）</w:t>
      </w:r>
    </w:p>
    <w:p>
      <w:pPr>
        <w:snapToGrid w:val="0"/>
        <w:spacing w:line="380" w:lineRule="exact"/>
        <w:ind w:firstLine="371" w:firstLineChars="176"/>
        <w:rPr>
          <w:rFonts w:hint="eastAsia" w:ascii="宋体" w:hAnsi="宋体" w:cs="Arial"/>
          <w:b/>
          <w:szCs w:val="21"/>
        </w:rPr>
      </w:pPr>
      <w:r>
        <w:rPr>
          <w:rFonts w:hint="eastAsia" w:ascii="宋体" w:hAnsi="宋体" w:cs="Arial"/>
          <w:b/>
          <w:szCs w:val="21"/>
        </w:rPr>
        <w:t>十三、业务咨询：</w:t>
      </w:r>
    </w:p>
    <w:p>
      <w:pPr>
        <w:snapToGrid w:val="0"/>
        <w:spacing w:line="380" w:lineRule="exact"/>
        <w:ind w:firstLine="420" w:firstLineChars="200"/>
        <w:rPr>
          <w:rFonts w:hint="eastAsia" w:ascii="宋体" w:hAnsi="宋体" w:cs="Arial"/>
          <w:szCs w:val="21"/>
        </w:rPr>
      </w:pPr>
      <w:r>
        <w:rPr>
          <w:rFonts w:hint="eastAsia" w:ascii="宋体" w:hAnsi="宋体" w:cs="Arial"/>
          <w:szCs w:val="21"/>
        </w:rPr>
        <w:t>1、采购单位：长兴县教育实践中心</w:t>
      </w:r>
    </w:p>
    <w:p>
      <w:pPr>
        <w:snapToGrid w:val="0"/>
        <w:spacing w:line="380" w:lineRule="exact"/>
        <w:ind w:firstLine="420" w:firstLineChars="200"/>
        <w:rPr>
          <w:rFonts w:hint="eastAsia" w:ascii="宋体" w:hAnsi="宋体" w:cs="Arial"/>
          <w:color w:val="000000"/>
          <w:szCs w:val="21"/>
        </w:rPr>
      </w:pPr>
      <w:r>
        <w:rPr>
          <w:rFonts w:hint="eastAsia" w:ascii="宋体" w:hAnsi="宋体" w:cs="Arial"/>
          <w:color w:val="000000"/>
          <w:szCs w:val="21"/>
        </w:rPr>
        <w:t>联系人：</w:t>
      </w:r>
      <w:r>
        <w:rPr>
          <w:rFonts w:hint="eastAsia" w:ascii="宋体" w:hAnsi="宋体" w:cs="宋体"/>
          <w:color w:val="000000"/>
          <w:szCs w:val="21"/>
          <w:lang w:val="zh-CN"/>
        </w:rPr>
        <w:t xml:space="preserve"> 朱老师    </w:t>
      </w:r>
      <w:r>
        <w:rPr>
          <w:rFonts w:hint="eastAsia" w:ascii="宋体" w:hAnsi="宋体" w:cs="宋体"/>
          <w:color w:val="000000"/>
          <w:szCs w:val="21"/>
        </w:rPr>
        <w:t xml:space="preserve">       </w:t>
      </w:r>
      <w:r>
        <w:rPr>
          <w:rFonts w:hint="eastAsia" w:ascii="宋体" w:hAnsi="宋体" w:cs="Arial"/>
          <w:color w:val="000000"/>
          <w:szCs w:val="21"/>
        </w:rPr>
        <w:t>联系电话：</w:t>
      </w:r>
      <w:r>
        <w:rPr>
          <w:rFonts w:ascii="宋体" w:hAnsi="宋体" w:cs="Arial"/>
          <w:color w:val="000000"/>
          <w:szCs w:val="21"/>
        </w:rPr>
        <w:t>15167230606</w:t>
      </w:r>
    </w:p>
    <w:p>
      <w:pPr>
        <w:snapToGrid w:val="0"/>
        <w:spacing w:line="380" w:lineRule="exact"/>
        <w:ind w:firstLine="420" w:firstLineChars="200"/>
        <w:rPr>
          <w:rFonts w:hint="eastAsia" w:ascii="宋体" w:hAnsi="宋体" w:cs="Arial"/>
          <w:szCs w:val="21"/>
        </w:rPr>
      </w:pPr>
      <w:r>
        <w:rPr>
          <w:rFonts w:hint="eastAsia" w:ascii="宋体" w:hAnsi="宋体" w:cs="Arial"/>
          <w:szCs w:val="21"/>
        </w:rPr>
        <w:t>采购代理公司：浙江卓宏建设项目管理有限公司</w:t>
      </w:r>
    </w:p>
    <w:p>
      <w:pPr>
        <w:snapToGrid w:val="0"/>
        <w:spacing w:line="380" w:lineRule="exact"/>
        <w:ind w:firstLine="420" w:firstLineChars="200"/>
        <w:rPr>
          <w:rFonts w:hint="eastAsia" w:ascii="宋体" w:hAnsi="宋体" w:cs="Arial"/>
          <w:szCs w:val="21"/>
        </w:rPr>
      </w:pPr>
      <w:r>
        <w:rPr>
          <w:rFonts w:hint="eastAsia" w:ascii="宋体" w:hAnsi="宋体" w:cs="Arial"/>
          <w:szCs w:val="21"/>
        </w:rPr>
        <w:t>联系人： 蒋黎</w:t>
      </w:r>
    </w:p>
    <w:p>
      <w:pPr>
        <w:snapToGrid w:val="0"/>
        <w:spacing w:line="380" w:lineRule="exact"/>
        <w:ind w:firstLine="420" w:firstLineChars="200"/>
        <w:rPr>
          <w:rFonts w:hint="eastAsia" w:ascii="宋体" w:hAnsi="宋体" w:cs="Arial"/>
          <w:szCs w:val="21"/>
        </w:rPr>
      </w:pPr>
      <w:r>
        <w:rPr>
          <w:rFonts w:hint="eastAsia" w:ascii="宋体" w:hAnsi="宋体" w:cs="Arial"/>
          <w:szCs w:val="21"/>
        </w:rPr>
        <w:t>联系电话：18705721185/0572-6051713</w:t>
      </w:r>
    </w:p>
    <w:p>
      <w:pPr>
        <w:snapToGrid w:val="0"/>
        <w:spacing w:line="380" w:lineRule="exact"/>
        <w:ind w:firstLine="420" w:firstLineChars="200"/>
        <w:rPr>
          <w:rFonts w:hint="eastAsia" w:ascii="宋体" w:hAnsi="宋体" w:cs="Arial"/>
          <w:szCs w:val="21"/>
        </w:rPr>
      </w:pPr>
      <w:r>
        <w:rPr>
          <w:rFonts w:hint="eastAsia" w:ascii="宋体" w:hAnsi="宋体" w:cs="Arial"/>
          <w:szCs w:val="21"/>
        </w:rPr>
        <w:t>3、政府采购行政监管部门及投诉部门：长兴县政府采购办公室</w:t>
      </w:r>
    </w:p>
    <w:p>
      <w:pPr>
        <w:snapToGrid w:val="0"/>
        <w:spacing w:line="380" w:lineRule="exact"/>
        <w:ind w:firstLine="420" w:firstLineChars="200"/>
        <w:rPr>
          <w:rFonts w:hint="eastAsia" w:ascii="宋体" w:hAnsi="宋体" w:cs="Arial"/>
          <w:szCs w:val="21"/>
        </w:rPr>
      </w:pPr>
      <w:r>
        <w:rPr>
          <w:rFonts w:hint="eastAsia" w:ascii="宋体" w:hAnsi="宋体" w:cs="Arial"/>
          <w:szCs w:val="21"/>
        </w:rPr>
        <w:t>联系电话：0572-6036050</w:t>
      </w:r>
      <w:bookmarkEnd w:id="4"/>
    </w:p>
    <w:p>
      <w:pPr>
        <w:snapToGrid w:val="0"/>
        <w:spacing w:line="340" w:lineRule="exact"/>
        <w:ind w:right="630"/>
        <w:rPr>
          <w:rFonts w:hint="eastAsia" w:ascii="宋体" w:hAnsi="宋体" w:cs="Arial"/>
          <w:szCs w:val="21"/>
        </w:rPr>
      </w:pPr>
    </w:p>
    <w:p>
      <w:pPr>
        <w:snapToGrid w:val="0"/>
        <w:spacing w:line="340" w:lineRule="exact"/>
        <w:ind w:right="630"/>
        <w:rPr>
          <w:rFonts w:hint="eastAsia" w:ascii="宋体" w:hAnsi="宋体" w:cs="Arial"/>
          <w:szCs w:val="21"/>
        </w:rPr>
      </w:pPr>
    </w:p>
    <w:p>
      <w:pPr>
        <w:snapToGrid w:val="0"/>
        <w:spacing w:line="340" w:lineRule="exact"/>
        <w:ind w:right="630"/>
        <w:rPr>
          <w:rFonts w:hint="eastAsia" w:ascii="宋体" w:hAnsi="宋体" w:cs="Arial"/>
          <w:szCs w:val="21"/>
        </w:rPr>
      </w:pPr>
    </w:p>
    <w:p>
      <w:pPr>
        <w:snapToGrid w:val="0"/>
        <w:spacing w:line="340" w:lineRule="exact"/>
        <w:ind w:right="630"/>
        <w:rPr>
          <w:rFonts w:hint="eastAsia" w:ascii="宋体" w:hAnsi="宋体" w:cs="Arial"/>
          <w:szCs w:val="21"/>
        </w:rPr>
      </w:pPr>
    </w:p>
    <w:bookmarkEnd w:id="11"/>
    <w:p>
      <w:pPr>
        <w:pStyle w:val="2"/>
        <w:keepNext w:val="0"/>
        <w:keepLines w:val="0"/>
        <w:spacing w:line="240" w:lineRule="auto"/>
        <w:jc w:val="center"/>
        <w:rPr>
          <w:rFonts w:hint="eastAsia" w:ascii="黑体" w:hAnsi="宋体" w:eastAsia="黑体"/>
          <w:bCs w:val="0"/>
          <w:kern w:val="2"/>
          <w:sz w:val="30"/>
          <w:szCs w:val="30"/>
        </w:rPr>
      </w:pPr>
      <w:bookmarkStart w:id="13" w:name="_Toc456153899"/>
      <w:bookmarkStart w:id="14" w:name="_Toc456078613"/>
      <w:r>
        <w:rPr>
          <w:rFonts w:hint="eastAsia" w:ascii="黑体" w:hAnsi="宋体" w:eastAsia="黑体"/>
          <w:bCs w:val="0"/>
          <w:kern w:val="2"/>
          <w:sz w:val="30"/>
          <w:szCs w:val="30"/>
        </w:rPr>
        <w:t>第二章  磋商需求</w:t>
      </w:r>
      <w:bookmarkEnd w:id="13"/>
      <w:bookmarkEnd w:id="14"/>
    </w:p>
    <w:p>
      <w:pPr>
        <w:spacing w:line="400" w:lineRule="exact"/>
        <w:ind w:firstLine="422" w:firstLineChars="200"/>
        <w:rPr>
          <w:rFonts w:hint="eastAsia" w:ascii="宋体" w:hAnsi="宋体" w:cs="宋体"/>
          <w:color w:val="000000"/>
          <w:szCs w:val="21"/>
        </w:rPr>
      </w:pPr>
      <w:r>
        <w:rPr>
          <w:rFonts w:hint="eastAsia" w:hAnsi="宋体" w:cs="Arial"/>
          <w:b/>
          <w:szCs w:val="21"/>
        </w:rPr>
        <w:t>一、采购需求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1、项目地点：长兴县教育实践中心新建综合实践楼场馆和原人防大楼场馆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2、采购范围：</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总体要求：第六项中布局为初步设想，可以根据设计进行调整；所有场馆必须形成一个主题——生命生存，以</w:t>
      </w:r>
      <w:r>
        <w:rPr>
          <w:rFonts w:hint="eastAsia" w:ascii="宋体" w:hAnsi="宋体" w:cs="宋体"/>
          <w:szCs w:val="21"/>
        </w:rPr>
        <w:t>红十字会文件要求为主线，充分利用过道等地方把各个场馆串联起来，必须有参观学习的流程说明以及展现形式。（后附红十字会相关文件）</w:t>
      </w:r>
    </w:p>
    <w:p>
      <w:pPr>
        <w:spacing w:line="400" w:lineRule="exact"/>
        <w:ind w:firstLine="420" w:firstLineChars="200"/>
        <w:rPr>
          <w:rFonts w:hint="eastAsia" w:ascii="宋体" w:hAnsi="宋体" w:cs="宋体"/>
          <w:color w:val="FF0000"/>
          <w:szCs w:val="21"/>
        </w:rPr>
      </w:pPr>
      <w:r>
        <w:rPr>
          <w:rFonts w:hint="eastAsia" w:ascii="宋体" w:hAnsi="宋体" w:cs="宋体"/>
          <w:szCs w:val="21"/>
        </w:rPr>
        <w:t>我方提供设备参考清单作为设计参考，并对设备提出合理化建议和建议理由</w:t>
      </w:r>
      <w:r>
        <w:rPr>
          <w:rFonts w:hint="eastAsia" w:ascii="宋体" w:hAnsi="宋体" w:cs="宋体"/>
          <w:color w:val="FF0000"/>
          <w:szCs w:val="21"/>
        </w:rPr>
        <w:t>。</w:t>
      </w:r>
    </w:p>
    <w:p>
      <w:pPr>
        <w:spacing w:line="400" w:lineRule="exact"/>
        <w:ind w:firstLine="420" w:firstLineChars="200"/>
        <w:rPr>
          <w:rFonts w:hint="eastAsia" w:ascii="宋体" w:hAnsi="宋体" w:cs="宋体"/>
          <w:szCs w:val="21"/>
        </w:rPr>
      </w:pPr>
      <w:r>
        <w:rPr>
          <w:rFonts w:hint="eastAsia" w:ascii="宋体" w:hAnsi="宋体" w:cs="宋体"/>
          <w:color w:val="000000"/>
          <w:szCs w:val="21"/>
        </w:rPr>
        <w:t>投资控制</w:t>
      </w:r>
      <w:r>
        <w:rPr>
          <w:rFonts w:hint="eastAsia" w:ascii="宋体" w:hAnsi="宋体" w:cs="宋体"/>
          <w:szCs w:val="21"/>
        </w:rPr>
        <w:t>：装修大约400万左右，设备大约800万左右，总价控制大约1200万。</w:t>
      </w:r>
    </w:p>
    <w:p>
      <w:pPr>
        <w:spacing w:line="400" w:lineRule="exact"/>
        <w:ind w:firstLine="420" w:firstLineChars="200"/>
        <w:rPr>
          <w:rFonts w:hint="eastAsia" w:ascii="宋体" w:hAnsi="宋体" w:cs="宋体"/>
          <w:szCs w:val="21"/>
        </w:rPr>
      </w:pPr>
      <w:r>
        <w:rPr>
          <w:rFonts w:hint="eastAsia" w:ascii="宋体" w:hAnsi="宋体" w:cs="宋体"/>
          <w:szCs w:val="21"/>
        </w:rPr>
        <w:t>所提供的场所主题楼1-4层为土胚房，人防教学楼的内部为简单的白墙（需要重新粉刷或者重新装修设计），其它说明见“二、项目概况”。</w:t>
      </w:r>
    </w:p>
    <w:p>
      <w:pPr>
        <w:spacing w:line="400" w:lineRule="exact"/>
        <w:ind w:firstLine="420" w:firstLineChars="200"/>
        <w:rPr>
          <w:rFonts w:hint="eastAsia" w:ascii="宋体" w:hAnsi="宋体" w:cs="宋体"/>
          <w:color w:val="000000"/>
          <w:szCs w:val="21"/>
        </w:rPr>
      </w:pPr>
      <w:r>
        <w:rPr>
          <w:rFonts w:hint="eastAsia" w:ascii="宋体" w:hAnsi="宋体" w:cs="宋体"/>
          <w:szCs w:val="21"/>
        </w:rPr>
        <w:t>① 二次设计必须满足长兴县教育实践中心开展中小学生综合实践活动的功能性需求。依据场馆的功能主题对场馆空间的墙面、顶面</w:t>
      </w:r>
      <w:r>
        <w:rPr>
          <w:rFonts w:hint="eastAsia" w:ascii="宋体" w:hAnsi="宋体" w:cs="宋体"/>
          <w:color w:val="000000"/>
          <w:szCs w:val="21"/>
        </w:rPr>
        <w:t>和地面进行设计，包含图文展板、二次造型墙面、活动设备的选型布置和声光电集成等一体化设计，如果涉及展板的，可以不需要提供展板具体内容但必须说明展板主题内容。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② 项目设计各阶段的工程测量、结构勘察及必要的补勘补测（充分符合各阶段的设计要求）；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③ 施工图纸设计和设计调整；每个场馆出至少四张不同角度效果图；施工期现场设计服务、配合各阶段验收和工程建设期间与设计有关的其他服务；提供设计场馆的设备采购清单，采购清单包含设备详细参数及分项设备价格预算。</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本次磋商拟将选定3家入围供应商继续进行方案优化设计。（未入围单位给予补偿金3000元/家。若供应商未按采购人要求提交完整的磋商资料或磋商响应文件有瑕疵作无效标时，不再给予补偿金)。最终在选定的3家入围供应商中由教育局主管部门会审推荐给县政府相关会议进行方案比选，最后确定成交供应商和设计方案。采购人同中选单位签订设计合同，中选单位承担后续的方案设计优化及初步设计（含投资概算编制）、施工图设计、与本工程相关的所有设计服务等工作，未中选的2家入围单位可获得采购文件规定的补偿金为7000元/家（含25万内））。</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▲3、商务需求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① 服务时间：2019年xx月xx日前，完成施工图纸，并提供施工图蓝图12份（需要联合图审通过），另提供定稿效果图和采购清单各一套，采购清单包含设备详细参数和各分项预算价格。</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② 根据现场施工实际，对调整的地方需要二次出图，价格包含在内不另收费。</w:t>
      </w:r>
    </w:p>
    <w:p>
      <w:pPr>
        <w:spacing w:line="400" w:lineRule="exact"/>
        <w:ind w:firstLine="420" w:firstLineChars="200"/>
        <w:rPr>
          <w:rFonts w:hint="eastAsia" w:ascii="宋体" w:hAnsi="宋体" w:cs="宋体"/>
          <w:bCs/>
          <w:color w:val="000000"/>
          <w:szCs w:val="21"/>
        </w:rPr>
      </w:pPr>
      <w:r>
        <w:rPr>
          <w:rFonts w:hint="eastAsia" w:ascii="宋体" w:hAnsi="宋体" w:cs="宋体"/>
          <w:color w:val="000000"/>
          <w:szCs w:val="21"/>
        </w:rPr>
        <w:t>③ 付款方式为：合同签订后，初步设计完成经甲方确认后支付合同总价的30%，正式施工图出具后付至合同总价的90%，项目验收合格后付清余款。</w:t>
      </w:r>
    </w:p>
    <w:p>
      <w:pPr>
        <w:spacing w:line="400" w:lineRule="exact"/>
        <w:ind w:firstLine="422" w:firstLineChars="200"/>
        <w:rPr>
          <w:rFonts w:hint="eastAsia" w:hAnsi="宋体" w:cs="Arial"/>
          <w:b/>
          <w:szCs w:val="21"/>
        </w:rPr>
      </w:pPr>
      <w:bookmarkStart w:id="15" w:name="_Toc403719526"/>
      <w:bookmarkStart w:id="16" w:name="_Toc445198191"/>
      <w:bookmarkStart w:id="17" w:name="_Toc445197072"/>
      <w:r>
        <w:rPr>
          <w:rFonts w:hint="eastAsia" w:hAnsi="宋体" w:cs="Arial"/>
          <w:b/>
          <w:szCs w:val="21"/>
        </w:rPr>
        <w:t>二、项目概况</w:t>
      </w:r>
    </w:p>
    <w:p>
      <w:pPr>
        <w:tabs>
          <w:tab w:val="left" w:pos="0"/>
        </w:tabs>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长兴县教育实践中心是我县中小学生综合实践活动的校外教育基地，成立以来一直致力于凝聚社会资源共同建设教育基地，得到了社会各界和政府部门的大力支持，先后有十几个部门在中心挂牌建立教育基地，教育内容不断得到丰富，取得了良好的社会效应。2017年6月，在上级有关部门的关心和支持下，实践中心开工建设主体教育馆，现土建已结束，将进入场馆装修阶段。</w:t>
      </w:r>
    </w:p>
    <w:p>
      <w:pPr>
        <w:tabs>
          <w:tab w:val="left" w:pos="0"/>
        </w:tabs>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主题场馆的规划本着以人为本、设施先进、内容丰富的理念，结合青少年身心发展规律和地方事情，进行精准分析和一体化设计，积极打造集地方文化、生命安全、国防人防、科技体验、生活消费和法治教育等主题特色的教育场馆。现根据主题场馆建设的需要进行基础装修装饰工程设计进行招标。</w:t>
      </w:r>
    </w:p>
    <w:p>
      <w:pPr>
        <w:tabs>
          <w:tab w:val="left" w:pos="0"/>
        </w:tabs>
        <w:spacing w:line="360" w:lineRule="exact"/>
        <w:ind w:firstLine="420" w:firstLineChars="200"/>
        <w:jc w:val="left"/>
        <w:rPr>
          <w:rFonts w:hint="eastAsia" w:ascii="宋体" w:hAnsi="宋体" w:cs="宋体"/>
          <w:color w:val="000000"/>
          <w:szCs w:val="21"/>
        </w:rPr>
      </w:pPr>
    </w:p>
    <w:p>
      <w:pPr>
        <w:tabs>
          <w:tab w:val="left" w:pos="0"/>
        </w:tabs>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场馆分类、分布和面积情况：</w:t>
      </w:r>
    </w:p>
    <w:bookmarkEnd w:id="15"/>
    <w:bookmarkEnd w:id="16"/>
    <w:bookmarkEnd w:id="17"/>
    <w:p>
      <w:pPr>
        <w:rPr>
          <w:rFonts w:hint="eastAsia"/>
        </w:rPr>
      </w:pPr>
      <w:bookmarkStart w:id="18" w:name="_Toc456153900"/>
      <w:bookmarkStart w:id="19" w:name="_Toc456078614"/>
    </w:p>
    <w:p>
      <w:pPr>
        <w:pStyle w:val="2"/>
        <w:keepNext w:val="0"/>
        <w:keepLines w:val="0"/>
        <w:spacing w:line="240" w:lineRule="auto"/>
        <w:jc w:val="center"/>
        <w:rPr>
          <w:rFonts w:hint="eastAsia" w:ascii="黑体" w:hAnsi="宋体" w:eastAsia="黑体"/>
          <w:kern w:val="2"/>
          <w:sz w:val="30"/>
          <w:szCs w:val="30"/>
        </w:rPr>
      </w:pPr>
      <w:r>
        <w:rPr>
          <w:sz w:val="28"/>
        </w:rPr>
        <w:drawing>
          <wp:inline distT="0" distB="0" distL="114300" distR="114300">
            <wp:extent cx="5273040" cy="3957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3040" cy="3957955"/>
                    </a:xfrm>
                    <a:prstGeom prst="rect">
                      <a:avLst/>
                    </a:prstGeom>
                    <a:noFill/>
                    <a:ln>
                      <a:noFill/>
                    </a:ln>
                  </pic:spPr>
                </pic:pic>
              </a:graphicData>
            </a:graphic>
          </wp:inline>
        </w:drawing>
      </w:r>
    </w:p>
    <w:p>
      <w:pPr>
        <w:pStyle w:val="2"/>
        <w:keepNext w:val="0"/>
        <w:keepLines w:val="0"/>
        <w:spacing w:line="240" w:lineRule="auto"/>
        <w:jc w:val="center"/>
        <w:rPr>
          <w:rFonts w:hint="eastAsia" w:ascii="黑体" w:hAnsi="宋体" w:eastAsia="黑体"/>
          <w:kern w:val="2"/>
          <w:sz w:val="30"/>
          <w:szCs w:val="30"/>
        </w:rPr>
      </w:pPr>
      <w:r>
        <w:rPr>
          <w:sz w:val="28"/>
        </w:rPr>
        <w:drawing>
          <wp:inline distT="0" distB="0" distL="114300" distR="114300">
            <wp:extent cx="5271770" cy="3955415"/>
            <wp:effectExtent l="0" t="0" r="1270" b="698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8"/>
                    <a:stretch>
                      <a:fillRect/>
                    </a:stretch>
                  </pic:blipFill>
                  <pic:spPr>
                    <a:xfrm>
                      <a:off x="0" y="0"/>
                      <a:ext cx="5271770" cy="3955415"/>
                    </a:xfrm>
                    <a:prstGeom prst="rect">
                      <a:avLst/>
                    </a:prstGeom>
                    <a:noFill/>
                    <a:ln>
                      <a:noFill/>
                    </a:ln>
                  </pic:spPr>
                </pic:pic>
              </a:graphicData>
            </a:graphic>
          </wp:inline>
        </w:drawing>
      </w:r>
    </w:p>
    <w:p>
      <w:pPr>
        <w:pStyle w:val="2"/>
        <w:keepNext w:val="0"/>
        <w:keepLines w:val="0"/>
        <w:spacing w:line="240" w:lineRule="auto"/>
        <w:jc w:val="center"/>
        <w:rPr>
          <w:rFonts w:hint="eastAsia" w:ascii="黑体" w:hAnsi="宋体" w:eastAsia="黑体"/>
          <w:kern w:val="2"/>
          <w:sz w:val="30"/>
          <w:szCs w:val="30"/>
        </w:rPr>
      </w:pPr>
    </w:p>
    <w:p>
      <w:pPr>
        <w:pStyle w:val="2"/>
        <w:keepNext w:val="0"/>
        <w:keepLines w:val="0"/>
        <w:spacing w:line="240" w:lineRule="auto"/>
        <w:jc w:val="center"/>
        <w:rPr>
          <w:rFonts w:hint="eastAsia" w:ascii="黑体" w:hAnsi="宋体" w:eastAsia="黑体"/>
          <w:kern w:val="2"/>
          <w:sz w:val="30"/>
          <w:szCs w:val="30"/>
        </w:rPr>
      </w:pPr>
      <w:r>
        <w:rPr>
          <w:sz w:val="28"/>
        </w:rPr>
        <w:drawing>
          <wp:inline distT="0" distB="0" distL="114300" distR="114300">
            <wp:extent cx="5274945" cy="3954780"/>
            <wp:effectExtent l="0" t="0" r="13335" b="762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9"/>
                    <a:stretch>
                      <a:fillRect/>
                    </a:stretch>
                  </pic:blipFill>
                  <pic:spPr>
                    <a:xfrm>
                      <a:off x="0" y="0"/>
                      <a:ext cx="5274945" cy="3954780"/>
                    </a:xfrm>
                    <a:prstGeom prst="rect">
                      <a:avLst/>
                    </a:prstGeom>
                    <a:noFill/>
                    <a:ln>
                      <a:noFill/>
                    </a:ln>
                  </pic:spPr>
                </pic:pic>
              </a:graphicData>
            </a:graphic>
          </wp:inline>
        </w:drawing>
      </w:r>
    </w:p>
    <w:p>
      <w:pPr>
        <w:jc w:val="center"/>
        <w:rPr>
          <w:rFonts w:hint="eastAsia"/>
        </w:rPr>
      </w:pPr>
      <w:r>
        <w:rPr>
          <w:sz w:val="28"/>
        </w:rPr>
        <w:drawing>
          <wp:inline distT="0" distB="0" distL="114300" distR="114300">
            <wp:extent cx="5271770" cy="3955415"/>
            <wp:effectExtent l="0" t="0" r="1270" b="698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0"/>
                    <a:stretch>
                      <a:fillRect/>
                    </a:stretch>
                  </pic:blipFill>
                  <pic:spPr>
                    <a:xfrm>
                      <a:off x="0" y="0"/>
                      <a:ext cx="5271770" cy="3955415"/>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p>
    <w:p>
      <w:pPr>
        <w:jc w:val="center"/>
        <w:rPr>
          <w:rFonts w:hint="eastAsia"/>
        </w:rPr>
      </w:pPr>
      <w:r>
        <w:rPr>
          <w:sz w:val="28"/>
        </w:rPr>
        <w:drawing>
          <wp:inline distT="0" distB="0" distL="114300" distR="114300">
            <wp:extent cx="5271770" cy="3955415"/>
            <wp:effectExtent l="0" t="0" r="1270" b="698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1"/>
                    <a:stretch>
                      <a:fillRect/>
                    </a:stretch>
                  </pic:blipFill>
                  <pic:spPr>
                    <a:xfrm>
                      <a:off x="0" y="0"/>
                      <a:ext cx="5271770" cy="3955415"/>
                    </a:xfrm>
                    <a:prstGeom prst="rect">
                      <a:avLst/>
                    </a:prstGeom>
                    <a:noFill/>
                    <a:ln>
                      <a:noFill/>
                    </a:ln>
                  </pic:spPr>
                </pic:pic>
              </a:graphicData>
            </a:graphic>
          </wp:inline>
        </w:drawing>
      </w:r>
    </w:p>
    <w:p>
      <w:pPr>
        <w:rPr>
          <w:rFonts w:hint="eastAsia"/>
        </w:rPr>
      </w:pPr>
    </w:p>
    <w:p>
      <w:pPr>
        <w:jc w:val="center"/>
        <w:rPr>
          <w:rFonts w:hint="eastAsia"/>
        </w:rPr>
      </w:pPr>
      <w:r>
        <w:rPr>
          <w:sz w:val="28"/>
        </w:rPr>
        <w:drawing>
          <wp:inline distT="0" distB="0" distL="114300" distR="114300">
            <wp:extent cx="5273040" cy="3957955"/>
            <wp:effectExtent l="0" t="0" r="0" b="4445"/>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12"/>
                    <a:stretch>
                      <a:fillRect/>
                    </a:stretch>
                  </pic:blipFill>
                  <pic:spPr>
                    <a:xfrm>
                      <a:off x="0" y="0"/>
                      <a:ext cx="5273040" cy="3957955"/>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sz w:val="28"/>
        </w:rPr>
        <w:drawing>
          <wp:inline distT="0" distB="0" distL="114300" distR="114300">
            <wp:extent cx="5273040" cy="3957955"/>
            <wp:effectExtent l="0" t="0" r="0" b="4445"/>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pic:cNvPicPr>
                  </pic:nvPicPr>
                  <pic:blipFill>
                    <a:blip r:embed="rId13"/>
                    <a:stretch>
                      <a:fillRect/>
                    </a:stretch>
                  </pic:blipFill>
                  <pic:spPr>
                    <a:xfrm>
                      <a:off x="0" y="0"/>
                      <a:ext cx="5273040" cy="3957955"/>
                    </a:xfrm>
                    <a:prstGeom prst="rect">
                      <a:avLst/>
                    </a:prstGeom>
                    <a:noFill/>
                    <a:ln>
                      <a:noFill/>
                    </a:ln>
                  </pic:spPr>
                </pic:pic>
              </a:graphicData>
            </a:graphic>
          </wp:inline>
        </w:drawing>
      </w:r>
    </w:p>
    <w:p>
      <w:pPr>
        <w:spacing w:line="400" w:lineRule="exact"/>
        <w:ind w:firstLine="420" w:firstLineChars="200"/>
        <w:rPr>
          <w:rFonts w:hint="eastAsia"/>
        </w:rPr>
      </w:pPr>
      <w:r>
        <w:rPr>
          <w:rFonts w:hint="eastAsia"/>
        </w:rPr>
        <w:t>1、一层（中间有梁部分无墙体，可以根据需要进行二次砌墙装修，但图示部分有2个消防箱已经安装完成，设计时应该符合消防的前提下进行布局）</w:t>
      </w:r>
    </w:p>
    <w:p>
      <w:pPr>
        <w:spacing w:line="400" w:lineRule="exact"/>
        <w:ind w:firstLine="420" w:firstLineChars="200"/>
        <w:rPr>
          <w:rFonts w:hint="eastAsia"/>
        </w:rPr>
      </w:pPr>
      <w:r>
        <w:rPr>
          <w:rFonts w:hint="eastAsia"/>
        </w:rPr>
        <w:t>综合实践楼形象大厅：66㎡</w:t>
      </w:r>
    </w:p>
    <w:p>
      <w:pPr>
        <w:spacing w:line="400" w:lineRule="exact"/>
        <w:ind w:firstLine="420" w:firstLineChars="200"/>
        <w:rPr>
          <w:rFonts w:hint="eastAsia"/>
        </w:rPr>
      </w:pPr>
      <w:r>
        <w:rPr>
          <w:rFonts w:hint="eastAsia"/>
        </w:rPr>
        <w:t>交通安全：104㎡</w:t>
      </w:r>
    </w:p>
    <w:p>
      <w:pPr>
        <w:spacing w:line="400" w:lineRule="exact"/>
        <w:ind w:firstLine="420" w:firstLineChars="200"/>
        <w:rPr>
          <w:rFonts w:hint="eastAsia"/>
        </w:rPr>
      </w:pPr>
      <w:r>
        <w:rPr>
          <w:rFonts w:hint="eastAsia"/>
        </w:rPr>
        <w:t>防震减灾馆：86㎡</w:t>
      </w:r>
    </w:p>
    <w:p>
      <w:pPr>
        <w:spacing w:line="400" w:lineRule="exact"/>
        <w:ind w:firstLine="420" w:firstLineChars="200"/>
        <w:rPr>
          <w:rFonts w:hint="eastAsia"/>
        </w:rPr>
      </w:pPr>
      <w:r>
        <w:rPr>
          <w:rFonts w:hint="eastAsia"/>
        </w:rPr>
        <w:t>卫生防疫：74㎡</w:t>
      </w:r>
    </w:p>
    <w:p>
      <w:pPr>
        <w:spacing w:line="400" w:lineRule="exact"/>
        <w:ind w:firstLine="420" w:firstLineChars="200"/>
        <w:rPr>
          <w:rFonts w:hint="eastAsia"/>
        </w:rPr>
      </w:pPr>
      <w:r>
        <w:rPr>
          <w:rFonts w:hint="eastAsia"/>
        </w:rPr>
        <w:t>红十字生命关爱：109㎡</w:t>
      </w:r>
    </w:p>
    <w:p>
      <w:pPr>
        <w:spacing w:line="400" w:lineRule="exact"/>
        <w:ind w:firstLine="420" w:firstLineChars="200"/>
        <w:rPr>
          <w:rFonts w:hint="eastAsia"/>
        </w:rPr>
      </w:pPr>
      <w:r>
        <w:rPr>
          <w:rFonts w:hint="eastAsia"/>
        </w:rPr>
        <w:t>红十字文化楼梯廊（含一二三四层）：176㎡</w:t>
      </w:r>
    </w:p>
    <w:p>
      <w:pPr>
        <w:spacing w:line="400" w:lineRule="exact"/>
        <w:ind w:firstLine="420" w:firstLineChars="200"/>
        <w:rPr>
          <w:rFonts w:hint="eastAsia"/>
        </w:rPr>
      </w:pPr>
      <w:r>
        <w:rPr>
          <w:rFonts w:hint="eastAsia"/>
        </w:rPr>
        <w:t>2、二层（内部已经砌墙（非承重墙），可以根据需要去墙另行设计，但要考虑2个消防箱的布局）</w:t>
      </w:r>
    </w:p>
    <w:p>
      <w:pPr>
        <w:spacing w:line="400" w:lineRule="exact"/>
        <w:ind w:firstLine="420" w:firstLineChars="200"/>
        <w:rPr>
          <w:rFonts w:hint="eastAsia"/>
        </w:rPr>
      </w:pPr>
      <w:r>
        <w:rPr>
          <w:rFonts w:hint="eastAsia"/>
        </w:rPr>
        <w:t>法治长廊：132㎡</w:t>
      </w:r>
    </w:p>
    <w:p>
      <w:pPr>
        <w:spacing w:line="400" w:lineRule="exact"/>
        <w:ind w:firstLine="420" w:firstLineChars="200"/>
        <w:rPr>
          <w:rFonts w:hint="eastAsia"/>
        </w:rPr>
      </w:pPr>
      <w:r>
        <w:rPr>
          <w:rFonts w:hint="eastAsia"/>
        </w:rPr>
        <w:t>生活消费：110㎡</w:t>
      </w:r>
    </w:p>
    <w:p>
      <w:pPr>
        <w:spacing w:line="400" w:lineRule="exact"/>
        <w:ind w:firstLine="420" w:firstLineChars="200"/>
        <w:rPr>
          <w:rFonts w:hint="eastAsia"/>
        </w:rPr>
      </w:pPr>
      <w:r>
        <w:rPr>
          <w:rFonts w:hint="eastAsia"/>
        </w:rPr>
        <w:t>禁毒教育：70㎡</w:t>
      </w:r>
    </w:p>
    <w:p>
      <w:pPr>
        <w:spacing w:line="400" w:lineRule="exact"/>
        <w:ind w:firstLine="420" w:firstLineChars="200"/>
        <w:rPr>
          <w:rFonts w:hint="eastAsia"/>
        </w:rPr>
      </w:pPr>
      <w:r>
        <w:rPr>
          <w:rFonts w:hint="eastAsia"/>
        </w:rPr>
        <w:t>**防暴：73㎡</w:t>
      </w:r>
    </w:p>
    <w:p>
      <w:pPr>
        <w:spacing w:line="400" w:lineRule="exact"/>
        <w:ind w:firstLine="420" w:firstLineChars="200"/>
        <w:rPr>
          <w:rFonts w:hint="eastAsia"/>
        </w:rPr>
      </w:pPr>
      <w:r>
        <w:rPr>
          <w:rFonts w:hint="eastAsia"/>
        </w:rPr>
        <w:t>模拟法庭：40㎡</w:t>
      </w:r>
    </w:p>
    <w:p>
      <w:pPr>
        <w:spacing w:line="400" w:lineRule="exact"/>
        <w:ind w:firstLine="420" w:firstLineChars="200"/>
        <w:rPr>
          <w:rFonts w:hint="eastAsia"/>
        </w:rPr>
      </w:pPr>
      <w:r>
        <w:rPr>
          <w:rFonts w:hint="eastAsia"/>
        </w:rPr>
        <w:t>心理健康：47㎡</w:t>
      </w:r>
    </w:p>
    <w:p>
      <w:pPr>
        <w:spacing w:line="400" w:lineRule="exact"/>
        <w:ind w:firstLine="420" w:firstLineChars="200"/>
        <w:rPr>
          <w:rFonts w:hint="eastAsia"/>
        </w:rPr>
      </w:pPr>
      <w:r>
        <w:rPr>
          <w:rFonts w:hint="eastAsia"/>
        </w:rPr>
        <w:t>3、三层（说明同二层）</w:t>
      </w:r>
    </w:p>
    <w:p>
      <w:pPr>
        <w:spacing w:line="400" w:lineRule="exact"/>
        <w:ind w:firstLine="420" w:firstLineChars="200"/>
        <w:rPr>
          <w:rFonts w:hint="eastAsia"/>
        </w:rPr>
      </w:pPr>
      <w:r>
        <w:rPr>
          <w:rFonts w:hint="eastAsia"/>
        </w:rPr>
        <w:t>科普体验：260㎡</w:t>
      </w:r>
    </w:p>
    <w:p>
      <w:pPr>
        <w:spacing w:line="400" w:lineRule="exact"/>
        <w:ind w:firstLine="420" w:firstLineChars="200"/>
        <w:rPr>
          <w:rFonts w:hint="eastAsia"/>
        </w:rPr>
      </w:pPr>
      <w:r>
        <w:rPr>
          <w:rFonts w:hint="eastAsia"/>
        </w:rPr>
        <w:t>天文体验：86㎡</w:t>
      </w:r>
    </w:p>
    <w:p>
      <w:pPr>
        <w:spacing w:line="400" w:lineRule="exact"/>
        <w:ind w:firstLine="420" w:firstLineChars="200"/>
        <w:rPr>
          <w:rFonts w:hint="eastAsia"/>
        </w:rPr>
      </w:pPr>
      <w:r>
        <w:rPr>
          <w:rFonts w:hint="eastAsia"/>
        </w:rPr>
        <w:t>创客空间：130㎡</w:t>
      </w:r>
    </w:p>
    <w:p>
      <w:pPr>
        <w:spacing w:line="400" w:lineRule="exact"/>
        <w:ind w:firstLine="420" w:firstLineChars="200"/>
        <w:rPr>
          <w:rFonts w:hint="eastAsia"/>
        </w:rPr>
      </w:pPr>
      <w:r>
        <w:rPr>
          <w:rFonts w:hint="eastAsia"/>
        </w:rPr>
        <w:t>4、四层（同一层，无墙体，但白色区域按小报告厅（200人左右）进行设计）</w:t>
      </w:r>
    </w:p>
    <w:p>
      <w:pPr>
        <w:spacing w:line="400" w:lineRule="exact"/>
        <w:ind w:firstLine="420" w:firstLineChars="200"/>
        <w:rPr>
          <w:rFonts w:hint="eastAsia"/>
        </w:rPr>
      </w:pPr>
      <w:r>
        <w:rPr>
          <w:rFonts w:hint="eastAsia"/>
        </w:rPr>
        <w:t>红十字应急培训中心：116㎡</w:t>
      </w:r>
    </w:p>
    <w:p>
      <w:pPr>
        <w:spacing w:line="400" w:lineRule="exact"/>
        <w:ind w:firstLine="420" w:firstLineChars="200"/>
        <w:rPr>
          <w:rFonts w:hint="eastAsia"/>
        </w:rPr>
      </w:pPr>
      <w:r>
        <w:rPr>
          <w:rFonts w:hint="eastAsia"/>
        </w:rPr>
        <w:t>综合性功能馆（风情民俗手工类）：110㎡</w:t>
      </w:r>
    </w:p>
    <w:p>
      <w:pPr>
        <w:spacing w:line="400" w:lineRule="exact"/>
        <w:ind w:firstLine="420" w:firstLineChars="200"/>
        <w:rPr>
          <w:rFonts w:hint="eastAsia"/>
        </w:rPr>
      </w:pPr>
      <w:r>
        <w:rPr>
          <w:rFonts w:hint="eastAsia"/>
        </w:rPr>
        <w:t>人防楼</w:t>
      </w:r>
    </w:p>
    <w:p>
      <w:pPr>
        <w:spacing w:line="400" w:lineRule="exact"/>
        <w:ind w:firstLine="420" w:firstLineChars="200"/>
        <w:rPr>
          <w:rFonts w:hint="eastAsia"/>
        </w:rPr>
      </w:pPr>
      <w:r>
        <w:rPr>
          <w:rFonts w:hint="eastAsia"/>
        </w:rPr>
        <w:t>一层（中间两间灰色的两间房需要充分利用，每间面积20㎡左右，中间有承重墙，可开门，不可以去墙体）</w:t>
      </w:r>
    </w:p>
    <w:p>
      <w:pPr>
        <w:spacing w:line="400" w:lineRule="exact"/>
        <w:ind w:firstLine="420" w:firstLineChars="200"/>
        <w:rPr>
          <w:rFonts w:hint="eastAsia"/>
        </w:rPr>
      </w:pPr>
      <w:r>
        <w:rPr>
          <w:rFonts w:hint="eastAsia"/>
        </w:rPr>
        <w:t>人防主题馆：73㎡</w:t>
      </w:r>
    </w:p>
    <w:p>
      <w:pPr>
        <w:spacing w:line="400" w:lineRule="exact"/>
        <w:ind w:firstLine="420" w:firstLineChars="200"/>
        <w:rPr>
          <w:rFonts w:hint="eastAsia"/>
        </w:rPr>
      </w:pPr>
      <w:r>
        <w:rPr>
          <w:rFonts w:hint="eastAsia"/>
        </w:rPr>
        <w:t>人防文化长廊：30㎡</w:t>
      </w:r>
    </w:p>
    <w:p>
      <w:pPr>
        <w:spacing w:line="400" w:lineRule="exact"/>
        <w:ind w:firstLine="420" w:firstLineChars="200"/>
        <w:rPr>
          <w:rFonts w:hint="eastAsia"/>
        </w:rPr>
      </w:pPr>
      <w:r>
        <w:rPr>
          <w:rFonts w:hint="eastAsia"/>
        </w:rPr>
        <w:t>人防楼二层（同一层）</w:t>
      </w:r>
    </w:p>
    <w:p>
      <w:pPr>
        <w:spacing w:line="400" w:lineRule="exact"/>
        <w:ind w:firstLine="420" w:firstLineChars="200"/>
        <w:rPr>
          <w:rFonts w:hint="eastAsia"/>
        </w:rPr>
      </w:pPr>
      <w:r>
        <w:rPr>
          <w:rFonts w:hint="eastAsia"/>
        </w:rPr>
        <w:t>消防主题馆：73㎡</w:t>
      </w:r>
    </w:p>
    <w:p>
      <w:pPr>
        <w:spacing w:line="400" w:lineRule="exact"/>
        <w:ind w:firstLine="420" w:firstLineChars="200"/>
        <w:rPr>
          <w:rFonts w:hint="eastAsia"/>
        </w:rPr>
      </w:pPr>
      <w:r>
        <w:rPr>
          <w:rFonts w:hint="eastAsia"/>
        </w:rPr>
        <w:t>消防文化长廊：30㎡</w:t>
      </w:r>
    </w:p>
    <w:p>
      <w:pPr>
        <w:spacing w:line="400" w:lineRule="exact"/>
        <w:ind w:firstLine="420" w:firstLineChars="200"/>
        <w:rPr>
          <w:rFonts w:hint="eastAsia"/>
        </w:rPr>
      </w:pPr>
      <w:r>
        <w:rPr>
          <w:rFonts w:hint="eastAsia"/>
        </w:rPr>
        <w:t>人防楼三层（同一层）</w:t>
      </w:r>
    </w:p>
    <w:p>
      <w:pPr>
        <w:spacing w:line="400" w:lineRule="exact"/>
        <w:ind w:firstLine="420" w:firstLineChars="200"/>
        <w:rPr>
          <w:rFonts w:hint="eastAsia"/>
        </w:rPr>
      </w:pPr>
      <w:r>
        <w:rPr>
          <w:rFonts w:hint="eastAsia"/>
        </w:rPr>
        <w:t>国防教育馆：73㎡</w:t>
      </w:r>
    </w:p>
    <w:p>
      <w:pPr>
        <w:spacing w:line="400" w:lineRule="exact"/>
        <w:ind w:firstLine="420" w:firstLineChars="200"/>
        <w:rPr>
          <w:rFonts w:hint="eastAsia"/>
        </w:rPr>
      </w:pPr>
      <w:r>
        <w:rPr>
          <w:rFonts w:hint="eastAsia"/>
        </w:rPr>
        <w:t>国防文化长廊：30㎡</w:t>
      </w:r>
    </w:p>
    <w:p>
      <w:pPr>
        <w:rPr>
          <w:rFonts w:hint="eastAsia"/>
        </w:rPr>
      </w:pPr>
    </w:p>
    <w:p>
      <w:pPr>
        <w:rPr>
          <w:rFonts w:hint="eastAsia"/>
        </w:rPr>
      </w:pPr>
    </w:p>
    <w:p>
      <w:pPr>
        <w:spacing w:line="400" w:lineRule="exact"/>
        <w:rPr>
          <w:rFonts w:hint="eastAsia" w:hAnsi="宋体" w:cs="Arial"/>
          <w:b/>
          <w:szCs w:val="21"/>
        </w:rPr>
      </w:pPr>
      <w:r>
        <w:rPr>
          <w:rFonts w:hint="eastAsia" w:hAnsi="宋体" w:cs="Arial"/>
          <w:b/>
          <w:szCs w:val="21"/>
        </w:rPr>
        <w:t>三、设备清单：</w:t>
      </w:r>
    </w:p>
    <w:tbl>
      <w:tblPr>
        <w:tblStyle w:val="36"/>
        <w:tblW w:w="975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2552"/>
        <w:gridCol w:w="4536"/>
        <w:gridCol w:w="99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52" w:type="dxa"/>
            <w:gridSpan w:val="5"/>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长兴县教育实践中心主题馆装修工程参考设备清单</w:t>
            </w:r>
            <w:r>
              <w:rPr>
                <w:rFonts w:hint="eastAsia" w:ascii="宋体" w:hAnsi="宋体" w:cs="宋体"/>
                <w:color w:val="FF0000"/>
                <w:kern w:val="0"/>
                <w:szCs w:val="21"/>
              </w:rPr>
              <w:t>(初步）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752" w:type="dxa"/>
            <w:gridSpan w:val="5"/>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允许根据设计需要进行增减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BFBFB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552" w:type="dxa"/>
            <w:shd w:val="clear" w:color="000000" w:fill="BFBFB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项目名称</w:t>
            </w:r>
          </w:p>
        </w:tc>
        <w:tc>
          <w:tcPr>
            <w:tcW w:w="4536" w:type="dxa"/>
            <w:shd w:val="clear" w:color="000000" w:fill="BFBFB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建设内容</w:t>
            </w:r>
          </w:p>
        </w:tc>
        <w:tc>
          <w:tcPr>
            <w:tcW w:w="992" w:type="dxa"/>
            <w:shd w:val="clear" w:color="000000" w:fill="BFBFB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958" w:type="dxa"/>
            <w:shd w:val="clear" w:color="000000" w:fill="BFBFB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综合实践楼形象大厅：66㎡</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锻铜浮雕主题形象墙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大型拼接屏幕墙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学生信息智能管理系统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环境氛围提升（基础装修）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红十字生命关爱109㎡</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急救箱体验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人的一生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优秀的你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三观的成长</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纳悦自我</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责任与担当</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我的时光机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智慧两捐一体机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沉浸式影院</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应急救护专家</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活动垫</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听诊台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急救站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问诊椅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急救箱套装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听诊器血压计温度计套装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红十字文化楼梯廊176㎡</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卫生防疫74㎡</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人体奥秘</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生理健康（心灵絮语）</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食品安全</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人体疾病与细菌、病毒</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维生素家族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运动与健康</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交通安全体验馆104㎡</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交通标志认识墙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交通知识抢答系统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模拟交通指挥系统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醉酒眼镜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大型交通安全棋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红绿灯斑马线安全体验系统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模拟非机动车骑行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动感汽车模拟驾驶器</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VR交通安全体验平台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隔离带</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路锥</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防震减灾体验馆86㎡</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VR地震体验平台（9人）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地震知识抢答系统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地震-群灾之首</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地震模拟演示模型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地震波演示模型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火山喷发演示模型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地球内部构造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建筑结构抗震演示装置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法制长廊132㎡</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八部委普法讲话</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法治时光轴</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法治树</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法律百科全书</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法治迷宫</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古今法治人物</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警示案例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法治知识抢答系统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模拟法庭40㎡</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法官台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书记员台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诉讼台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法官椅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陪审椅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诉讼椅书记员椅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旁听椅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犯人栏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高清摄像机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声音播放系统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国徽</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65寸触摸一体机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生活消费馆110㎡</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消费观养成区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消保法体验区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超市管理体验区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模拟银行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禁毒教育馆70㎡</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认识毒品</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禁毒VR体验平台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虚拟**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**后的你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毒品模型展示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毒品全息幻影成像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**状态下的器官展示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**工具展示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仿真**工厂</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毒品离你有多远-心理测试</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**防暴75㎡</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**防暴知识抢答系统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**防暴体感互动系统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**防暴触摸查询</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**防暴工具实物展示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常见**装备全息投影装置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110报警体验装置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液晶拼接大屏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心理健康47㎡</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3D数字心理沙盘</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智能互动仪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击打宣泄仪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仿真发声宣泄人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硅胶宣泄人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宣泄立柱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充气宣泄人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充气宣泄球</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充气宣泄棒</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充气宣泄锤</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宣泄手套</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宣泄硅胶面具</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宣泄壶</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摔打宣泄球</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羊角宣泄球</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惨叫鸡</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宣泄地板</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宣泄挂图</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宣泄挂图</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团体活动圆凳</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科普体验馆260㎡</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135</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声</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声音看得见</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声音的三要素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声音的罐头</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无皮鼓</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双耳效应</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140</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裸眼立体电视</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光学转盘</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看得见摸不着（海市蜃楼）</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魔法转盘</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隐形人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光纤阵列</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彩色手影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理实交融系统3.0版本</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149</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动态铁粒</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电动机原理</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脚踏发电</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怒发冲冠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153</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力</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马德堡半球实验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能量守恒摆（碰撞）</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小球旅行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自己拉自己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157</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数学</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抛物线</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勾股定理</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哥尼斯堡七桥</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能源知识博览</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太阳能光伏电站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天文体验：</w:t>
            </w:r>
            <w:r>
              <w:rPr>
                <w:rFonts w:ascii="宋体" w:hAnsi="宋体" w:cs="宋体"/>
                <w:color w:val="000000"/>
                <w:kern w:val="0"/>
                <w:szCs w:val="21"/>
              </w:rPr>
              <w:t>86</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多媒体球幕投影演示（激光系统）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环幕示教系统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球环联动定制</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天文数字模型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日地月运行演示系统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日地月运行仪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数字化八大行星演示系统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大型语音电子星象仪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四季星空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全天彩色光电星图</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立体电子星空背景黄道十二宫</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高度方位星座星图</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月相演示仪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186</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银河演示仪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187</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四季星空屏</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188</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透明天球仪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189</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可替换式挂图灯箱1</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190</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天文知识灯箱片1</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可替换式挂图灯箱2</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天文知识灯箱片2</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创客空间：</w:t>
            </w:r>
            <w:r>
              <w:rPr>
                <w:rFonts w:ascii="宋体" w:hAnsi="宋体" w:cs="宋体"/>
                <w:color w:val="000000"/>
                <w:kern w:val="0"/>
                <w:szCs w:val="21"/>
              </w:rPr>
              <w:t>130</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195</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机器人课程</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大型机器人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学生活动桌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凳子</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常见生活创意A</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《科技创新训练营A》</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常见生活创意B</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《科技创新训练营B》</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机器人基础套装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《机器人基础课程》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机器人竞赛套装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机器人搬运赛场地地图</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《机器人竞赛课程》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金属格斗机器人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金属射击机器人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金属格斗机器人配套教学资源</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科技创新备件包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五格零件分拣盒</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212</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开源电子</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《电子魔力百拼1》</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电子魔力百拼课程视频资源包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电子控制技术实验套件（电子魔力百拼）</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交互式可编程创客试验箱（物联网创新传感器平台）</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《磁塔编程创客制作课程》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217</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机床类</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全金属弓形臂微型安全锯床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全金属微型安全金工车床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全金属微型安全木工车床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全金属万能摇臂微型安全钻床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全金属万能摇臂微型安全铣床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全金属微型安全磨床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全金属微型手持机床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全金属万能摇臂微型安全分度机床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无极调速弓形臂曲线锯（木工锯床）</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木工工具箱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金工工具箱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电工工具箱</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《能工巧匠系列课程》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技术与设计制作套件1</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技术与设计</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机床耗材包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机床制作耗材套装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机床教学视频</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235</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3D打印机X6</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学生用3D打印机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3D打印机配套教学资源</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桌面3D扫描仪</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3D打印耗材PLA1.75</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3D打印耗材PLA3.0</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三维设计软件（单机版）</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242</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《3D打印之我的世界》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三维抛光机</w:t>
            </w:r>
            <w:r>
              <w:rPr>
                <w:rFonts w:hint="eastAsia" w:ascii="宋体" w:hAnsi="宋体" w:cs="宋体"/>
                <w:color w:val="000000"/>
                <w:kern w:val="0"/>
                <w:szCs w:val="21"/>
              </w:rPr>
              <w:br w:type="textWrapping"/>
            </w:r>
            <w:r>
              <w:rPr>
                <w:rFonts w:hint="eastAsia" w:ascii="宋体" w:hAnsi="宋体" w:cs="宋体"/>
                <w:color w:val="000000"/>
                <w:kern w:val="0"/>
                <w:szCs w:val="21"/>
              </w:rPr>
              <w:t>（PLA模型专用）</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3d打印模型处理工具包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3D打印机喷嘴清理不锈钢针</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PLA模型抛光剂</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3D打印模型美化漆</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248</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3D打印机模型粘合剂</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3D打印模型修补粉</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250</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3D打印模型修补粉专用胶</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耐高温美纹纸胶带</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展示柜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251</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边柜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252</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65寸触摸一体机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253</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四层</w:t>
            </w:r>
          </w:p>
        </w:tc>
        <w:tc>
          <w:tcPr>
            <w:tcW w:w="255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红十字应急培训中心：</w:t>
            </w:r>
            <w:r>
              <w:rPr>
                <w:rFonts w:ascii="宋体" w:hAnsi="宋体" w:cs="宋体"/>
                <w:color w:val="000000"/>
                <w:kern w:val="0"/>
                <w:szCs w:val="21"/>
              </w:rPr>
              <w:t>116</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255</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心肺复苏模拟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256</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急救箱套装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257</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定制方凳</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258</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65寸触摸一体机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259</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260</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综合性功能馆（风情民俗手工类）：</w:t>
            </w:r>
            <w:r>
              <w:rPr>
                <w:rFonts w:ascii="宋体" w:hAnsi="宋体" w:cs="宋体"/>
                <w:color w:val="000000"/>
                <w:kern w:val="0"/>
                <w:szCs w:val="21"/>
              </w:rPr>
              <w:t>110</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261</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活动活动桌</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262</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学生用凳</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263</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纸艺</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剪纸刻纸工具套装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264</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剪纸纸张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265</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剪纸纸张</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266</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练习纸</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267</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衍纸套装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268</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编织</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编织工具套装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269</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毛线</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270</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烙画</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烙画工具套装</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271</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葫芦</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272</w:t>
            </w:r>
          </w:p>
        </w:tc>
        <w:tc>
          <w:tcPr>
            <w:tcW w:w="2552"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金属丝</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金属丝diy工具</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273</w:t>
            </w:r>
          </w:p>
        </w:tc>
        <w:tc>
          <w:tcPr>
            <w:tcW w:w="2552" w:type="dxa"/>
            <w:vMerge w:val="continue"/>
            <w:shd w:val="clear" w:color="auto" w:fill="auto"/>
            <w:noWrap w:val="0"/>
            <w:vAlign w:val="center"/>
          </w:tcPr>
          <w:p>
            <w:pPr>
              <w:widowControl/>
              <w:jc w:val="left"/>
              <w:rPr>
                <w:rFonts w:ascii="宋体" w:hAnsi="宋体" w:cs="宋体"/>
                <w:color w:val="000000"/>
                <w:kern w:val="0"/>
                <w:szCs w:val="21"/>
              </w:rPr>
            </w:pP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金属丝耗材</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274</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展示柜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275</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边柜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276</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65寸一体机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277</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278</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人防1层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人防主题馆：</w:t>
            </w:r>
            <w:r>
              <w:rPr>
                <w:rFonts w:ascii="宋体" w:hAnsi="宋体" w:cs="宋体"/>
                <w:color w:val="000000"/>
                <w:kern w:val="0"/>
                <w:szCs w:val="21"/>
              </w:rPr>
              <w:t>73</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279</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战争警示录</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280</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警报器实物展示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281</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多媒体防空警报辨识</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282</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你身边的人防工程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283</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人防备战与应急救援演示</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284</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285</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人防1层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人防文化长廊：</w:t>
            </w:r>
            <w:r>
              <w:rPr>
                <w:rFonts w:ascii="宋体" w:hAnsi="宋体" w:cs="宋体"/>
                <w:color w:val="000000"/>
                <w:kern w:val="0"/>
                <w:szCs w:val="21"/>
              </w:rPr>
              <w:t>30</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286</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287</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人防2层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消防主题馆：</w:t>
            </w:r>
            <w:r>
              <w:rPr>
                <w:rFonts w:ascii="宋体" w:hAnsi="宋体" w:cs="宋体"/>
                <w:color w:val="000000"/>
                <w:kern w:val="0"/>
                <w:szCs w:val="21"/>
              </w:rPr>
              <w:t>73</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288</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电控消防装备器材展示系统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289</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消防安全知识抢答</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290</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消防标志识别墙</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291</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典型火灾案例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292</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智能厨房火灾隐患排查体验装置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293</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模拟119报警体验装置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294</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模拟灭火体验装置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楼宇火灾自动报警与联动演示系统</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296</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超级消防员</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297</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烟热逃生体验系统1</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298</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结绳训练</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299</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安全出口指示灯</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301</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人防2层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消防文化长廊：</w:t>
            </w:r>
            <w:r>
              <w:rPr>
                <w:rFonts w:ascii="宋体" w:hAnsi="宋体" w:cs="宋体"/>
                <w:color w:val="000000"/>
                <w:kern w:val="0"/>
                <w:szCs w:val="21"/>
              </w:rPr>
              <w:t>30</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302</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烟热逃生体验系统2</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303</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304</w:t>
            </w:r>
          </w:p>
        </w:tc>
        <w:tc>
          <w:tcPr>
            <w:tcW w:w="2552" w:type="dxa"/>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人防3层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国防教育馆：</w:t>
            </w:r>
            <w:r>
              <w:rPr>
                <w:rFonts w:ascii="宋体" w:hAnsi="宋体" w:cs="宋体"/>
                <w:color w:val="000000"/>
                <w:kern w:val="0"/>
                <w:szCs w:val="21"/>
              </w:rPr>
              <w:t>73</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305</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起倒靶</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306</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歼20战斗机模型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307</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武直十模型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308</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航空母舰军事模型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309</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主战坦克模型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310</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东风21D导弹车模型</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311</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海陆130炮弹</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312</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313</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人防3层</w:t>
            </w:r>
          </w:p>
        </w:tc>
        <w:tc>
          <w:tcPr>
            <w:tcW w:w="2552" w:type="dxa"/>
            <w:shd w:val="clear" w:color="000000" w:fill="D9D9D9"/>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国防文化长廊：</w:t>
            </w:r>
            <w:r>
              <w:rPr>
                <w:rFonts w:ascii="宋体" w:hAnsi="宋体" w:cs="宋体"/>
                <w:color w:val="000000"/>
                <w:kern w:val="0"/>
                <w:szCs w:val="21"/>
              </w:rPr>
              <w:t>30</w:t>
            </w:r>
            <w:r>
              <w:rPr>
                <w:rFonts w:hint="eastAsia" w:ascii="宋体" w:hAnsi="宋体" w:cs="宋体"/>
                <w:color w:val="000000"/>
                <w:kern w:val="0"/>
                <w:szCs w:val="21"/>
              </w:rPr>
              <w:t>㎡</w:t>
            </w:r>
          </w:p>
        </w:tc>
        <w:tc>
          <w:tcPr>
            <w:tcW w:w="4536"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8" w:type="dxa"/>
            <w:shd w:val="clear" w:color="000000" w:fill="D9D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314</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图文展板设计与制作</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315</w:t>
            </w:r>
          </w:p>
        </w:tc>
        <w:tc>
          <w:tcPr>
            <w:tcW w:w="25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基础装修</w:t>
            </w:r>
          </w:p>
        </w:tc>
        <w:tc>
          <w:tcPr>
            <w:tcW w:w="99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95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val="0"/>
        <w:keepLines w:val="0"/>
        <w:spacing w:before="0" w:after="0" w:line="500" w:lineRule="exact"/>
        <w:jc w:val="center"/>
        <w:rPr>
          <w:rFonts w:hint="eastAsia" w:ascii="黑体" w:hAnsi="宋体" w:eastAsia="黑体"/>
          <w:kern w:val="2"/>
          <w:sz w:val="30"/>
          <w:szCs w:val="30"/>
        </w:rPr>
      </w:pPr>
      <w:r>
        <w:rPr>
          <w:rFonts w:hint="eastAsia" w:ascii="黑体" w:hAnsi="宋体" w:eastAsia="黑体"/>
          <w:kern w:val="2"/>
          <w:sz w:val="30"/>
          <w:szCs w:val="30"/>
        </w:rPr>
        <w:t>第三章  磋商须知</w:t>
      </w:r>
      <w:bookmarkEnd w:id="5"/>
      <w:bookmarkEnd w:id="6"/>
      <w:bookmarkEnd w:id="7"/>
      <w:bookmarkEnd w:id="8"/>
      <w:bookmarkEnd w:id="9"/>
      <w:bookmarkEnd w:id="10"/>
      <w:bookmarkEnd w:id="18"/>
      <w:bookmarkEnd w:id="19"/>
    </w:p>
    <w:p>
      <w:pPr>
        <w:spacing w:line="500" w:lineRule="exact"/>
        <w:jc w:val="center"/>
        <w:rPr>
          <w:rFonts w:hint="eastAsia" w:ascii="黑体" w:hAnsi="黑体" w:eastAsia="黑体"/>
          <w:b/>
          <w:sz w:val="28"/>
          <w:szCs w:val="32"/>
        </w:rPr>
      </w:pPr>
      <w:bookmarkStart w:id="20" w:name="_Toc269397667"/>
      <w:bookmarkStart w:id="21" w:name="_Toc224533939"/>
      <w:bookmarkStart w:id="22" w:name="_Toc226603378"/>
      <w:r>
        <w:rPr>
          <w:rFonts w:hint="eastAsia" w:ascii="黑体" w:hAnsi="黑体" w:eastAsia="黑体"/>
          <w:b/>
          <w:sz w:val="28"/>
          <w:szCs w:val="32"/>
        </w:rPr>
        <w:t>前附表</w:t>
      </w:r>
      <w:bookmarkEnd w:id="20"/>
      <w:bookmarkEnd w:id="21"/>
      <w:bookmarkEnd w:id="22"/>
    </w:p>
    <w:tbl>
      <w:tblPr>
        <w:tblStyle w:val="3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bookmarkStart w:id="23" w:name="_Toc182125895"/>
            <w:bookmarkStart w:id="24" w:name="_Toc172338034"/>
            <w:bookmarkStart w:id="25" w:name="_Toc182125818"/>
            <w:bookmarkStart w:id="26" w:name="_Toc172337884"/>
            <w:bookmarkStart w:id="27" w:name="_Toc174767468"/>
            <w:bookmarkStart w:id="28" w:name="_Toc269397668"/>
            <w:r>
              <w:rPr>
                <w:rFonts w:hint="eastAsia" w:ascii="宋体" w:hAnsi="宋体"/>
                <w:szCs w:val="21"/>
              </w:rPr>
              <w:t>序号</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rPr>
            </w:pPr>
            <w:r>
              <w:rPr>
                <w:rFonts w:ascii="宋体" w:hAnsi="宋体"/>
                <w:szCs w:val="21"/>
              </w:rPr>
              <w:t>1</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项目名称</w:t>
            </w:r>
            <w:r>
              <w:rPr>
                <w:rFonts w:hint="eastAsia" w:ascii="宋体" w:hAnsi="宋体"/>
                <w:color w:val="000000"/>
                <w:szCs w:val="21"/>
              </w:rPr>
              <w:t>：长兴县教育实践中心主题场馆内部设计服务采购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2</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采购内容：具体详见磋商需求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3</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磋商报价及费用：</w:t>
            </w:r>
            <w:r>
              <w:rPr>
                <w:rFonts w:ascii="宋体" w:hAnsi="宋体"/>
                <w:szCs w:val="21"/>
              </w:rPr>
              <w:t>1</w:t>
            </w:r>
            <w:r>
              <w:rPr>
                <w:rFonts w:hint="eastAsia" w:ascii="宋体" w:hAnsi="宋体"/>
                <w:szCs w:val="21"/>
              </w:rPr>
              <w:t>、本项目磋商应以人民币报价；</w:t>
            </w:r>
            <w:r>
              <w:rPr>
                <w:rFonts w:ascii="宋体" w:hAnsi="宋体"/>
                <w:szCs w:val="21"/>
              </w:rPr>
              <w:t>2</w:t>
            </w:r>
            <w:r>
              <w:rPr>
                <w:rFonts w:hint="eastAsia" w:ascii="宋体" w:hAnsi="宋体"/>
                <w:szCs w:val="21"/>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4</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cs="宋体"/>
                <w:szCs w:val="21"/>
              </w:rPr>
              <w:t>磋商保证金金额：人民币5000.00元整。</w:t>
            </w:r>
            <w:r>
              <w:rPr>
                <w:rFonts w:hint="eastAsia" w:ascii="宋体" w:hAnsi="宋体"/>
                <w:szCs w:val="21"/>
              </w:rPr>
              <w:t>应按《竞争性磋商公告》第九条规定交纳。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5</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现场踏勘：</w:t>
            </w:r>
            <w:r>
              <w:rPr>
                <w:rFonts w:hint="eastAsia" w:ascii="宋体" w:hAnsi="宋体"/>
                <w:bCs/>
                <w:szCs w:val="21"/>
              </w:rPr>
              <w:t>自行踏勘。因未踏勘现场而造成的一切损失由供应商自行承担。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98"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6</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答疑与澄清：供应商如认为竞争性磋商文件表述不清晰、存在歧视性、排他性或者其他违法内容的，应当于2019年   月   日16时前一次性提出，以书面形式要求招标采购单位作出书面解释、澄清或者向招标采购单位提出书面质疑；招标采购单位将于规定时间前将答疑内容以传真或网上发布公告的形式通知所有已报名的供应商；答疑内容是竞争性磋商文件的组成部分；因其他紧急情况影响本项目正常招标活动的，采购单位将于磋商截止日期</w:t>
            </w:r>
            <w:r>
              <w:rPr>
                <w:rFonts w:ascii="宋体" w:hAnsi="宋体"/>
                <w:szCs w:val="21"/>
              </w:rPr>
              <w:t>5</w:t>
            </w:r>
            <w:r>
              <w:rPr>
                <w:rFonts w:hint="eastAsia" w:ascii="宋体" w:hAnsi="宋体"/>
                <w:szCs w:val="21"/>
              </w:rPr>
              <w:t>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7</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b/>
                <w:sz w:val="24"/>
              </w:rPr>
            </w:pPr>
            <w:r>
              <w:rPr>
                <w:rFonts w:hint="eastAsia" w:ascii="宋体" w:hAnsi="宋体"/>
                <w:b/>
                <w:szCs w:val="21"/>
              </w:rPr>
              <w:t>采购预算：25万元。</w:t>
            </w:r>
            <w:r>
              <w:rPr>
                <w:rFonts w:hint="eastAsia" w:ascii="宋体" w:hAnsi="宋体" w:cs="宋体"/>
                <w:szCs w:val="21"/>
                <w:lang w:bidi="ar"/>
              </w:rPr>
              <w:t>各磋商供应商报价超出采购预算，其响应文件作无效标处理。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8</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rFonts w:ascii="宋体" w:hAnsi="宋体"/>
                <w:szCs w:val="21"/>
              </w:rPr>
            </w:pPr>
            <w:r>
              <w:rPr>
                <w:rFonts w:hint="eastAsia" w:ascii="宋体" w:hAnsi="宋体"/>
                <w:szCs w:val="21"/>
              </w:rPr>
              <w:t>竞争性磋商响应文件组成：</w:t>
            </w:r>
            <w:r>
              <w:rPr>
                <w:rFonts w:hint="eastAsia" w:ascii="宋体" w:hAnsi="宋体" w:cs="Arial"/>
                <w:szCs w:val="21"/>
              </w:rPr>
              <w:t>磋商响应文件须提供</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cs="Arial"/>
                <w:szCs w:val="21"/>
                <w:u w:val="single"/>
              </w:rPr>
              <w:t xml:space="preserve">3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9</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磋商截止时间：</w:t>
            </w:r>
            <w:r>
              <w:rPr>
                <w:rFonts w:hint="eastAsia" w:ascii="宋体" w:hAnsi="宋体" w:cs="Arial"/>
                <w:b/>
                <w:szCs w:val="21"/>
              </w:rPr>
              <w:t>2019年   月   日   时   分</w:t>
            </w:r>
          </w:p>
          <w:p>
            <w:pPr>
              <w:snapToGrid w:val="0"/>
              <w:spacing w:line="400" w:lineRule="exact"/>
              <w:rPr>
                <w:rFonts w:hint="eastAsia" w:ascii="宋体" w:hAnsi="宋体"/>
                <w:szCs w:val="21"/>
              </w:rPr>
            </w:pPr>
            <w:r>
              <w:rPr>
                <w:rFonts w:hint="eastAsia" w:ascii="宋体" w:hAnsi="宋体"/>
                <w:szCs w:val="21"/>
              </w:rPr>
              <w:t>磋商响应文件递交地点</w:t>
            </w:r>
            <w:r>
              <w:rPr>
                <w:rFonts w:hint="eastAsia" w:ascii="宋体" w:hAnsi="宋体" w:cs="Arial"/>
                <w:szCs w:val="21"/>
              </w:rPr>
              <w:t>：</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10</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磋商时间：</w:t>
            </w:r>
            <w:r>
              <w:rPr>
                <w:rFonts w:hint="eastAsia" w:ascii="宋体" w:hAnsi="宋体" w:cs="Arial"/>
                <w:b/>
                <w:szCs w:val="21"/>
              </w:rPr>
              <w:t>2019年   月   日   时   分</w:t>
            </w:r>
          </w:p>
          <w:p>
            <w:pPr>
              <w:snapToGrid w:val="0"/>
              <w:spacing w:line="400" w:lineRule="exact"/>
              <w:rPr>
                <w:rFonts w:ascii="宋体" w:hAnsi="宋体"/>
                <w:szCs w:val="21"/>
              </w:rPr>
            </w:pPr>
            <w:r>
              <w:rPr>
                <w:rFonts w:hint="eastAsia" w:ascii="宋体" w:hAnsi="宋体" w:cs="Arial"/>
                <w:szCs w:val="21"/>
              </w:rPr>
              <w:t>磋商地点：</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11</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rFonts w:ascii="宋体" w:hAnsi="宋体"/>
                <w:szCs w:val="21"/>
              </w:rPr>
            </w:pPr>
            <w:r>
              <w:rPr>
                <w:rFonts w:hint="eastAsia" w:ascii="宋体" w:hAnsi="宋体" w:cs="Arial"/>
                <w:szCs w:val="21"/>
              </w:rPr>
              <w:t>成交办法：</w:t>
            </w:r>
            <w:r>
              <w:rPr>
                <w:rFonts w:ascii="宋体" w:hAnsi="宋体" w:cs="Arial"/>
                <w:szCs w:val="21"/>
              </w:rPr>
              <w:t>本次</w:t>
            </w:r>
            <w:r>
              <w:rPr>
                <w:rFonts w:hint="eastAsia" w:ascii="宋体" w:hAnsi="宋体" w:cs="Arial"/>
                <w:szCs w:val="21"/>
              </w:rPr>
              <w:t>竞争性磋商</w:t>
            </w:r>
            <w:r>
              <w:rPr>
                <w:rFonts w:ascii="宋体" w:hAnsi="宋体" w:cs="Arial"/>
                <w:szCs w:val="21"/>
              </w:rPr>
              <w:t>采用</w:t>
            </w:r>
            <w:r>
              <w:rPr>
                <w:rFonts w:hint="eastAsia" w:ascii="宋体" w:hAnsi="宋体" w:cs="Arial"/>
                <w:szCs w:val="21"/>
              </w:rPr>
              <w:t>符合要求和</w:t>
            </w:r>
            <w:r>
              <w:rPr>
                <w:rFonts w:ascii="宋体" w:hAnsi="宋体" w:cs="Arial"/>
                <w:szCs w:val="21"/>
              </w:rPr>
              <w:t>服务</w:t>
            </w:r>
            <w:r>
              <w:rPr>
                <w:rFonts w:hint="eastAsia" w:ascii="宋体" w:hAnsi="宋体" w:cs="Arial"/>
                <w:szCs w:val="21"/>
              </w:rPr>
              <w:t>，综合得分最高的</w:t>
            </w:r>
            <w:r>
              <w:rPr>
                <w:rFonts w:ascii="宋体" w:hAnsi="宋体" w:cs="Arial"/>
                <w:szCs w:val="21"/>
              </w:rPr>
              <w:t>确定成交供应商</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12</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spacing w:val="-10"/>
                <w:szCs w:val="21"/>
              </w:rPr>
            </w:pPr>
            <w:r>
              <w:rPr>
                <w:rFonts w:hint="eastAsia" w:ascii="宋体" w:hAnsi="宋体"/>
                <w:spacing w:val="-10"/>
                <w:szCs w:val="21"/>
              </w:rPr>
              <w:t>成交公示：评标结束后2天内，成交公示发布于“浙江省政府采购网”（</w:t>
            </w:r>
            <w:r>
              <w:rPr>
                <w:rFonts w:ascii="宋体" w:hAnsi="宋体" w:cs="Arial"/>
                <w:spacing w:val="-10"/>
                <w:szCs w:val="21"/>
              </w:rPr>
              <w:t>http://www.zjzfcg.gov.cn/</w:t>
            </w:r>
            <w:r>
              <w:rPr>
                <w:rFonts w:hint="eastAsia" w:ascii="宋体" w:hAnsi="宋体"/>
                <w:spacing w:val="-10"/>
                <w:szCs w:val="21"/>
              </w:rPr>
              <w:t>）、“长兴县公共资源交易中心网”（</w:t>
            </w:r>
            <w:r>
              <w:rPr>
                <w:rFonts w:ascii="宋体" w:hAnsi="宋体" w:cs="Arial"/>
                <w:spacing w:val="-10"/>
                <w:szCs w:val="21"/>
              </w:rPr>
              <w:t>http://www.cxztb.gov.cn:8081/cxweb/</w:t>
            </w:r>
            <w:r>
              <w:rPr>
                <w:rFonts w:hint="eastAsia" w:ascii="宋体" w:hAnsi="宋体"/>
                <w:spacing w:val="-1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13</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磋商保证金退还（不计息）：除竞争性磋商文件规定不予退还保证金的情形外，成交通知书发出后7个工作日内退还。请供应商在成交公示结束后7个工作日内提供退还保证金的收据（加盖财务专用章）和本单位开户银行及帐号，采购代理机构在收到退还保证金收据后以电汇或转帐方式将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14</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履约保证金的收取及退还</w:t>
            </w:r>
            <w:r>
              <w:rPr>
                <w:rFonts w:ascii="宋体" w:hAnsi="宋体"/>
                <w:szCs w:val="21"/>
              </w:rPr>
              <w:t>:</w:t>
            </w:r>
            <w:r>
              <w:rPr>
                <w:rFonts w:ascii="宋体" w:hAnsi="宋体"/>
                <w:sz w:val="22"/>
                <w:szCs w:val="21"/>
                <w:lang w:val="zh-CN"/>
              </w:rPr>
              <w:t xml:space="preserve"> 成交供应商签订合同时必须已经向采购人提交合同金额</w:t>
            </w:r>
            <w:r>
              <w:rPr>
                <w:rFonts w:ascii="宋体" w:hAnsi="宋体"/>
                <w:b/>
                <w:bCs/>
                <w:sz w:val="22"/>
                <w:szCs w:val="21"/>
                <w:lang w:val="zh-CN"/>
              </w:rPr>
              <w:t>10%</w:t>
            </w:r>
            <w:r>
              <w:rPr>
                <w:rFonts w:ascii="宋体" w:hAnsi="宋体"/>
                <w:sz w:val="22"/>
                <w:szCs w:val="21"/>
                <w:lang w:val="zh-CN"/>
              </w:rPr>
              <w:t>的履约保证金，</w:t>
            </w:r>
            <w:r>
              <w:rPr>
                <w:rFonts w:hint="eastAsia" w:ascii="宋体" w:hAnsi="宋体"/>
                <w:sz w:val="22"/>
                <w:szCs w:val="21"/>
              </w:rPr>
              <w:t>在</w:t>
            </w:r>
            <w:r>
              <w:rPr>
                <w:rFonts w:hint="eastAsia" w:ascii="宋体" w:hAnsi="宋体"/>
                <w:sz w:val="22"/>
                <w:szCs w:val="21"/>
                <w:lang w:val="zh-CN"/>
              </w:rPr>
              <w:t>成交供应商按合同约定竣工验收合格后自动转为项目质保金</w:t>
            </w:r>
            <w:r>
              <w:rPr>
                <w:rFonts w:ascii="宋体" w:hAnsi="宋体"/>
                <w:sz w:val="22"/>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15</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rFonts w:ascii="宋体" w:hAnsi="宋体"/>
                <w:szCs w:val="21"/>
              </w:rPr>
            </w:pPr>
            <w:r>
              <w:rPr>
                <w:rFonts w:hint="eastAsia" w:ascii="宋体" w:hAnsi="宋体"/>
                <w:szCs w:val="21"/>
              </w:rPr>
              <w:t>签订合同时间：成交通知书发出后</w:t>
            </w:r>
            <w:r>
              <w:rPr>
                <w:rFonts w:ascii="宋体" w:hAnsi="宋体"/>
                <w:szCs w:val="21"/>
              </w:rPr>
              <w:t>7</w:t>
            </w:r>
            <w:r>
              <w:rPr>
                <w:rFonts w:hint="eastAsia" w:ascii="宋体" w:hAnsi="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16</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付款方式：采购专户支付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17</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竞争性磋商响应文件有效期：</w:t>
            </w:r>
            <w:r>
              <w:rPr>
                <w:rFonts w:hint="eastAsia" w:ascii="宋体" w:hAnsi="宋体" w:cs="Arial"/>
                <w:szCs w:val="21"/>
                <w:u w:val="single"/>
              </w:rPr>
              <w:t xml:space="preserve"> 90 </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8"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cs="宋体"/>
                <w:color w:val="000000"/>
                <w:szCs w:val="21"/>
              </w:rPr>
              <w:t>▲</w:t>
            </w:r>
            <w:r>
              <w:rPr>
                <w:rFonts w:hint="eastAsia" w:ascii="宋体" w:hAnsi="宋体"/>
                <w:szCs w:val="21"/>
              </w:rPr>
              <w:t>18</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bCs/>
                <w:szCs w:val="21"/>
              </w:rPr>
            </w:pPr>
            <w:r>
              <w:rPr>
                <w:rFonts w:hint="eastAsia" w:ascii="宋体" w:hAnsi="宋体" w:cs="宋体"/>
                <w:bCs/>
                <w:szCs w:val="21"/>
              </w:rPr>
              <w:t>供应商应派法定代表人（携带身份证原件）或授权代表（携带法定代表人授权委托书及身份证原件）参加竞争性磋商会议。</w:t>
            </w:r>
          </w:p>
          <w:p>
            <w:pPr>
              <w:spacing w:line="400" w:lineRule="exact"/>
              <w:rPr>
                <w:rFonts w:hint="eastAsia" w:ascii="宋体" w:hAnsi="宋体" w:cs="宋体"/>
                <w:bCs/>
                <w:szCs w:val="21"/>
                <w:u w:val="double"/>
              </w:rPr>
            </w:pPr>
            <w:r>
              <w:rPr>
                <w:rFonts w:hint="eastAsia" w:ascii="宋体" w:hAnsi="宋体" w:cs="宋体"/>
                <w:bCs/>
                <w:szCs w:val="21"/>
              </w:rPr>
              <w:t>原件的提交：</w:t>
            </w:r>
            <w:r>
              <w:rPr>
                <w:rFonts w:hint="eastAsia" w:ascii="宋体" w:hAnsi="宋体" w:cs="宋体"/>
                <w:bCs/>
                <w:szCs w:val="21"/>
                <w:u w:val="double"/>
              </w:rPr>
              <w:t>企业法人营业执照、资质证书以及资信评分涉及的原件单独密封（在密封袋表面以清单方式标明所提供文件名称数量），同</w:t>
            </w:r>
            <w:r>
              <w:rPr>
                <w:rFonts w:hint="eastAsia" w:ascii="宋体" w:hAnsi="宋体"/>
                <w:szCs w:val="21"/>
                <w:u w:val="double"/>
              </w:rPr>
              <w:t>竞争性磋商响应文件在磋商截止时间前</w:t>
            </w:r>
            <w:r>
              <w:rPr>
                <w:rFonts w:hint="eastAsia" w:ascii="宋体" w:hAnsi="宋体" w:cs="宋体"/>
                <w:bCs/>
                <w:szCs w:val="21"/>
                <w:u w:val="double"/>
              </w:rPr>
              <w:t>一并提交。在磋商截止日期和时间后送达的采购代理机构将拒绝接收。</w:t>
            </w:r>
          </w:p>
          <w:p>
            <w:pPr>
              <w:spacing w:line="400" w:lineRule="exact"/>
              <w:rPr>
                <w:rFonts w:hint="eastAsia" w:ascii="宋体" w:hAnsi="宋体" w:cs="宋体"/>
                <w:b/>
                <w:bCs/>
                <w:szCs w:val="21"/>
              </w:rPr>
            </w:pPr>
            <w:r>
              <w:rPr>
                <w:rFonts w:hint="eastAsia" w:ascii="宋体" w:hAnsi="宋体" w:cs="宋体"/>
                <w:b/>
                <w:bCs/>
                <w:szCs w:val="21"/>
              </w:rPr>
              <w:t>其中企业法人营业执照、资质证书</w:t>
            </w:r>
            <w:r>
              <w:rPr>
                <w:rFonts w:hint="eastAsia" w:ascii="宋体" w:hAnsi="宋体" w:cs="宋体"/>
                <w:b/>
                <w:bCs/>
                <w:szCs w:val="21"/>
                <w:lang w:bidi="ar"/>
              </w:rPr>
              <w:t>由</w:t>
            </w:r>
            <w:r>
              <w:rPr>
                <w:rFonts w:hint="eastAsia" w:ascii="宋体" w:hAnsi="宋体" w:cs="宋体"/>
                <w:b/>
                <w:bCs/>
                <w:szCs w:val="21"/>
              </w:rPr>
              <w:t>采购人或采购人委托代理机构在磋商前审核，有任何一项原件审核未通过或缺项的，资格审核不合格，磋商响应文件按无效处理，不能参与下一步磋商活动。</w:t>
            </w:r>
          </w:p>
          <w:p>
            <w:pPr>
              <w:spacing w:line="400" w:lineRule="exact"/>
              <w:rPr>
                <w:rFonts w:hint="eastAsia" w:ascii="宋体" w:hAnsi="宋体"/>
                <w:szCs w:val="21"/>
              </w:rPr>
            </w:pPr>
            <w:r>
              <w:rPr>
                <w:rFonts w:hint="eastAsia" w:ascii="宋体" w:hAnsi="宋体" w:cs="宋体"/>
                <w:bCs/>
                <w:szCs w:val="21"/>
              </w:rPr>
              <w:t>如供应商的各类证书原件正在变更、年检的，须有相应的行业管理部门出具书面证明（原件），并注明证书主要相关内容。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exac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Cs w:val="21"/>
              </w:rPr>
            </w:pPr>
            <w:r>
              <w:rPr>
                <w:rFonts w:hint="eastAsia" w:ascii="宋体" w:hAnsi="宋体"/>
                <w:szCs w:val="21"/>
              </w:rPr>
              <w:t>19</w:t>
            </w:r>
          </w:p>
        </w:tc>
        <w:tc>
          <w:tcPr>
            <w:tcW w:w="8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解释：本竞争性磋商文件的解释权属于招标采购单位。</w:t>
            </w:r>
          </w:p>
        </w:tc>
      </w:tr>
    </w:tbl>
    <w:p>
      <w:pPr>
        <w:autoSpaceDE w:val="0"/>
        <w:autoSpaceDN w:val="0"/>
        <w:adjustRightInd w:val="0"/>
        <w:spacing w:line="360" w:lineRule="auto"/>
        <w:ind w:firstLine="424" w:firstLineChars="201"/>
        <w:rPr>
          <w:rFonts w:hint="eastAsia" w:ascii="宋体"/>
          <w:b/>
          <w:szCs w:val="21"/>
          <w:lang w:val="zh-CN"/>
        </w:rPr>
      </w:pPr>
      <w:r>
        <w:rPr>
          <w:rFonts w:hint="eastAsia" w:ascii="宋体"/>
          <w:b/>
          <w:szCs w:val="21"/>
          <w:lang w:val="zh-CN"/>
        </w:rPr>
        <w:t>一、说明</w:t>
      </w:r>
      <w:bookmarkEnd w:id="23"/>
      <w:bookmarkEnd w:id="24"/>
      <w:bookmarkEnd w:id="25"/>
      <w:bookmarkEnd w:id="26"/>
      <w:bookmarkEnd w:id="27"/>
      <w:bookmarkEnd w:id="28"/>
    </w:p>
    <w:p>
      <w:pPr>
        <w:autoSpaceDE w:val="0"/>
        <w:autoSpaceDN w:val="0"/>
        <w:adjustRightInd w:val="0"/>
        <w:spacing w:line="360" w:lineRule="auto"/>
        <w:ind w:firstLine="424" w:firstLineChars="202"/>
        <w:rPr>
          <w:rFonts w:hint="eastAsia" w:ascii="宋体"/>
          <w:szCs w:val="21"/>
          <w:lang w:val="zh-CN"/>
        </w:rPr>
      </w:pPr>
      <w:bookmarkStart w:id="29" w:name="_Toc174767469"/>
      <w:bookmarkStart w:id="30" w:name="_Toc172338035"/>
      <w:bookmarkStart w:id="31" w:name="_Toc172337885"/>
      <w:r>
        <w:rPr>
          <w:rFonts w:hint="eastAsia" w:ascii="宋体"/>
          <w:szCs w:val="21"/>
          <w:lang w:val="zh-CN"/>
        </w:rPr>
        <w:t>（一）总则</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1、本次磋商工作是按照《中华人民共和国政府采购法》等相关规定组织和实施。</w:t>
      </w:r>
    </w:p>
    <w:p>
      <w:pPr>
        <w:autoSpaceDE w:val="0"/>
        <w:autoSpaceDN w:val="0"/>
        <w:adjustRightInd w:val="0"/>
        <w:spacing w:line="360" w:lineRule="auto"/>
        <w:ind w:firstLine="420" w:firstLineChars="200"/>
        <w:rPr>
          <w:rFonts w:hint="eastAsia" w:ascii="宋体"/>
          <w:szCs w:val="21"/>
          <w:lang w:val="zh-CN"/>
        </w:rPr>
      </w:pPr>
      <w:r>
        <w:rPr>
          <w:rFonts w:hint="eastAsia" w:ascii="宋体"/>
          <w:szCs w:val="21"/>
          <w:lang w:val="zh-CN"/>
        </w:rPr>
        <w:t>2、无论磋商过程中的做法和结果如何，</w:t>
      </w:r>
      <w:r>
        <w:rPr>
          <w:rFonts w:hint="eastAsia" w:ascii="宋体" w:hAnsi="宋体"/>
          <w:szCs w:val="21"/>
          <w:lang w:val="zh-CN"/>
        </w:rPr>
        <w:t>供应商</w:t>
      </w:r>
      <w:r>
        <w:rPr>
          <w:rFonts w:hint="eastAsia" w:ascii="宋体"/>
          <w:szCs w:val="21"/>
          <w:lang w:val="zh-CN"/>
        </w:rPr>
        <w:t>自行承担磋商活动中所发生的全部费用。</w:t>
      </w:r>
    </w:p>
    <w:p>
      <w:pPr>
        <w:autoSpaceDE w:val="0"/>
        <w:autoSpaceDN w:val="0"/>
        <w:adjustRightInd w:val="0"/>
        <w:spacing w:line="360" w:lineRule="auto"/>
        <w:ind w:firstLine="424" w:firstLineChars="202"/>
        <w:rPr>
          <w:rFonts w:ascii="宋体"/>
          <w:szCs w:val="21"/>
          <w:lang w:val="zh-CN"/>
        </w:rPr>
      </w:pPr>
      <w:r>
        <w:rPr>
          <w:rFonts w:hint="eastAsia" w:ascii="宋体"/>
          <w:szCs w:val="21"/>
          <w:lang w:val="zh-CN"/>
        </w:rPr>
        <w:t>（二）合格供应商</w:t>
      </w:r>
    </w:p>
    <w:p>
      <w:pPr>
        <w:snapToGrid w:val="0"/>
        <w:spacing w:line="360" w:lineRule="auto"/>
        <w:ind w:firstLine="420" w:firstLineChars="200"/>
        <w:rPr>
          <w:rFonts w:hint="eastAsia" w:ascii="宋体"/>
          <w:szCs w:val="21"/>
        </w:rPr>
      </w:pPr>
      <w:r>
        <w:rPr>
          <w:rFonts w:hint="eastAsia" w:ascii="宋体"/>
          <w:szCs w:val="21"/>
          <w:lang w:val="zh-CN"/>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tabs>
          <w:tab w:val="left" w:pos="360"/>
        </w:tabs>
        <w:spacing w:line="360" w:lineRule="auto"/>
        <w:ind w:firstLine="420" w:firstLineChars="200"/>
        <w:rPr>
          <w:rFonts w:hint="eastAsia" w:ascii="宋体"/>
          <w:szCs w:val="21"/>
          <w:lang w:val="zh-CN"/>
        </w:rPr>
      </w:pPr>
      <w:r>
        <w:rPr>
          <w:rFonts w:hint="eastAsia" w:ascii="宋体"/>
          <w:szCs w:val="21"/>
          <w:lang w:val="zh-CN"/>
        </w:rPr>
        <w:t>2、▲供应商的特定条件：详见竞争性磋商公告；</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（三）定义</w:t>
      </w:r>
    </w:p>
    <w:p>
      <w:pPr>
        <w:autoSpaceDE w:val="0"/>
        <w:autoSpaceDN w:val="0"/>
        <w:adjustRightInd w:val="0"/>
        <w:spacing w:line="360" w:lineRule="auto"/>
        <w:ind w:firstLine="426"/>
        <w:rPr>
          <w:rFonts w:ascii="宋体"/>
          <w:szCs w:val="21"/>
          <w:u w:val="single"/>
          <w:lang w:val="zh-CN"/>
        </w:rPr>
      </w:pPr>
      <w:r>
        <w:rPr>
          <w:rFonts w:hint="eastAsia" w:ascii="宋体"/>
          <w:szCs w:val="21"/>
          <w:lang w:val="zh-CN"/>
        </w:rPr>
        <w:t>1、</w:t>
      </w:r>
      <w:r>
        <w:rPr>
          <w:rFonts w:ascii="宋体" w:hAnsi="宋体"/>
          <w:szCs w:val="21"/>
          <w:lang w:val="zh-CN"/>
        </w:rPr>
        <w:t>“</w:t>
      </w:r>
      <w:r>
        <w:rPr>
          <w:rFonts w:hint="eastAsia" w:ascii="宋体" w:hAnsi="宋体"/>
          <w:szCs w:val="21"/>
          <w:lang w:val="zh-CN"/>
        </w:rPr>
        <w:t>采购单位</w:t>
      </w:r>
      <w:r>
        <w:rPr>
          <w:rFonts w:ascii="宋体" w:hAnsi="宋体"/>
          <w:szCs w:val="21"/>
          <w:lang w:val="zh-CN"/>
        </w:rPr>
        <w:t>”</w:t>
      </w:r>
      <w:r>
        <w:rPr>
          <w:rFonts w:hint="eastAsia" w:ascii="宋体" w:hAnsi="宋体"/>
          <w:szCs w:val="21"/>
          <w:lang w:val="zh-CN"/>
        </w:rPr>
        <w:t>系指长兴县教育实践中心。</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2、</w:t>
      </w:r>
      <w:r>
        <w:rPr>
          <w:rFonts w:ascii="宋体" w:hAnsi="宋体"/>
          <w:szCs w:val="21"/>
          <w:lang w:val="zh-CN"/>
        </w:rPr>
        <w:t>“</w:t>
      </w:r>
      <w:r>
        <w:rPr>
          <w:rFonts w:hint="eastAsia" w:ascii="宋体" w:hAnsi="宋体"/>
          <w:szCs w:val="21"/>
          <w:lang w:val="zh-CN"/>
        </w:rPr>
        <w:t>采购代理机构</w:t>
      </w:r>
      <w:r>
        <w:rPr>
          <w:rFonts w:ascii="宋体" w:hAnsi="宋体"/>
          <w:szCs w:val="21"/>
          <w:lang w:val="zh-CN"/>
        </w:rPr>
        <w:t>”</w:t>
      </w:r>
      <w:r>
        <w:rPr>
          <w:rFonts w:hint="eastAsia" w:ascii="宋体"/>
          <w:szCs w:val="21"/>
          <w:lang w:val="zh-CN"/>
        </w:rPr>
        <w:t>系指受采购单位委托组织磋商的浙江卓宏建设项目管理有限公司。</w:t>
      </w:r>
    </w:p>
    <w:p>
      <w:pPr>
        <w:autoSpaceDE w:val="0"/>
        <w:autoSpaceDN w:val="0"/>
        <w:adjustRightInd w:val="0"/>
        <w:spacing w:line="360" w:lineRule="auto"/>
        <w:ind w:firstLine="426"/>
        <w:rPr>
          <w:rFonts w:hint="eastAsia" w:ascii="宋体" w:hAnsi="宋体"/>
          <w:szCs w:val="21"/>
          <w:lang w:val="zh-CN"/>
        </w:rPr>
      </w:pPr>
      <w:r>
        <w:rPr>
          <w:rFonts w:hint="eastAsia" w:ascii="宋体"/>
          <w:szCs w:val="21"/>
        </w:rPr>
        <w:t>3、</w:t>
      </w:r>
      <w:r>
        <w:rPr>
          <w:rFonts w:hint="eastAsia" w:ascii="宋体"/>
          <w:szCs w:val="21"/>
          <w:lang w:val="zh-CN"/>
        </w:rPr>
        <w:t>“招标采购单位</w:t>
      </w:r>
      <w:r>
        <w:rPr>
          <w:rFonts w:hint="eastAsia" w:ascii="宋体" w:hAnsi="宋体"/>
          <w:szCs w:val="21"/>
          <w:lang w:val="zh-CN"/>
        </w:rPr>
        <w:t>”系指组织本次磋商的分散委托代理机构和采购单位。</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4、</w:t>
      </w:r>
      <w:r>
        <w:rPr>
          <w:rFonts w:ascii="宋体" w:hAnsi="宋体"/>
          <w:szCs w:val="21"/>
          <w:lang w:val="zh-CN"/>
        </w:rPr>
        <w:t>“</w:t>
      </w:r>
      <w:r>
        <w:rPr>
          <w:rFonts w:hint="eastAsia" w:ascii="宋体" w:hAnsi="宋体"/>
          <w:szCs w:val="21"/>
          <w:lang w:val="zh-CN"/>
        </w:rPr>
        <w:t>供应商</w:t>
      </w:r>
      <w:r>
        <w:rPr>
          <w:rFonts w:ascii="宋体" w:hAnsi="宋体"/>
          <w:szCs w:val="21"/>
          <w:lang w:val="zh-CN"/>
        </w:rPr>
        <w:t>”</w:t>
      </w:r>
      <w:r>
        <w:rPr>
          <w:rFonts w:hint="eastAsia" w:ascii="宋体" w:hAnsi="宋体"/>
          <w:szCs w:val="21"/>
          <w:lang w:val="zh-CN"/>
        </w:rPr>
        <w:t>是</w:t>
      </w:r>
      <w:r>
        <w:rPr>
          <w:rFonts w:hint="eastAsia" w:ascii="宋体"/>
          <w:szCs w:val="21"/>
          <w:lang w:val="zh-CN"/>
        </w:rPr>
        <w:t>指向采购单位提供竞争性磋商响应文件所叙述的合格竞标单位。</w:t>
      </w:r>
    </w:p>
    <w:p>
      <w:pPr>
        <w:snapToGrid w:val="0"/>
        <w:spacing w:line="360" w:lineRule="auto"/>
        <w:ind w:firstLine="425" w:firstLineChars="215"/>
        <w:jc w:val="left"/>
        <w:rPr>
          <w:rFonts w:hint="eastAsia" w:ascii="宋体" w:hAnsi="宋体"/>
          <w:spacing w:val="-6"/>
          <w:szCs w:val="21"/>
        </w:rPr>
      </w:pPr>
      <w:r>
        <w:rPr>
          <w:rFonts w:hint="eastAsia" w:ascii="宋体" w:hAnsi="宋体"/>
          <w:spacing w:val="-6"/>
          <w:szCs w:val="21"/>
        </w:rPr>
        <w:t>5、“▲”系指实质性要求条款，供应商必须做出实质性响应。</w:t>
      </w:r>
    </w:p>
    <w:p>
      <w:pPr>
        <w:autoSpaceDE w:val="0"/>
        <w:autoSpaceDN w:val="0"/>
        <w:adjustRightInd w:val="0"/>
        <w:spacing w:line="360" w:lineRule="auto"/>
        <w:ind w:firstLine="424" w:firstLineChars="201"/>
        <w:rPr>
          <w:rFonts w:hint="eastAsia" w:ascii="宋体"/>
          <w:b/>
          <w:szCs w:val="21"/>
          <w:lang w:val="zh-CN"/>
        </w:rPr>
      </w:pPr>
      <w:bookmarkStart w:id="32" w:name="_Toc182125819"/>
      <w:bookmarkStart w:id="33" w:name="_Toc269397669"/>
      <w:bookmarkStart w:id="34" w:name="_Toc182125896"/>
      <w:r>
        <w:rPr>
          <w:rFonts w:hint="eastAsia" w:ascii="宋体"/>
          <w:b/>
          <w:szCs w:val="21"/>
          <w:lang w:val="zh-CN"/>
        </w:rPr>
        <w:t>二、竞争性磋商文件</w:t>
      </w:r>
      <w:bookmarkEnd w:id="29"/>
      <w:bookmarkEnd w:id="30"/>
      <w:bookmarkEnd w:id="31"/>
      <w:bookmarkEnd w:id="32"/>
      <w:bookmarkEnd w:id="33"/>
      <w:bookmarkEnd w:id="34"/>
    </w:p>
    <w:p>
      <w:pPr>
        <w:spacing w:line="360" w:lineRule="auto"/>
        <w:ind w:firstLine="424" w:firstLineChars="202"/>
        <w:rPr>
          <w:rFonts w:hint="eastAsia" w:ascii="宋体" w:hAnsi="宋体"/>
          <w:szCs w:val="21"/>
        </w:rPr>
      </w:pPr>
      <w:r>
        <w:rPr>
          <w:rFonts w:hint="eastAsia" w:ascii="宋体" w:hAnsi="宋体"/>
          <w:szCs w:val="21"/>
        </w:rPr>
        <w:t>（一）</w:t>
      </w:r>
      <w:r>
        <w:rPr>
          <w:rFonts w:hint="eastAsia" w:ascii="宋体"/>
          <w:szCs w:val="21"/>
          <w:lang w:val="zh-CN"/>
        </w:rPr>
        <w:t>竞争性磋商</w:t>
      </w:r>
      <w:r>
        <w:rPr>
          <w:rFonts w:hint="eastAsia" w:ascii="宋体" w:hAnsi="宋体"/>
          <w:szCs w:val="21"/>
        </w:rPr>
        <w:t>文件组成</w:t>
      </w:r>
    </w:p>
    <w:p>
      <w:pPr>
        <w:spacing w:line="360" w:lineRule="auto"/>
        <w:ind w:firstLine="420" w:firstLineChars="200"/>
        <w:rPr>
          <w:rFonts w:hint="eastAsia" w:ascii="宋体" w:hAnsi="宋体"/>
          <w:szCs w:val="21"/>
        </w:rPr>
      </w:pPr>
      <w:r>
        <w:rPr>
          <w:rFonts w:hint="eastAsia" w:ascii="宋体"/>
          <w:szCs w:val="21"/>
          <w:lang w:val="zh-CN"/>
        </w:rPr>
        <w:t>竞争性磋商</w:t>
      </w:r>
      <w:r>
        <w:rPr>
          <w:rFonts w:hint="eastAsia" w:ascii="宋体" w:hAnsi="宋体"/>
          <w:szCs w:val="21"/>
        </w:rPr>
        <w:t>文件由</w:t>
      </w:r>
      <w:r>
        <w:rPr>
          <w:rFonts w:hint="eastAsia" w:ascii="宋体"/>
          <w:szCs w:val="21"/>
          <w:lang w:val="zh-CN"/>
        </w:rPr>
        <w:t>总目录所列内容组成。</w:t>
      </w:r>
    </w:p>
    <w:p>
      <w:pPr>
        <w:spacing w:line="360" w:lineRule="auto"/>
        <w:ind w:firstLine="424" w:firstLineChars="202"/>
        <w:rPr>
          <w:rFonts w:hint="eastAsia" w:ascii="宋体" w:hAnsi="宋体"/>
          <w:szCs w:val="21"/>
        </w:rPr>
      </w:pPr>
      <w:r>
        <w:rPr>
          <w:rFonts w:hint="eastAsia" w:ascii="宋体" w:hAnsi="宋体"/>
          <w:szCs w:val="21"/>
        </w:rPr>
        <w:t>（二）</w:t>
      </w:r>
      <w:r>
        <w:rPr>
          <w:rFonts w:hint="eastAsia" w:ascii="宋体"/>
          <w:szCs w:val="21"/>
          <w:lang w:val="zh-CN"/>
        </w:rPr>
        <w:t>竞争性磋商</w:t>
      </w:r>
      <w:r>
        <w:rPr>
          <w:rFonts w:hint="eastAsia" w:ascii="宋体" w:hAnsi="宋体"/>
          <w:szCs w:val="21"/>
        </w:rPr>
        <w:t>文件的澄清</w:t>
      </w:r>
    </w:p>
    <w:p>
      <w:pPr>
        <w:autoSpaceDE w:val="0"/>
        <w:autoSpaceDN w:val="0"/>
        <w:adjustRightInd w:val="0"/>
        <w:spacing w:line="360" w:lineRule="auto"/>
        <w:ind w:firstLine="420" w:firstLineChars="200"/>
        <w:rPr>
          <w:rFonts w:hint="eastAsia" w:ascii="宋体"/>
          <w:szCs w:val="21"/>
          <w:lang w:val="zh-CN"/>
        </w:rPr>
      </w:pPr>
      <w:r>
        <w:rPr>
          <w:rFonts w:hint="eastAsia" w:ascii="宋体" w:hAnsi="宋体"/>
          <w:szCs w:val="21"/>
          <w:lang w:val="zh-CN"/>
        </w:rPr>
        <w:t>供应商</w:t>
      </w:r>
      <w:r>
        <w:rPr>
          <w:rFonts w:hint="eastAsia" w:ascii="宋体"/>
          <w:szCs w:val="21"/>
          <w:lang w:val="zh-CN"/>
        </w:rPr>
        <w:t>如发现竞争性磋商文件中内容存在含糊不清、相互矛盾、多种含义以及歧视性不公正条款或违法、违规等有疑点要求澄清的，</w:t>
      </w:r>
      <w:r>
        <w:rPr>
          <w:rFonts w:hint="eastAsia" w:ascii="宋体"/>
          <w:bCs/>
          <w:szCs w:val="21"/>
          <w:lang w:val="zh-CN"/>
        </w:rPr>
        <w:t>请在</w:t>
      </w:r>
      <w:r>
        <w:rPr>
          <w:rFonts w:hint="eastAsia"/>
          <w:bCs/>
          <w:szCs w:val="21"/>
        </w:rPr>
        <w:t>“磋商须知”规定的时间内</w:t>
      </w:r>
      <w:r>
        <w:rPr>
          <w:rFonts w:hint="eastAsia" w:ascii="宋体"/>
          <w:bCs/>
          <w:szCs w:val="21"/>
          <w:lang w:val="zh-CN"/>
        </w:rPr>
        <w:t>把所需答疑的问题</w:t>
      </w:r>
      <w:r>
        <w:rPr>
          <w:rFonts w:hint="eastAsia" w:ascii="宋体"/>
          <w:b/>
          <w:bCs/>
          <w:szCs w:val="21"/>
          <w:lang w:val="zh-CN"/>
        </w:rPr>
        <w:t>以书面形式（盖单位公章）提交至采购代理机构，逾期不得再对竞争性磋商文件的条款提出疑问</w:t>
      </w:r>
      <w:r>
        <w:rPr>
          <w:rFonts w:hint="eastAsia" w:ascii="宋体"/>
          <w:szCs w:val="21"/>
          <w:lang w:val="zh-CN"/>
        </w:rPr>
        <w:t>，由此而导致</w:t>
      </w:r>
      <w:r>
        <w:rPr>
          <w:rFonts w:hint="eastAsia" w:ascii="宋体" w:hAnsi="宋体"/>
          <w:szCs w:val="21"/>
          <w:lang w:val="zh-CN"/>
        </w:rPr>
        <w:t>供应商</w:t>
      </w:r>
      <w:r>
        <w:rPr>
          <w:rFonts w:hint="eastAsia" w:ascii="宋体"/>
          <w:szCs w:val="21"/>
          <w:lang w:val="zh-CN"/>
        </w:rPr>
        <w:t>不成交或成交后产生不利因素的，责任由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424" w:firstLineChars="202"/>
        <w:rPr>
          <w:rFonts w:ascii="宋体"/>
          <w:szCs w:val="21"/>
          <w:lang w:val="zh-CN"/>
        </w:rPr>
      </w:pPr>
      <w:r>
        <w:rPr>
          <w:rFonts w:hint="eastAsia" w:ascii="宋体"/>
          <w:szCs w:val="21"/>
          <w:lang w:val="zh-CN"/>
        </w:rPr>
        <w:t>（三）竞争性磋商文件的修改</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1、在竞争性磋商文件提交截止时间前，招标采购单位有权修改竞争性磋商文件，并以书面形式通知所有参加磋商的</w:t>
      </w:r>
      <w:r>
        <w:rPr>
          <w:rFonts w:hint="eastAsia" w:ascii="宋体" w:hAnsi="宋体"/>
          <w:szCs w:val="21"/>
          <w:lang w:val="zh-CN"/>
        </w:rPr>
        <w:t>供应商</w:t>
      </w:r>
      <w:r>
        <w:rPr>
          <w:rFonts w:hint="eastAsia" w:ascii="宋体"/>
          <w:szCs w:val="21"/>
          <w:lang w:val="zh-CN"/>
        </w:rPr>
        <w:t>。修改文件作为竞争性磋商文件的补充和组成部分，对所有</w:t>
      </w:r>
      <w:r>
        <w:rPr>
          <w:rFonts w:hint="eastAsia" w:ascii="宋体" w:hAnsi="宋体"/>
          <w:szCs w:val="21"/>
          <w:lang w:val="zh-CN"/>
        </w:rPr>
        <w:t>供应商</w:t>
      </w:r>
      <w:r>
        <w:rPr>
          <w:rFonts w:hint="eastAsia" w:ascii="宋体"/>
          <w:szCs w:val="21"/>
          <w:lang w:val="zh-CN"/>
        </w:rPr>
        <w:t>均有约束力。</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2、为使</w:t>
      </w:r>
      <w:r>
        <w:rPr>
          <w:rFonts w:hint="eastAsia" w:ascii="宋体" w:hAnsi="宋体"/>
          <w:szCs w:val="21"/>
          <w:lang w:val="zh-CN"/>
        </w:rPr>
        <w:t>供应商</w:t>
      </w:r>
      <w:r>
        <w:rPr>
          <w:rFonts w:hint="eastAsia" w:ascii="宋体"/>
          <w:szCs w:val="21"/>
          <w:lang w:val="zh-CN"/>
        </w:rPr>
        <w:t>有足够的时间按修改文件要求修正</w:t>
      </w:r>
      <w:r>
        <w:rPr>
          <w:rFonts w:hint="eastAsia" w:ascii="宋体" w:hAnsi="宋体"/>
          <w:szCs w:val="21"/>
          <w:lang w:val="zh-CN"/>
        </w:rPr>
        <w:t>供应商</w:t>
      </w:r>
      <w:r>
        <w:rPr>
          <w:rFonts w:hint="eastAsia" w:ascii="宋体"/>
          <w:szCs w:val="21"/>
          <w:lang w:val="zh-CN"/>
        </w:rPr>
        <w:t>竞争性磋商响应文件，招标采购单位可视情推迟</w:t>
      </w:r>
      <w:r>
        <w:rPr>
          <w:rFonts w:hint="eastAsia" w:ascii="宋体" w:hAnsi="宋体"/>
          <w:szCs w:val="21"/>
          <w:lang w:val="zh-CN"/>
        </w:rPr>
        <w:t>供应商</w:t>
      </w:r>
      <w:r>
        <w:rPr>
          <w:rFonts w:hint="eastAsia" w:ascii="宋体"/>
          <w:szCs w:val="21"/>
          <w:lang w:val="zh-CN"/>
        </w:rPr>
        <w:t>竞争性磋商文件提交截止时间和磋商时间，并将此变更通知各</w:t>
      </w:r>
      <w:r>
        <w:rPr>
          <w:rFonts w:hint="eastAsia" w:ascii="宋体" w:hAnsi="宋体"/>
          <w:szCs w:val="21"/>
          <w:lang w:val="zh-CN"/>
        </w:rPr>
        <w:t>供应商</w:t>
      </w:r>
      <w:r>
        <w:rPr>
          <w:rFonts w:hint="eastAsia" w:ascii="宋体"/>
          <w:szCs w:val="21"/>
          <w:lang w:val="zh-CN"/>
        </w:rPr>
        <w:t>。</w:t>
      </w:r>
    </w:p>
    <w:p>
      <w:pPr>
        <w:spacing w:line="360" w:lineRule="auto"/>
        <w:ind w:firstLine="420" w:firstLineChars="200"/>
        <w:rPr>
          <w:rFonts w:ascii="宋体" w:hAnsi="宋体"/>
          <w:szCs w:val="21"/>
        </w:rPr>
      </w:pPr>
      <w:r>
        <w:rPr>
          <w:rFonts w:hint="eastAsia" w:ascii="宋体"/>
          <w:szCs w:val="21"/>
          <w:lang w:val="zh-CN"/>
        </w:rPr>
        <w:t>3、竞争性磋商</w:t>
      </w:r>
      <w:r>
        <w:rPr>
          <w:rFonts w:ascii="宋体" w:hAnsi="宋体"/>
          <w:szCs w:val="21"/>
        </w:rPr>
        <w:t>文件的澄清、修改、补充等内容均以书面明确的内容为准。当</w:t>
      </w:r>
      <w:r>
        <w:rPr>
          <w:rFonts w:hint="eastAsia" w:ascii="宋体"/>
          <w:szCs w:val="21"/>
          <w:lang w:val="zh-CN"/>
        </w:rPr>
        <w:t>竞争性磋商</w:t>
      </w:r>
      <w:r>
        <w:rPr>
          <w:rFonts w:ascii="宋体" w:hAnsi="宋体"/>
          <w:szCs w:val="21"/>
        </w:rPr>
        <w:t>文件</w:t>
      </w:r>
      <w:r>
        <w:rPr>
          <w:rFonts w:hint="eastAsia" w:ascii="宋体" w:hAnsi="宋体"/>
          <w:szCs w:val="21"/>
        </w:rPr>
        <w:t>与</w:t>
      </w:r>
      <w:r>
        <w:rPr>
          <w:rFonts w:hint="eastAsia" w:ascii="宋体"/>
          <w:szCs w:val="21"/>
          <w:lang w:val="zh-CN"/>
        </w:rPr>
        <w:t>竞争性磋商</w:t>
      </w:r>
      <w:r>
        <w:rPr>
          <w:rFonts w:ascii="宋体" w:hAnsi="宋体"/>
          <w:szCs w:val="21"/>
        </w:rPr>
        <w:t>文件的澄清、修改、补充等在同一内容的表述上不一致时，以最后发出的书面文件为准。</w:t>
      </w:r>
    </w:p>
    <w:p>
      <w:pPr>
        <w:autoSpaceDE w:val="0"/>
        <w:autoSpaceDN w:val="0"/>
        <w:adjustRightInd w:val="0"/>
        <w:spacing w:line="360" w:lineRule="auto"/>
        <w:ind w:firstLine="424" w:firstLineChars="201"/>
        <w:rPr>
          <w:rFonts w:hint="eastAsia" w:ascii="宋体"/>
          <w:b/>
          <w:szCs w:val="21"/>
          <w:lang w:val="zh-CN"/>
        </w:rPr>
      </w:pPr>
      <w:bookmarkStart w:id="35" w:name="_Toc172338036"/>
      <w:bookmarkStart w:id="36" w:name="_Toc182125897"/>
      <w:bookmarkStart w:id="37" w:name="_Toc174767470"/>
      <w:bookmarkStart w:id="38" w:name="_Toc182125820"/>
      <w:bookmarkStart w:id="39" w:name="_Toc172337886"/>
      <w:bookmarkStart w:id="40" w:name="_Toc269397670"/>
      <w:r>
        <w:rPr>
          <w:rFonts w:hint="eastAsia" w:ascii="宋体"/>
          <w:b/>
          <w:szCs w:val="21"/>
          <w:lang w:val="zh-CN"/>
        </w:rPr>
        <w:t>三、</w:t>
      </w:r>
      <w:bookmarkEnd w:id="35"/>
      <w:bookmarkEnd w:id="36"/>
      <w:bookmarkEnd w:id="37"/>
      <w:bookmarkEnd w:id="38"/>
      <w:bookmarkEnd w:id="39"/>
      <w:r>
        <w:rPr>
          <w:rFonts w:hint="eastAsia" w:ascii="宋体"/>
          <w:b/>
          <w:szCs w:val="21"/>
          <w:lang w:val="zh-CN"/>
        </w:rPr>
        <w:t>供应商竞争性磋商响应文件的编制</w:t>
      </w:r>
      <w:bookmarkEnd w:id="40"/>
    </w:p>
    <w:p>
      <w:pPr>
        <w:spacing w:line="360" w:lineRule="auto"/>
        <w:ind w:firstLine="424" w:firstLineChars="202"/>
        <w:rPr>
          <w:rFonts w:hint="eastAsia" w:ascii="宋体" w:hAnsi="宋体"/>
          <w:szCs w:val="21"/>
        </w:rPr>
      </w:pPr>
      <w:r>
        <w:rPr>
          <w:rFonts w:hint="eastAsia" w:ascii="宋体" w:hAnsi="宋体"/>
          <w:szCs w:val="21"/>
        </w:rPr>
        <w:t>（一）</w:t>
      </w:r>
      <w:r>
        <w:rPr>
          <w:rFonts w:hint="eastAsia" w:ascii="宋体" w:hAnsi="宋体"/>
          <w:szCs w:val="21"/>
          <w:lang w:val="zh-CN"/>
        </w:rPr>
        <w:t>供应商</w:t>
      </w:r>
      <w:r>
        <w:rPr>
          <w:rFonts w:hint="eastAsia" w:ascii="宋体" w:hAnsi="宋体"/>
          <w:szCs w:val="21"/>
        </w:rPr>
        <w:t>竞争性磋商响应文件格式</w:t>
      </w:r>
    </w:p>
    <w:p>
      <w:pPr>
        <w:spacing w:line="360" w:lineRule="auto"/>
        <w:ind w:firstLine="462" w:firstLineChars="220"/>
        <w:rPr>
          <w:rFonts w:hint="eastAsia" w:ascii="宋体"/>
          <w:szCs w:val="21"/>
          <w:lang w:val="zh-CN"/>
        </w:rPr>
      </w:pPr>
      <w:r>
        <w:rPr>
          <w:rFonts w:hint="eastAsia" w:ascii="宋体"/>
          <w:szCs w:val="21"/>
          <w:lang w:val="zh-CN"/>
        </w:rPr>
        <w:t>1、</w:t>
      </w:r>
      <w:r>
        <w:rPr>
          <w:rFonts w:hint="eastAsia" w:ascii="宋体" w:hAnsi="宋体"/>
          <w:szCs w:val="21"/>
          <w:lang w:val="zh-CN"/>
        </w:rPr>
        <w:t>供应商</w:t>
      </w:r>
      <w:r>
        <w:rPr>
          <w:rFonts w:hint="eastAsia" w:ascii="宋体"/>
          <w:szCs w:val="21"/>
          <w:lang w:val="zh-CN"/>
        </w:rPr>
        <w:t>应按竞争性磋商文件中所提出的格式要求编制。</w:t>
      </w:r>
    </w:p>
    <w:p>
      <w:pPr>
        <w:spacing w:line="360" w:lineRule="auto"/>
        <w:ind w:firstLine="462" w:firstLineChars="220"/>
        <w:rPr>
          <w:rFonts w:ascii="宋体" w:hAnsi="宋体"/>
          <w:szCs w:val="21"/>
        </w:rPr>
      </w:pPr>
      <w:r>
        <w:rPr>
          <w:rFonts w:hint="eastAsia" w:ascii="宋体"/>
          <w:szCs w:val="21"/>
          <w:lang w:val="zh-CN"/>
        </w:rPr>
        <w:t>2、</w:t>
      </w:r>
      <w:r>
        <w:rPr>
          <w:rFonts w:hint="eastAsia" w:ascii="宋体" w:hAnsi="宋体"/>
          <w:szCs w:val="21"/>
        </w:rPr>
        <w:t>本次</w:t>
      </w:r>
      <w:r>
        <w:rPr>
          <w:rFonts w:hint="eastAsia" w:ascii="宋体" w:hAnsi="宋体"/>
          <w:szCs w:val="21"/>
          <w:lang w:val="zh-CN"/>
        </w:rPr>
        <w:t>供应商</w:t>
      </w:r>
      <w:r>
        <w:rPr>
          <w:rFonts w:hint="eastAsia" w:ascii="宋体" w:hAnsi="宋体"/>
          <w:szCs w:val="21"/>
        </w:rPr>
        <w:t>竞争性磋商响应文件所用的纸张一律采用A4型纸，相关内容需打印或用不退色的墨水填写。</w:t>
      </w:r>
    </w:p>
    <w:p>
      <w:pPr>
        <w:spacing w:line="360" w:lineRule="auto"/>
        <w:ind w:firstLine="532"/>
        <w:rPr>
          <w:rFonts w:hint="eastAsia"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竞争性磋商响应文件</w:t>
      </w:r>
      <w:r>
        <w:rPr>
          <w:rFonts w:ascii="宋体" w:hAnsi="宋体"/>
          <w:szCs w:val="21"/>
        </w:rPr>
        <w:t>使用的度量衡单位，均采用中华人民共和国法定计量单位</w:t>
      </w:r>
      <w:r>
        <w:rPr>
          <w:rFonts w:hint="eastAsia" w:ascii="宋体" w:hAnsi="宋体"/>
          <w:szCs w:val="21"/>
        </w:rPr>
        <w:t>（</w:t>
      </w:r>
      <w:r>
        <w:rPr>
          <w:rFonts w:ascii="宋体" w:hAnsi="宋体"/>
          <w:szCs w:val="21"/>
        </w:rPr>
        <w:t>除规范另有规定外</w:t>
      </w:r>
      <w:r>
        <w:rPr>
          <w:rFonts w:hint="eastAsia" w:ascii="宋体" w:hAnsi="宋体"/>
          <w:szCs w:val="21"/>
        </w:rPr>
        <w:t>）</w:t>
      </w:r>
      <w:r>
        <w:rPr>
          <w:rFonts w:ascii="宋体" w:hAnsi="宋体"/>
          <w:szCs w:val="21"/>
        </w:rPr>
        <w:t>。</w:t>
      </w:r>
    </w:p>
    <w:p>
      <w:pPr>
        <w:autoSpaceDE w:val="0"/>
        <w:autoSpaceDN w:val="0"/>
        <w:adjustRightInd w:val="0"/>
        <w:spacing w:line="360" w:lineRule="auto"/>
        <w:ind w:firstLine="480"/>
        <w:rPr>
          <w:rFonts w:hint="eastAsia" w:ascii="宋体"/>
          <w:szCs w:val="21"/>
          <w:lang w:val="zh-CN"/>
        </w:rPr>
      </w:pPr>
      <w:r>
        <w:rPr>
          <w:rFonts w:hint="eastAsia" w:ascii="宋体"/>
          <w:szCs w:val="21"/>
        </w:rPr>
        <w:t>4、</w:t>
      </w:r>
      <w:r>
        <w:rPr>
          <w:rFonts w:hint="eastAsia" w:ascii="宋体" w:hAnsi="宋体"/>
          <w:szCs w:val="21"/>
          <w:lang w:val="zh-CN"/>
        </w:rPr>
        <w:t>供应商</w:t>
      </w:r>
      <w:r>
        <w:rPr>
          <w:rFonts w:hint="eastAsia" w:ascii="宋体"/>
          <w:szCs w:val="21"/>
          <w:lang w:val="zh-CN"/>
        </w:rPr>
        <w:t>应仔细阅读竞争性磋商文件中的所有内容，按竞争性磋商文件要求详细编制</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文件，并保证</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文件的正确性和真实性，所有文件资料必须是针对本次磋商。</w:t>
      </w:r>
    </w:p>
    <w:p>
      <w:pPr>
        <w:autoSpaceDE w:val="0"/>
        <w:autoSpaceDN w:val="0"/>
        <w:adjustRightInd w:val="0"/>
        <w:spacing w:line="360" w:lineRule="auto"/>
        <w:ind w:firstLine="480"/>
        <w:rPr>
          <w:rFonts w:ascii="宋体"/>
          <w:szCs w:val="21"/>
          <w:lang w:val="zh-CN"/>
        </w:rPr>
      </w:pPr>
      <w:r>
        <w:rPr>
          <w:rFonts w:hint="eastAsia" w:ascii="宋体"/>
          <w:szCs w:val="21"/>
          <w:lang w:val="zh-CN"/>
        </w:rPr>
        <w:t>5、</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文件如有错漏必须修改，修改处须加盖单位公章或校正章。</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6、由于字迹模糊或表达不清所引起的后果由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480"/>
        <w:rPr>
          <w:rFonts w:ascii="宋体"/>
          <w:szCs w:val="21"/>
          <w:lang w:val="zh-CN"/>
        </w:rPr>
      </w:pPr>
      <w:r>
        <w:rPr>
          <w:rFonts w:hint="eastAsia" w:ascii="宋体"/>
          <w:szCs w:val="21"/>
          <w:lang w:val="zh-CN"/>
        </w:rPr>
        <w:t>7、不按竞争性磋商文件要求密封的</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文件将被拒绝。</w:t>
      </w:r>
    </w:p>
    <w:p>
      <w:pPr>
        <w:spacing w:line="360" w:lineRule="auto"/>
        <w:ind w:firstLine="424" w:firstLineChars="202"/>
        <w:rPr>
          <w:rFonts w:hint="eastAsia" w:ascii="宋体" w:hAnsi="宋体"/>
          <w:szCs w:val="21"/>
        </w:rPr>
      </w:pPr>
      <w:r>
        <w:rPr>
          <w:rFonts w:hint="eastAsia" w:ascii="宋体" w:hAnsi="宋体"/>
          <w:szCs w:val="21"/>
        </w:rPr>
        <w:t>（二）</w:t>
      </w:r>
      <w:r>
        <w:rPr>
          <w:rFonts w:hint="eastAsia" w:ascii="宋体" w:hAnsi="宋体"/>
          <w:szCs w:val="21"/>
          <w:lang w:val="zh-CN"/>
        </w:rPr>
        <w:t>供应商</w:t>
      </w:r>
      <w:r>
        <w:rPr>
          <w:rFonts w:hint="eastAsia" w:ascii="宋体" w:hAnsi="宋体"/>
          <w:szCs w:val="21"/>
        </w:rPr>
        <w:t>竞争性磋商响应文件的组成：（以下表式供参考，如有不符可稍作修改，但不得对实质性内容进行更改）</w:t>
      </w:r>
    </w:p>
    <w:p>
      <w:pPr>
        <w:spacing w:line="360" w:lineRule="auto"/>
        <w:ind w:firstLine="424" w:firstLineChars="201"/>
        <w:rPr>
          <w:rFonts w:hint="eastAsia" w:ascii="宋体" w:hAnsi="宋体"/>
          <w:b/>
          <w:szCs w:val="21"/>
        </w:rPr>
      </w:pPr>
      <w:r>
        <w:rPr>
          <w:rFonts w:hint="eastAsia" w:ascii="宋体" w:hAnsi="宋体"/>
          <w:b/>
          <w:szCs w:val="21"/>
        </w:rPr>
        <w:t>1、报价文件：</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（1）竞标函；</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（2）磋商报价一览表；</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（3）磋商报价明细表；</w:t>
      </w:r>
    </w:p>
    <w:p>
      <w:pPr>
        <w:autoSpaceDE w:val="0"/>
        <w:autoSpaceDN w:val="0"/>
        <w:adjustRightInd w:val="0"/>
        <w:spacing w:line="360" w:lineRule="auto"/>
        <w:ind w:firstLine="426"/>
        <w:rPr>
          <w:rFonts w:hint="eastAsia" w:ascii="宋体"/>
          <w:szCs w:val="21"/>
          <w:lang w:val="zh-CN"/>
        </w:rPr>
      </w:pPr>
      <w:r>
        <w:rPr>
          <w:rFonts w:hint="eastAsia" w:ascii="宋体"/>
          <w:szCs w:val="21"/>
        </w:rPr>
        <w:t>（4）</w:t>
      </w:r>
      <w:r>
        <w:rPr>
          <w:rFonts w:ascii="宋体" w:hAnsi="宋体"/>
          <w:szCs w:val="21"/>
        </w:rPr>
        <w:t>供应商</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spacing w:line="360" w:lineRule="auto"/>
        <w:ind w:firstLine="424" w:firstLineChars="201"/>
        <w:rPr>
          <w:rFonts w:hint="eastAsia" w:ascii="宋体" w:hAnsi="宋体"/>
          <w:b/>
          <w:szCs w:val="21"/>
        </w:rPr>
      </w:pPr>
      <w:r>
        <w:rPr>
          <w:rFonts w:hint="eastAsia" w:ascii="宋体" w:hAnsi="宋体"/>
          <w:b/>
          <w:szCs w:val="21"/>
        </w:rPr>
        <w:t>2、资信及商务部分</w:t>
      </w:r>
    </w:p>
    <w:p>
      <w:pPr>
        <w:spacing w:line="360" w:lineRule="auto"/>
        <w:ind w:firstLine="420" w:firstLineChars="200"/>
        <w:rPr>
          <w:rFonts w:hint="eastAsia"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hint="eastAsia"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ind w:firstLine="420" w:firstLineChars="200"/>
        <w:rPr>
          <w:rFonts w:hint="eastAsia" w:ascii="宋体" w:hAnsi="宋体"/>
          <w:bCs/>
          <w:szCs w:val="21"/>
        </w:rPr>
      </w:pPr>
      <w:r>
        <w:rPr>
          <w:rFonts w:hint="eastAsia" w:ascii="宋体" w:hAnsi="宋体"/>
          <w:bCs/>
          <w:szCs w:val="21"/>
        </w:rPr>
        <w:t xml:space="preserve">（3）磋商保证金；                                    </w:t>
      </w:r>
    </w:p>
    <w:p>
      <w:pPr>
        <w:spacing w:line="360" w:lineRule="auto"/>
        <w:ind w:firstLine="420" w:firstLineChars="200"/>
        <w:rPr>
          <w:rFonts w:hint="eastAsia" w:ascii="宋体" w:hAnsi="宋体"/>
          <w:bCs/>
          <w:szCs w:val="21"/>
        </w:rPr>
      </w:pPr>
      <w:r>
        <w:rPr>
          <w:rFonts w:hint="eastAsia" w:ascii="宋体" w:hAnsi="宋体"/>
          <w:bCs/>
          <w:szCs w:val="21"/>
        </w:rPr>
        <w:t>（4）</w:t>
      </w:r>
      <w:r>
        <w:rPr>
          <w:rFonts w:hint="eastAsia" w:ascii="宋体" w:hAnsi="宋体"/>
          <w:szCs w:val="21"/>
        </w:rPr>
        <w:t>供应商情况介绍（技术力量、从业经历、经营状况等，格式自拟）</w:t>
      </w:r>
      <w:r>
        <w:rPr>
          <w:rFonts w:hint="eastAsia" w:ascii="宋体" w:hAnsi="宋体"/>
          <w:bCs/>
          <w:szCs w:val="21"/>
        </w:rPr>
        <w:t xml:space="preserve">； </w:t>
      </w:r>
    </w:p>
    <w:p>
      <w:pPr>
        <w:spacing w:line="360" w:lineRule="auto"/>
        <w:ind w:firstLine="420" w:firstLineChars="200"/>
        <w:rPr>
          <w:rFonts w:hint="eastAsia" w:ascii="宋体" w:hAnsi="宋体"/>
          <w:bCs/>
          <w:szCs w:val="21"/>
        </w:rPr>
      </w:pPr>
      <w:r>
        <w:rPr>
          <w:rFonts w:hint="eastAsia" w:ascii="宋体" w:hAnsi="宋体"/>
          <w:bCs/>
          <w:szCs w:val="21"/>
        </w:rPr>
        <w:t>（5）资格资信证明文件（营业执照、资质证书等，复印件加盖公章）；</w:t>
      </w:r>
    </w:p>
    <w:p>
      <w:pPr>
        <w:snapToGrid w:val="0"/>
        <w:spacing w:line="360" w:lineRule="auto"/>
        <w:ind w:firstLine="420" w:firstLineChars="200"/>
        <w:jc w:val="left"/>
        <w:rPr>
          <w:rFonts w:hint="eastAsia" w:ascii="宋体" w:hAnsi="宋体"/>
          <w:szCs w:val="21"/>
        </w:rPr>
      </w:pPr>
      <w:r>
        <w:rPr>
          <w:rFonts w:hint="eastAsia" w:ascii="宋体" w:hAnsi="宋体"/>
          <w:szCs w:val="21"/>
        </w:rPr>
        <w:t>（6）类似成功案例的业绩证明（供应商类似项目实施情况一览表、合同复印件、用户验收报告、用户评价）</w:t>
      </w:r>
    </w:p>
    <w:p>
      <w:pPr>
        <w:snapToGrid w:val="0"/>
        <w:spacing w:line="360" w:lineRule="auto"/>
        <w:ind w:firstLine="420" w:firstLineChars="200"/>
        <w:jc w:val="left"/>
        <w:rPr>
          <w:rFonts w:ascii="宋体" w:hAnsi="宋体"/>
          <w:szCs w:val="21"/>
        </w:rPr>
      </w:pPr>
      <w:r>
        <w:rPr>
          <w:rFonts w:hint="eastAsia" w:ascii="宋体" w:hAnsi="宋体" w:cs="宋体"/>
          <w:szCs w:val="21"/>
          <w:lang w:val="zh-CN"/>
        </w:rPr>
        <w:t>（7）售后服务承诺书；</w:t>
      </w:r>
    </w:p>
    <w:p>
      <w:pPr>
        <w:spacing w:line="360" w:lineRule="auto"/>
        <w:ind w:firstLine="420" w:firstLineChars="200"/>
        <w:rPr>
          <w:rFonts w:hint="eastAsia" w:ascii="宋体" w:hAnsi="宋体" w:cs="Arial"/>
          <w:szCs w:val="21"/>
        </w:rPr>
      </w:pPr>
      <w:r>
        <w:rPr>
          <w:rFonts w:hint="eastAsia" w:ascii="宋体" w:hAnsi="宋体"/>
          <w:szCs w:val="21"/>
        </w:rPr>
        <w:t>（8</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r>
        <w:rPr>
          <w:rFonts w:hint="eastAsia" w:ascii="宋体" w:hAnsi="宋体" w:cs="Arial"/>
          <w:szCs w:val="21"/>
        </w:rPr>
        <w:t>；</w:t>
      </w:r>
    </w:p>
    <w:p>
      <w:pPr>
        <w:spacing w:line="360" w:lineRule="auto"/>
        <w:ind w:firstLine="424" w:firstLineChars="201"/>
        <w:rPr>
          <w:rFonts w:hint="eastAsia" w:ascii="宋体" w:hAnsi="宋体"/>
          <w:b/>
          <w:szCs w:val="21"/>
        </w:rPr>
      </w:pPr>
      <w:r>
        <w:rPr>
          <w:rFonts w:hint="eastAsia" w:ascii="宋体" w:hAnsi="宋体"/>
          <w:b/>
          <w:szCs w:val="21"/>
        </w:rPr>
        <w:t>3、技术部分：</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项目实施方案（依据教育部《中小学综合实践活动课程指导纲要》和中国学生发展核心素养的要求，结合我国当前综合实践课程发展趋势、综合实践教育装备条件和场馆实际状况，因地制宜，科学合理地编制综合实践场馆规划概念性方案）</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效果图及采购清单（提供综合布置效果图和采购清单，采购清单包含设备详细参数和各分项预算价格）；</w:t>
      </w:r>
    </w:p>
    <w:p>
      <w:pPr>
        <w:snapToGrid w:val="0"/>
        <w:spacing w:line="360" w:lineRule="auto"/>
        <w:ind w:firstLine="420" w:firstLineChars="200"/>
        <w:jc w:val="left"/>
        <w:rPr>
          <w:rFonts w:hint="eastAsia" w:ascii="宋体" w:hAnsi="宋体"/>
          <w:szCs w:val="21"/>
        </w:rPr>
      </w:pPr>
      <w:r>
        <w:rPr>
          <w:rFonts w:hint="eastAsia" w:ascii="宋体" w:hAnsi="宋体"/>
          <w:szCs w:val="21"/>
        </w:rPr>
        <w:t>（</w:t>
      </w:r>
      <w:r>
        <w:rPr>
          <w:rFonts w:ascii="宋体" w:hAnsi="宋体"/>
          <w:szCs w:val="21"/>
        </w:rPr>
        <w:t>3）项目实施人员</w:t>
      </w:r>
      <w:r>
        <w:rPr>
          <w:rFonts w:hint="eastAsia" w:ascii="宋体" w:hAnsi="宋体"/>
          <w:szCs w:val="21"/>
        </w:rPr>
        <w:t>配备情况；</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4）保证</w:t>
      </w:r>
      <w:r>
        <w:rPr>
          <w:rFonts w:hint="eastAsia" w:ascii="宋体" w:hAnsi="宋体"/>
          <w:szCs w:val="21"/>
        </w:rPr>
        <w:t>进度的计划和质量的管理</w:t>
      </w:r>
      <w:r>
        <w:rPr>
          <w:rFonts w:ascii="宋体" w:hAnsi="宋体"/>
          <w:szCs w:val="21"/>
        </w:rPr>
        <w:t>；</w:t>
      </w:r>
    </w:p>
    <w:p>
      <w:pPr>
        <w:snapToGrid w:val="0"/>
        <w:spacing w:line="360" w:lineRule="auto"/>
        <w:ind w:firstLine="420" w:firstLineChars="200"/>
        <w:jc w:val="left"/>
        <w:rPr>
          <w:rFonts w:hint="eastAsia" w:ascii="宋体" w:hAnsi="宋体"/>
          <w:szCs w:val="21"/>
        </w:rPr>
      </w:pPr>
      <w:r>
        <w:rPr>
          <w:rFonts w:hint="eastAsia" w:ascii="宋体" w:hAnsi="宋体"/>
          <w:szCs w:val="21"/>
        </w:rPr>
        <w:t>（5</w:t>
      </w:r>
      <w:r>
        <w:rPr>
          <w:rFonts w:ascii="宋体" w:hAnsi="宋体"/>
          <w:szCs w:val="21"/>
        </w:rPr>
        <w:t>）售后服务的内容和措施；</w:t>
      </w:r>
    </w:p>
    <w:p>
      <w:pPr>
        <w:snapToGrid w:val="0"/>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p>
    <w:p>
      <w:pPr>
        <w:autoSpaceDE w:val="0"/>
        <w:autoSpaceDN w:val="0"/>
        <w:adjustRightInd w:val="0"/>
        <w:spacing w:line="360" w:lineRule="auto"/>
        <w:ind w:firstLine="426"/>
        <w:rPr>
          <w:rFonts w:hint="eastAsia" w:ascii="宋体"/>
          <w:b/>
          <w:bCs/>
          <w:szCs w:val="21"/>
          <w:lang w:val="zh-CN"/>
        </w:rPr>
      </w:pPr>
      <w:r>
        <w:rPr>
          <w:rFonts w:hint="eastAsia" w:ascii="宋体"/>
          <w:b/>
          <w:bCs/>
          <w:szCs w:val="21"/>
          <w:lang w:val="zh-CN"/>
        </w:rPr>
        <w:t>▲注：法定代表人授权委托书、磋商声明书、竞标函、磋商报价一览表必须由法定代表人签名并加盖单位公章。</w:t>
      </w:r>
    </w:p>
    <w:p>
      <w:pPr>
        <w:autoSpaceDE w:val="0"/>
        <w:autoSpaceDN w:val="0"/>
        <w:adjustRightInd w:val="0"/>
        <w:spacing w:line="360" w:lineRule="auto"/>
        <w:ind w:firstLine="426"/>
        <w:rPr>
          <w:rFonts w:hint="eastAsia" w:ascii="宋体" w:hAnsi="宋体"/>
          <w:b/>
          <w:bCs/>
          <w:szCs w:val="21"/>
        </w:rPr>
      </w:pPr>
      <w:r>
        <w:rPr>
          <w:rFonts w:hint="eastAsia" w:ascii="宋体" w:hAnsi="宋体"/>
          <w:b/>
          <w:bCs/>
          <w:szCs w:val="21"/>
        </w:rPr>
        <w:t>（三）供应商磋商响应文件内容填写说明</w:t>
      </w:r>
    </w:p>
    <w:p>
      <w:pPr>
        <w:spacing w:line="360" w:lineRule="auto"/>
        <w:ind w:firstLine="424" w:firstLineChars="202"/>
        <w:rPr>
          <w:rFonts w:hint="eastAsia" w:ascii="宋体" w:hAnsi="宋体"/>
          <w:szCs w:val="21"/>
        </w:rPr>
      </w:pPr>
      <w:bookmarkStart w:id="41" w:name="_Toc174767478"/>
      <w:bookmarkStart w:id="42" w:name="_Toc172337897"/>
      <w:bookmarkStart w:id="43" w:name="_Toc172338047"/>
      <w:bookmarkStart w:id="44" w:name="_Toc171152450"/>
      <w:r>
        <w:rPr>
          <w:rFonts w:hint="eastAsia" w:ascii="宋体" w:hAnsi="宋体"/>
          <w:szCs w:val="21"/>
        </w:rPr>
        <w:t>1、所有报价均应使用人民币（元）表示；</w:t>
      </w:r>
    </w:p>
    <w:p>
      <w:pPr>
        <w:spacing w:line="360" w:lineRule="auto"/>
        <w:ind w:firstLine="424" w:firstLineChars="202"/>
        <w:rPr>
          <w:rFonts w:hint="eastAsia" w:ascii="宋体" w:hAnsi="宋体"/>
          <w:szCs w:val="21"/>
        </w:rPr>
      </w:pPr>
      <w:r>
        <w:rPr>
          <w:rFonts w:hint="eastAsia" w:ascii="宋体" w:hAnsi="宋体"/>
          <w:szCs w:val="21"/>
        </w:rPr>
        <w:t>2、</w:t>
      </w:r>
      <w:r>
        <w:rPr>
          <w:rFonts w:hint="eastAsia" w:ascii="宋体" w:hAnsi="宋体"/>
          <w:szCs w:val="21"/>
          <w:lang w:val="zh-CN"/>
        </w:rPr>
        <w:t>供应商</w:t>
      </w:r>
      <w:r>
        <w:rPr>
          <w:rFonts w:hint="eastAsia" w:ascii="宋体" w:hAnsi="宋体"/>
          <w:szCs w:val="21"/>
        </w:rPr>
        <w:t>应按本次磋商项目进行报价，不得缺项和漏项；</w:t>
      </w:r>
    </w:p>
    <w:p>
      <w:pPr>
        <w:spacing w:line="360" w:lineRule="auto"/>
        <w:ind w:firstLine="424" w:firstLineChars="202"/>
        <w:rPr>
          <w:rFonts w:hint="eastAsia"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应按竞争性磋商文件规定的，只允许有一个报价，任何有选择性的报价，将不予接受；</w:t>
      </w:r>
    </w:p>
    <w:p>
      <w:pPr>
        <w:spacing w:line="360" w:lineRule="auto"/>
        <w:ind w:firstLine="424" w:firstLineChars="202"/>
        <w:rPr>
          <w:rFonts w:hint="eastAsia"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的最终报价由</w:t>
      </w:r>
      <w:r>
        <w:rPr>
          <w:rFonts w:hint="eastAsia" w:ascii="宋体" w:hAnsi="宋体"/>
          <w:szCs w:val="21"/>
          <w:lang w:val="zh-CN"/>
        </w:rPr>
        <w:t>供应商</w:t>
      </w:r>
      <w:r>
        <w:rPr>
          <w:rFonts w:hint="eastAsia" w:ascii="宋体" w:hAnsi="宋体"/>
          <w:szCs w:val="21"/>
        </w:rPr>
        <w:t>自担全部风险责任；</w:t>
      </w:r>
    </w:p>
    <w:p>
      <w:pPr>
        <w:tabs>
          <w:tab w:val="left" w:pos="720"/>
        </w:tabs>
        <w:spacing w:line="360" w:lineRule="auto"/>
        <w:ind w:firstLine="424" w:firstLineChars="202"/>
        <w:rPr>
          <w:rFonts w:hint="eastAsia" w:ascii="宋体" w:hAnsi="宋体"/>
          <w:szCs w:val="21"/>
        </w:rPr>
      </w:pPr>
      <w:r>
        <w:rPr>
          <w:rFonts w:hint="eastAsia" w:ascii="宋体" w:hAnsi="宋体"/>
          <w:szCs w:val="21"/>
        </w:rPr>
        <w:t>5、各</w:t>
      </w:r>
      <w:r>
        <w:rPr>
          <w:rFonts w:hint="eastAsia" w:ascii="宋体" w:hAnsi="宋体"/>
          <w:szCs w:val="21"/>
          <w:lang w:val="zh-CN"/>
        </w:rPr>
        <w:t>供应商</w:t>
      </w:r>
      <w:r>
        <w:rPr>
          <w:rFonts w:hint="eastAsia" w:ascii="宋体" w:hAnsi="宋体"/>
          <w:szCs w:val="21"/>
        </w:rPr>
        <w:t>拟采取的竞争措施和提供给采购人的优惠条件应在磋商响应文件中列明；</w:t>
      </w:r>
    </w:p>
    <w:p>
      <w:pPr>
        <w:tabs>
          <w:tab w:val="left" w:pos="720"/>
        </w:tabs>
        <w:spacing w:line="360" w:lineRule="auto"/>
        <w:ind w:firstLine="424" w:firstLineChars="202"/>
        <w:rPr>
          <w:rFonts w:hint="eastAsia" w:ascii="宋体" w:hAnsi="宋体"/>
          <w:szCs w:val="21"/>
        </w:rPr>
      </w:pPr>
      <w:r>
        <w:rPr>
          <w:rFonts w:hint="eastAsia" w:ascii="宋体" w:hAnsi="宋体"/>
          <w:szCs w:val="21"/>
        </w:rPr>
        <w:t>6、</w:t>
      </w:r>
      <w:r>
        <w:rPr>
          <w:rFonts w:hint="eastAsia" w:ascii="宋体" w:hAnsi="宋体"/>
          <w:szCs w:val="21"/>
          <w:lang w:val="zh-CN"/>
        </w:rPr>
        <w:t>供应商</w:t>
      </w:r>
      <w:r>
        <w:rPr>
          <w:rFonts w:hint="eastAsia" w:ascii="宋体" w:hAnsi="宋体"/>
          <w:szCs w:val="21"/>
        </w:rPr>
        <w:t>所有优惠条件和优惠费用不得降低和影响本项目质量；</w:t>
      </w:r>
    </w:p>
    <w:p>
      <w:pPr>
        <w:tabs>
          <w:tab w:val="left" w:pos="720"/>
        </w:tabs>
        <w:spacing w:line="360" w:lineRule="auto"/>
        <w:ind w:firstLine="424" w:firstLineChars="202"/>
        <w:rPr>
          <w:rFonts w:hint="eastAsia" w:ascii="宋体" w:hAnsi="宋体"/>
          <w:szCs w:val="21"/>
        </w:rPr>
      </w:pPr>
      <w:r>
        <w:rPr>
          <w:rFonts w:hint="eastAsia" w:ascii="宋体" w:hAnsi="宋体"/>
          <w:szCs w:val="21"/>
        </w:rPr>
        <w:t>7、报价大写与小写不符时以大写为准；</w:t>
      </w:r>
    </w:p>
    <w:p>
      <w:pPr>
        <w:tabs>
          <w:tab w:val="left" w:pos="720"/>
        </w:tabs>
        <w:spacing w:line="360" w:lineRule="auto"/>
        <w:ind w:firstLine="424" w:firstLineChars="202"/>
        <w:rPr>
          <w:rFonts w:hint="eastAsia" w:ascii="宋体" w:hAnsi="宋体"/>
          <w:szCs w:val="21"/>
        </w:rPr>
      </w:pPr>
      <w:r>
        <w:rPr>
          <w:rFonts w:hint="eastAsia" w:ascii="宋体" w:hAnsi="宋体"/>
          <w:szCs w:val="21"/>
        </w:rPr>
        <w:t>8、</w:t>
      </w:r>
      <w:r>
        <w:rPr>
          <w:rFonts w:hint="eastAsia" w:ascii="宋体" w:hAnsi="宋体"/>
          <w:szCs w:val="21"/>
          <w:lang w:val="zh-CN"/>
        </w:rPr>
        <w:t>供应商</w:t>
      </w:r>
      <w:r>
        <w:rPr>
          <w:rFonts w:hint="eastAsia" w:ascii="宋体" w:hAnsi="宋体"/>
          <w:szCs w:val="21"/>
        </w:rPr>
        <w:t>对竞争性磋商文件里有关磋商报价的全部内容应仔细确认，若有个别异议，应在开标前提出修改意见，否则视同全部确认。</w:t>
      </w:r>
    </w:p>
    <w:p>
      <w:pPr>
        <w:tabs>
          <w:tab w:val="left" w:pos="0"/>
        </w:tabs>
        <w:spacing w:line="360" w:lineRule="auto"/>
        <w:ind w:firstLine="426" w:firstLineChars="202"/>
        <w:rPr>
          <w:rFonts w:hint="eastAsia" w:ascii="宋体" w:hAnsi="宋体"/>
          <w:szCs w:val="21"/>
        </w:rPr>
      </w:pPr>
      <w:r>
        <w:rPr>
          <w:rFonts w:hint="eastAsia" w:ascii="宋体"/>
          <w:b/>
          <w:bCs/>
          <w:szCs w:val="21"/>
          <w:lang w:val="zh-CN"/>
        </w:rPr>
        <w:t>▲</w:t>
      </w:r>
      <w:r>
        <w:rPr>
          <w:rFonts w:hint="eastAsia" w:ascii="宋体" w:hAnsi="宋体"/>
          <w:b/>
          <w:bCs/>
          <w:szCs w:val="21"/>
        </w:rPr>
        <w:t>（四）磋商保证金</w:t>
      </w:r>
    </w:p>
    <w:p>
      <w:pPr>
        <w:autoSpaceDE w:val="0"/>
        <w:autoSpaceDN w:val="0"/>
        <w:adjustRightInd w:val="0"/>
        <w:spacing w:line="360" w:lineRule="auto"/>
        <w:ind w:firstLine="424" w:firstLineChars="202"/>
        <w:rPr>
          <w:szCs w:val="21"/>
          <w:lang w:val="zh-CN"/>
        </w:rPr>
      </w:pPr>
      <w:r>
        <w:rPr>
          <w:szCs w:val="21"/>
          <w:lang w:val="zh-CN"/>
        </w:rPr>
        <w:t>1</w:t>
      </w:r>
      <w:r>
        <w:rPr>
          <w:rFonts w:hint="eastAsia" w:ascii="宋体" w:cs="宋体"/>
          <w:szCs w:val="21"/>
          <w:lang w:val="zh-CN"/>
        </w:rPr>
        <w:t>、磋商保证金为磋商文件的组成部分之一；</w:t>
      </w:r>
    </w:p>
    <w:p>
      <w:pPr>
        <w:autoSpaceDE w:val="0"/>
        <w:autoSpaceDN w:val="0"/>
        <w:adjustRightInd w:val="0"/>
        <w:spacing w:line="360" w:lineRule="auto"/>
        <w:ind w:firstLine="424" w:firstLineChars="202"/>
        <w:rPr>
          <w:szCs w:val="21"/>
          <w:lang w:val="zh-CN"/>
        </w:rPr>
      </w:pPr>
      <w:r>
        <w:rPr>
          <w:szCs w:val="21"/>
          <w:lang w:val="zh-CN"/>
        </w:rPr>
        <w:t>2</w:t>
      </w:r>
      <w:r>
        <w:rPr>
          <w:rFonts w:hint="eastAsia" w:ascii="宋体" w:cs="宋体"/>
          <w:szCs w:val="21"/>
          <w:lang w:val="zh-CN"/>
        </w:rPr>
        <w:t>、</w:t>
      </w:r>
      <w:r>
        <w:rPr>
          <w:rFonts w:hint="eastAsia" w:ascii="宋体" w:hAnsi="宋体"/>
          <w:szCs w:val="21"/>
          <w:lang w:val="zh-CN"/>
        </w:rPr>
        <w:t>供应商</w:t>
      </w:r>
      <w:r>
        <w:rPr>
          <w:rFonts w:hint="eastAsia" w:ascii="宋体" w:cs="宋体"/>
          <w:szCs w:val="21"/>
          <w:lang w:val="zh-CN"/>
        </w:rPr>
        <w:t>应按磋商须知前附表第4项的要求提交磋商保证金；</w:t>
      </w:r>
    </w:p>
    <w:p>
      <w:pPr>
        <w:spacing w:line="360" w:lineRule="auto"/>
        <w:ind w:firstLine="424" w:firstLineChars="202"/>
        <w:rPr>
          <w:rFonts w:hint="eastAsia"/>
          <w:szCs w:val="21"/>
        </w:rPr>
      </w:pPr>
      <w:r>
        <w:rPr>
          <w:rFonts w:hint="eastAsia"/>
          <w:szCs w:val="21"/>
        </w:rPr>
        <w:t>3、未按规定提交磋商保证金的竞标，将被视为无效竞标；</w:t>
      </w:r>
    </w:p>
    <w:p>
      <w:pPr>
        <w:spacing w:line="360" w:lineRule="auto"/>
        <w:ind w:firstLine="424" w:firstLineChars="202"/>
        <w:rPr>
          <w:rFonts w:hint="eastAsia"/>
          <w:szCs w:val="21"/>
        </w:rPr>
      </w:pPr>
      <w:r>
        <w:rPr>
          <w:rFonts w:hint="eastAsia"/>
          <w:szCs w:val="21"/>
        </w:rPr>
        <w:t>4、采购代理机构在成交通知书发出后5个工作日内退还未成交</w:t>
      </w:r>
      <w:r>
        <w:rPr>
          <w:rFonts w:hint="eastAsia" w:ascii="宋体" w:hAnsi="宋体"/>
          <w:szCs w:val="21"/>
          <w:lang w:val="zh-CN"/>
        </w:rPr>
        <w:t>供应商</w:t>
      </w:r>
      <w:r>
        <w:rPr>
          <w:rFonts w:hint="eastAsia"/>
          <w:szCs w:val="21"/>
        </w:rPr>
        <w:t>的磋商保证金，在采购合同签订后7个工作日内退还成交供应商的磋商保证金（不计利息）；</w:t>
      </w:r>
    </w:p>
    <w:p>
      <w:pPr>
        <w:spacing w:line="360" w:lineRule="auto"/>
        <w:ind w:firstLine="424" w:firstLineChars="202"/>
        <w:rPr>
          <w:rFonts w:hint="eastAsia"/>
          <w:szCs w:val="21"/>
        </w:rPr>
      </w:pPr>
      <w:r>
        <w:rPr>
          <w:rFonts w:hint="eastAsia"/>
          <w:szCs w:val="21"/>
        </w:rPr>
        <w:t>5、磋商保证金退还方式：在</w:t>
      </w:r>
      <w:r>
        <w:rPr>
          <w:rFonts w:hint="eastAsia" w:ascii="宋体" w:hAnsi="宋体"/>
          <w:szCs w:val="21"/>
          <w:lang w:val="zh-CN"/>
        </w:rPr>
        <w:t>供应商</w:t>
      </w:r>
      <w:r>
        <w:rPr>
          <w:rFonts w:hint="eastAsia"/>
          <w:szCs w:val="21"/>
        </w:rPr>
        <w:t>符合保证金退还条件后，</w:t>
      </w:r>
      <w:r>
        <w:rPr>
          <w:rFonts w:hint="eastAsia" w:ascii="宋体" w:hAnsi="宋体"/>
          <w:szCs w:val="21"/>
          <w:lang w:val="zh-CN"/>
        </w:rPr>
        <w:t>采购代理机构</w:t>
      </w:r>
      <w:r>
        <w:rPr>
          <w:rFonts w:hint="eastAsia"/>
          <w:szCs w:val="21"/>
        </w:rPr>
        <w:t>将以转帐方式退还至</w:t>
      </w:r>
      <w:r>
        <w:rPr>
          <w:rFonts w:hint="eastAsia" w:ascii="宋体" w:hAnsi="宋体"/>
          <w:szCs w:val="21"/>
          <w:lang w:val="zh-CN"/>
        </w:rPr>
        <w:t>供应商</w:t>
      </w:r>
      <w:r>
        <w:rPr>
          <w:rFonts w:hint="eastAsia"/>
          <w:szCs w:val="21"/>
        </w:rPr>
        <w:t>账户（不计利息）；</w:t>
      </w:r>
    </w:p>
    <w:p>
      <w:pPr>
        <w:spacing w:line="360" w:lineRule="auto"/>
        <w:ind w:firstLine="424" w:firstLineChars="202"/>
        <w:rPr>
          <w:rFonts w:hint="eastAsia"/>
          <w:szCs w:val="21"/>
        </w:rPr>
      </w:pPr>
      <w:r>
        <w:rPr>
          <w:rFonts w:hint="eastAsia"/>
          <w:szCs w:val="21"/>
        </w:rPr>
        <w:t>6、下列任何情况发生时，磋商保证金将被没收：</w:t>
      </w:r>
    </w:p>
    <w:p>
      <w:pPr>
        <w:tabs>
          <w:tab w:val="left" w:pos="0"/>
        </w:tabs>
        <w:spacing w:line="360" w:lineRule="auto"/>
        <w:ind w:firstLine="424" w:firstLineChars="202"/>
        <w:rPr>
          <w:rFonts w:hint="eastAsia"/>
          <w:szCs w:val="21"/>
        </w:rPr>
      </w:pPr>
      <w:r>
        <w:rPr>
          <w:rFonts w:hint="eastAsia"/>
          <w:szCs w:val="21"/>
        </w:rPr>
        <w:t>（1）</w:t>
      </w:r>
      <w:r>
        <w:rPr>
          <w:rFonts w:hint="eastAsia" w:ascii="宋体" w:hAnsi="宋体"/>
          <w:szCs w:val="21"/>
          <w:lang w:val="zh-CN"/>
        </w:rPr>
        <w:t>供应商</w:t>
      </w:r>
      <w:r>
        <w:rPr>
          <w:rFonts w:hint="eastAsia"/>
          <w:szCs w:val="21"/>
        </w:rPr>
        <w:t>在磋商有效期内无故撤回其磋商</w:t>
      </w:r>
      <w:r>
        <w:rPr>
          <w:rFonts w:hint="eastAsia" w:ascii="宋体" w:hAnsi="宋体"/>
          <w:szCs w:val="21"/>
        </w:rPr>
        <w:t>响应</w:t>
      </w:r>
      <w:r>
        <w:rPr>
          <w:rFonts w:hint="eastAsia"/>
          <w:szCs w:val="21"/>
        </w:rPr>
        <w:t>文件的；</w:t>
      </w:r>
    </w:p>
    <w:p>
      <w:pPr>
        <w:tabs>
          <w:tab w:val="left" w:pos="0"/>
        </w:tabs>
        <w:spacing w:line="360" w:lineRule="auto"/>
        <w:ind w:firstLine="424" w:firstLineChars="202"/>
        <w:rPr>
          <w:rFonts w:hint="eastAsia"/>
          <w:szCs w:val="21"/>
        </w:rPr>
      </w:pPr>
      <w:r>
        <w:rPr>
          <w:rFonts w:hint="eastAsia"/>
          <w:szCs w:val="21"/>
        </w:rPr>
        <w:t>（2）</w:t>
      </w:r>
      <w:r>
        <w:rPr>
          <w:rFonts w:hint="eastAsia" w:ascii="宋体" w:hAnsi="宋体"/>
          <w:szCs w:val="21"/>
          <w:lang w:val="zh-CN"/>
        </w:rPr>
        <w:t>供应商</w:t>
      </w:r>
      <w:r>
        <w:rPr>
          <w:rFonts w:hint="eastAsia"/>
          <w:szCs w:val="21"/>
        </w:rPr>
        <w:t>无故未参加开标会议的；</w:t>
      </w:r>
    </w:p>
    <w:p>
      <w:pPr>
        <w:tabs>
          <w:tab w:val="left" w:pos="0"/>
        </w:tabs>
        <w:spacing w:line="360" w:lineRule="auto"/>
        <w:ind w:firstLine="424" w:firstLineChars="202"/>
        <w:rPr>
          <w:rFonts w:hint="eastAsia"/>
          <w:szCs w:val="21"/>
        </w:rPr>
      </w:pPr>
      <w:r>
        <w:rPr>
          <w:rFonts w:hint="eastAsia"/>
          <w:szCs w:val="21"/>
        </w:rPr>
        <w:t>（3）成交供应商在规定的期限内不按竞争性磋商文件要求签订合同的；</w:t>
      </w:r>
    </w:p>
    <w:p>
      <w:pPr>
        <w:spacing w:line="360" w:lineRule="auto"/>
        <w:ind w:firstLine="424" w:firstLineChars="202"/>
        <w:rPr>
          <w:rFonts w:hint="eastAsia"/>
          <w:szCs w:val="21"/>
        </w:rPr>
      </w:pPr>
      <w:r>
        <w:rPr>
          <w:rFonts w:hint="eastAsia"/>
          <w:szCs w:val="21"/>
        </w:rPr>
        <w:t>（4）成交供应商将成交项目转让给他人，或者在磋商</w:t>
      </w:r>
      <w:r>
        <w:rPr>
          <w:rFonts w:hint="eastAsia" w:ascii="宋体" w:hAnsi="宋体"/>
          <w:szCs w:val="21"/>
        </w:rPr>
        <w:t>响应</w:t>
      </w:r>
      <w:r>
        <w:rPr>
          <w:rFonts w:hint="eastAsia"/>
          <w:szCs w:val="21"/>
        </w:rPr>
        <w:t>文件中未说明，且未经采购单位和政府采购监管单位同意，将成交项目分包给他人的；</w:t>
      </w:r>
    </w:p>
    <w:p>
      <w:pPr>
        <w:spacing w:line="360" w:lineRule="auto"/>
        <w:ind w:firstLine="424" w:firstLineChars="202"/>
        <w:rPr>
          <w:rFonts w:hint="eastAsia"/>
          <w:szCs w:val="21"/>
        </w:rPr>
      </w:pPr>
      <w:r>
        <w:rPr>
          <w:rFonts w:hint="eastAsia"/>
          <w:szCs w:val="21"/>
        </w:rPr>
        <w:t>（5）提供虚假的磋商</w:t>
      </w:r>
      <w:r>
        <w:rPr>
          <w:rFonts w:hint="eastAsia" w:ascii="宋体" w:hAnsi="宋体"/>
          <w:szCs w:val="21"/>
        </w:rPr>
        <w:t>响应</w:t>
      </w:r>
      <w:r>
        <w:rPr>
          <w:rFonts w:hint="eastAsia"/>
          <w:szCs w:val="21"/>
        </w:rPr>
        <w:t>文件；</w:t>
      </w:r>
    </w:p>
    <w:p>
      <w:pPr>
        <w:spacing w:line="360" w:lineRule="auto"/>
        <w:ind w:firstLine="424" w:firstLineChars="202"/>
        <w:rPr>
          <w:rFonts w:hint="eastAsia"/>
          <w:szCs w:val="21"/>
        </w:rPr>
      </w:pPr>
      <w:r>
        <w:rPr>
          <w:rFonts w:hint="eastAsia"/>
          <w:szCs w:val="21"/>
        </w:rPr>
        <w:t>（6）其他因素给采购人或代理机构造成损失的。</w:t>
      </w:r>
    </w:p>
    <w:p>
      <w:pPr>
        <w:tabs>
          <w:tab w:val="left" w:pos="360"/>
        </w:tabs>
        <w:spacing w:line="360" w:lineRule="auto"/>
        <w:ind w:firstLine="424" w:firstLineChars="201"/>
        <w:rPr>
          <w:rFonts w:hint="eastAsia" w:ascii="宋体" w:hAnsi="宋体"/>
          <w:b/>
          <w:bCs/>
          <w:szCs w:val="21"/>
        </w:rPr>
      </w:pPr>
      <w:r>
        <w:rPr>
          <w:rFonts w:hint="eastAsia" w:ascii="宋体" w:hAnsi="宋体"/>
          <w:b/>
          <w:bCs/>
          <w:szCs w:val="21"/>
        </w:rPr>
        <w:t>（五）磋商有效期</w:t>
      </w:r>
    </w:p>
    <w:p>
      <w:pPr>
        <w:spacing w:line="360" w:lineRule="auto"/>
        <w:ind w:firstLine="420" w:firstLineChars="200"/>
        <w:rPr>
          <w:rFonts w:hint="eastAsia" w:ascii="宋体" w:hAnsi="宋体"/>
          <w:szCs w:val="21"/>
        </w:rPr>
      </w:pPr>
      <w:r>
        <w:rPr>
          <w:rFonts w:hint="eastAsia" w:ascii="宋体" w:hAnsi="宋体"/>
          <w:szCs w:val="21"/>
        </w:rPr>
        <w:t>1、磋商响应文件的有效期为</w:t>
      </w:r>
      <w:r>
        <w:rPr>
          <w:rFonts w:hint="eastAsia" w:ascii="宋体" w:hAnsi="宋体"/>
          <w:szCs w:val="21"/>
          <w:u w:val="single"/>
        </w:rPr>
        <w:t>磋商截止之日后的90日历天</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2、特殊情况下，在磋商有效期满之前，采购单位可以书面形式要求</w:t>
      </w:r>
      <w:r>
        <w:rPr>
          <w:rFonts w:hint="eastAsia" w:ascii="宋体" w:hAnsi="宋体"/>
          <w:szCs w:val="21"/>
          <w:lang w:val="zh-CN"/>
        </w:rPr>
        <w:t>供应商</w:t>
      </w:r>
      <w:r>
        <w:rPr>
          <w:rFonts w:hint="eastAsia" w:ascii="宋体" w:hAnsi="宋体"/>
          <w:szCs w:val="21"/>
        </w:rPr>
        <w:t>同意延长磋商有效期。</w:t>
      </w:r>
      <w:r>
        <w:rPr>
          <w:rFonts w:hint="eastAsia" w:ascii="宋体" w:hAnsi="宋体"/>
          <w:szCs w:val="21"/>
          <w:lang w:val="zh-CN"/>
        </w:rPr>
        <w:t>供应商</w:t>
      </w:r>
      <w:r>
        <w:rPr>
          <w:rFonts w:hint="eastAsia" w:ascii="宋体" w:hAnsi="宋体"/>
          <w:szCs w:val="21"/>
        </w:rPr>
        <w:t>可以以书面形式拒绝或接受上述要求。对于拒绝上述要求的</w:t>
      </w:r>
      <w:r>
        <w:rPr>
          <w:rFonts w:hint="eastAsia" w:ascii="宋体" w:hAnsi="宋体"/>
          <w:szCs w:val="21"/>
          <w:lang w:val="zh-CN"/>
        </w:rPr>
        <w:t>供应商</w:t>
      </w:r>
      <w:r>
        <w:rPr>
          <w:rFonts w:hint="eastAsia" w:ascii="宋体" w:hAnsi="宋体"/>
          <w:szCs w:val="21"/>
        </w:rPr>
        <w:t>，其磋商保证金不被没收。对于接受该要求的</w:t>
      </w:r>
      <w:r>
        <w:rPr>
          <w:rFonts w:hint="eastAsia" w:ascii="宋体" w:hAnsi="宋体"/>
          <w:szCs w:val="21"/>
          <w:lang w:val="zh-CN"/>
        </w:rPr>
        <w:t>供应商</w:t>
      </w:r>
      <w:r>
        <w:rPr>
          <w:rFonts w:hint="eastAsia" w:ascii="宋体" w:hAnsi="宋体"/>
          <w:szCs w:val="21"/>
        </w:rPr>
        <w:t>，采购单位既不要求也不允许其修改磋商响应文件，但将要求其相应延长磋商有效期，有关退还和没收磋商保证金的规定在磋商有效期的延长期内继续有效。</w:t>
      </w:r>
    </w:p>
    <w:p>
      <w:pPr>
        <w:tabs>
          <w:tab w:val="left" w:pos="0"/>
        </w:tabs>
        <w:spacing w:line="360" w:lineRule="auto"/>
        <w:ind w:firstLine="424" w:firstLineChars="201"/>
        <w:rPr>
          <w:rFonts w:hint="eastAsia" w:ascii="宋体" w:hAnsi="宋体"/>
          <w:b/>
          <w:bCs/>
          <w:szCs w:val="21"/>
        </w:rPr>
      </w:pPr>
      <w:r>
        <w:rPr>
          <w:rFonts w:hint="eastAsia" w:ascii="宋体" w:hAnsi="宋体"/>
          <w:b/>
          <w:bCs/>
          <w:szCs w:val="21"/>
        </w:rPr>
        <w:t>（六）磋商响应文件的签署及规定</w:t>
      </w:r>
    </w:p>
    <w:p>
      <w:pPr>
        <w:spacing w:line="360" w:lineRule="auto"/>
        <w:ind w:firstLine="424" w:firstLineChars="202"/>
        <w:rPr>
          <w:rFonts w:hint="eastAsia" w:ascii="宋体" w:hAnsi="宋体"/>
          <w:szCs w:val="21"/>
        </w:rPr>
      </w:pPr>
      <w:r>
        <w:rPr>
          <w:rFonts w:hint="eastAsia" w:ascii="宋体" w:hAnsi="宋体"/>
          <w:szCs w:val="21"/>
        </w:rPr>
        <w:t>1、</w:t>
      </w:r>
      <w:r>
        <w:rPr>
          <w:rFonts w:hint="eastAsia" w:ascii="宋体" w:hAnsi="宋体"/>
          <w:szCs w:val="21"/>
          <w:lang w:val="zh-CN"/>
        </w:rPr>
        <w:t>供应商</w:t>
      </w:r>
      <w:r>
        <w:rPr>
          <w:rFonts w:hint="eastAsia" w:ascii="宋体" w:hAnsi="宋体"/>
          <w:szCs w:val="21"/>
        </w:rPr>
        <w:t>应编制一式 4份磋商响应文件，其中正本 1 份，副本 3 份，每份磋商响应文件应清楚地标明“正本”或“副本”； ，一旦正本与副本不符，以正本为准。</w:t>
      </w:r>
    </w:p>
    <w:p>
      <w:pPr>
        <w:spacing w:line="360" w:lineRule="auto"/>
        <w:ind w:firstLine="424" w:firstLineChars="202"/>
        <w:rPr>
          <w:rFonts w:hint="eastAsia" w:ascii="宋体" w:hAnsi="宋体"/>
          <w:szCs w:val="21"/>
        </w:rPr>
      </w:pPr>
      <w:r>
        <w:rPr>
          <w:rFonts w:hint="eastAsia" w:ascii="宋体" w:hAnsi="宋体"/>
          <w:szCs w:val="21"/>
        </w:rPr>
        <w:t>2、磋商响应文件的正本与副本均应采用A4纸打印，字迹清晰，易于辨认，并装订成册。</w:t>
      </w:r>
    </w:p>
    <w:p>
      <w:pPr>
        <w:tabs>
          <w:tab w:val="left" w:pos="900"/>
        </w:tabs>
        <w:spacing w:line="360" w:lineRule="auto"/>
        <w:ind w:firstLine="424" w:firstLineChars="202"/>
        <w:rPr>
          <w:rFonts w:hint="eastAsia" w:ascii="宋体" w:hAnsi="宋体"/>
          <w:szCs w:val="21"/>
        </w:rPr>
      </w:pPr>
      <w:r>
        <w:rPr>
          <w:rFonts w:hint="eastAsia" w:ascii="宋体" w:hAnsi="宋体"/>
          <w:szCs w:val="21"/>
        </w:rPr>
        <w:t>3、除</w:t>
      </w:r>
      <w:r>
        <w:rPr>
          <w:rFonts w:hint="eastAsia" w:ascii="宋体" w:hAnsi="宋体"/>
          <w:szCs w:val="21"/>
          <w:lang w:val="zh-CN"/>
        </w:rPr>
        <w:t>供应商</w:t>
      </w:r>
      <w:r>
        <w:rPr>
          <w:rFonts w:hint="eastAsia" w:ascii="宋体" w:hAnsi="宋体"/>
          <w:szCs w:val="21"/>
        </w:rPr>
        <w:t>对错处作必要修改外，磋商响应文件中不许加行涂抹或改写。任何行间插字、涂改和增删，必须由法定代表人或其授权代表人在旁边签字盖章才有效。否则，作无效标处理。</w:t>
      </w:r>
    </w:p>
    <w:p>
      <w:pPr>
        <w:spacing w:line="360" w:lineRule="auto"/>
        <w:ind w:firstLine="424" w:firstLineChars="202"/>
        <w:rPr>
          <w:rFonts w:ascii="宋体" w:hAnsi="宋体"/>
          <w:szCs w:val="21"/>
        </w:rPr>
      </w:pPr>
      <w:r>
        <w:rPr>
          <w:rFonts w:hint="eastAsia" w:ascii="宋体" w:hAnsi="宋体"/>
          <w:szCs w:val="21"/>
        </w:rPr>
        <w:t>4、电报、电话、传真形式的竞标概不接受。</w:t>
      </w:r>
    </w:p>
    <w:p>
      <w:pPr>
        <w:spacing w:line="360" w:lineRule="auto"/>
        <w:ind w:firstLine="424" w:firstLineChars="176"/>
        <w:jc w:val="left"/>
        <w:rPr>
          <w:rFonts w:hint="eastAsia" w:ascii="宋体" w:hAnsi="宋体"/>
          <w:b/>
          <w:bCs/>
          <w:sz w:val="24"/>
        </w:rPr>
      </w:pPr>
      <w:r>
        <w:rPr>
          <w:rFonts w:hint="eastAsia" w:ascii="宋体" w:hAnsi="宋体"/>
          <w:b/>
          <w:bCs/>
          <w:sz w:val="24"/>
        </w:rPr>
        <w:t>四、磋商响应文件的密封与递交</w:t>
      </w:r>
    </w:p>
    <w:p>
      <w:pPr>
        <w:spacing w:line="360" w:lineRule="auto"/>
        <w:ind w:firstLine="424" w:firstLineChars="201"/>
        <w:rPr>
          <w:rFonts w:hint="eastAsia" w:ascii="宋体" w:hAnsi="宋体"/>
          <w:b/>
          <w:bCs/>
          <w:szCs w:val="21"/>
        </w:rPr>
      </w:pPr>
      <w:r>
        <w:rPr>
          <w:rFonts w:hint="eastAsia" w:ascii="宋体" w:hAnsi="宋体"/>
          <w:b/>
          <w:bCs/>
          <w:szCs w:val="21"/>
        </w:rPr>
        <w:t>（一）磋商响应文件的密封与标记</w:t>
      </w:r>
    </w:p>
    <w:p>
      <w:pPr>
        <w:spacing w:line="360" w:lineRule="auto"/>
        <w:ind w:firstLine="424" w:firstLineChars="202"/>
        <w:rPr>
          <w:rFonts w:hint="eastAsia" w:ascii="宋体" w:hAnsi="宋体"/>
          <w:szCs w:val="21"/>
        </w:rPr>
      </w:pPr>
      <w:r>
        <w:rPr>
          <w:rFonts w:hint="eastAsia" w:ascii="宋体" w:hAnsi="宋体"/>
          <w:szCs w:val="21"/>
        </w:rPr>
        <w:t>1、供应商应将磋商响应文件正本和所有副本用单独的信封密封，且在信封上标明“正本”、“副本”的字样；</w:t>
      </w:r>
    </w:p>
    <w:p>
      <w:pPr>
        <w:spacing w:line="360" w:lineRule="auto"/>
        <w:ind w:firstLine="424" w:firstLineChars="202"/>
        <w:rPr>
          <w:rFonts w:hint="eastAsia" w:ascii="宋体" w:hAnsi="宋体"/>
          <w:szCs w:val="21"/>
        </w:rPr>
      </w:pPr>
      <w:r>
        <w:rPr>
          <w:rFonts w:hint="eastAsia" w:ascii="宋体" w:hAnsi="宋体"/>
          <w:szCs w:val="21"/>
        </w:rPr>
        <w:t>（1）信封上应注明：</w:t>
      </w:r>
    </w:p>
    <w:p>
      <w:pPr>
        <w:spacing w:line="360" w:lineRule="auto"/>
        <w:ind w:firstLine="424" w:firstLineChars="202"/>
        <w:rPr>
          <w:rFonts w:hint="eastAsia" w:ascii="宋体" w:hAnsi="宋体"/>
          <w:szCs w:val="21"/>
        </w:rPr>
      </w:pPr>
      <w:r>
        <w:rPr>
          <w:rFonts w:hint="eastAsia" w:ascii="宋体" w:hAnsi="宋体"/>
          <w:szCs w:val="21"/>
        </w:rPr>
        <w:t>A）供应商名称，并在封袋骑缝处加盖公章。如因标注不清而产生的后果由供应商自行负责。</w:t>
      </w:r>
    </w:p>
    <w:p>
      <w:pPr>
        <w:spacing w:line="360" w:lineRule="auto"/>
        <w:ind w:firstLine="424" w:firstLineChars="202"/>
        <w:rPr>
          <w:rFonts w:hint="eastAsia" w:ascii="宋体" w:hAnsi="宋体"/>
          <w:szCs w:val="21"/>
        </w:rPr>
      </w:pPr>
      <w:r>
        <w:rPr>
          <w:rFonts w:hint="eastAsia" w:ascii="宋体" w:hAnsi="宋体"/>
          <w:szCs w:val="21"/>
        </w:rPr>
        <w:t>B）项目编号、项目名称、正本或副本及“在</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时</w:t>
      </w:r>
      <w:r>
        <w:rPr>
          <w:rFonts w:ascii="宋体" w:hAnsi="宋体"/>
          <w:szCs w:val="21"/>
        </w:rPr>
        <w:t xml:space="preserve">  </w:t>
      </w:r>
      <w:r>
        <w:rPr>
          <w:rFonts w:hint="eastAsia" w:ascii="宋体" w:hAnsi="宋体"/>
          <w:szCs w:val="21"/>
        </w:rPr>
        <w:t>分之前不得启封”的字样。</w:t>
      </w:r>
    </w:p>
    <w:p>
      <w:pPr>
        <w:spacing w:line="360" w:lineRule="auto"/>
        <w:ind w:firstLine="424" w:firstLineChars="202"/>
        <w:rPr>
          <w:rFonts w:hint="eastAsia" w:ascii="宋体" w:hAnsi="宋体"/>
          <w:szCs w:val="21"/>
        </w:rPr>
      </w:pPr>
      <w:r>
        <w:rPr>
          <w:rFonts w:hint="eastAsia" w:ascii="宋体" w:hAnsi="宋体"/>
          <w:szCs w:val="21"/>
        </w:rPr>
        <w:t>（2）如果封袋未按上述要求密封或加写标记，招标采购单位有权拒收。</w:t>
      </w:r>
    </w:p>
    <w:p>
      <w:pPr>
        <w:spacing w:line="360" w:lineRule="auto"/>
        <w:ind w:firstLine="424" w:firstLineChars="202"/>
        <w:rPr>
          <w:rFonts w:hint="eastAsia" w:ascii="宋体" w:hAnsi="宋体"/>
          <w:szCs w:val="21"/>
        </w:rPr>
      </w:pPr>
      <w:r>
        <w:rPr>
          <w:rFonts w:hint="eastAsia" w:ascii="宋体" w:hAnsi="宋体"/>
          <w:szCs w:val="21"/>
        </w:rPr>
        <w:t>2、供应商</w:t>
      </w:r>
      <w:r>
        <w:rPr>
          <w:rFonts w:ascii="宋体" w:hAnsi="宋体"/>
          <w:szCs w:val="21"/>
        </w:rPr>
        <w:t>的</w:t>
      </w:r>
      <w:r>
        <w:rPr>
          <w:rFonts w:hint="eastAsia" w:ascii="宋体" w:hAnsi="宋体"/>
          <w:szCs w:val="21"/>
        </w:rPr>
        <w:t>法定代表人授权书及代理人身份证</w:t>
      </w:r>
      <w:r>
        <w:rPr>
          <w:rFonts w:ascii="宋体" w:hAnsi="宋体"/>
          <w:szCs w:val="21"/>
        </w:rPr>
        <w:t>（原件），</w:t>
      </w:r>
      <w:r>
        <w:rPr>
          <w:rFonts w:hint="eastAsia" w:ascii="宋体" w:hAnsi="宋体"/>
          <w:szCs w:val="21"/>
        </w:rPr>
        <w:t>在开标时需再</w:t>
      </w:r>
      <w:r>
        <w:rPr>
          <w:rFonts w:ascii="宋体" w:hAnsi="宋体"/>
          <w:szCs w:val="21"/>
        </w:rPr>
        <w:t>单独提交</w:t>
      </w:r>
      <w:r>
        <w:rPr>
          <w:rFonts w:hint="eastAsia" w:ascii="宋体" w:hAnsi="宋体"/>
          <w:szCs w:val="21"/>
        </w:rPr>
        <w:t>一份</w:t>
      </w:r>
      <w:r>
        <w:rPr>
          <w:rFonts w:ascii="宋体" w:hAnsi="宋体"/>
          <w:szCs w:val="21"/>
        </w:rPr>
        <w:t>给</w:t>
      </w:r>
      <w:r>
        <w:rPr>
          <w:rFonts w:hint="eastAsia" w:ascii="宋体" w:hAnsi="宋体"/>
          <w:szCs w:val="21"/>
        </w:rPr>
        <w:t>采购人，以便对供应商资格进行审核。</w:t>
      </w:r>
    </w:p>
    <w:p>
      <w:pPr>
        <w:spacing w:line="360" w:lineRule="auto"/>
        <w:ind w:firstLine="420" w:firstLineChars="200"/>
        <w:rPr>
          <w:rFonts w:hint="eastAsia" w:ascii="宋体" w:hAnsi="宋体"/>
          <w:szCs w:val="21"/>
        </w:rPr>
      </w:pPr>
      <w:r>
        <w:rPr>
          <w:rFonts w:hint="eastAsia" w:ascii="宋体" w:hAnsi="宋体"/>
          <w:szCs w:val="21"/>
        </w:rPr>
        <w:t>3、未按上述规定提交的磋商响应文件，一切后果由供应商负责。</w:t>
      </w:r>
    </w:p>
    <w:p>
      <w:pPr>
        <w:spacing w:line="360" w:lineRule="auto"/>
        <w:ind w:firstLine="424" w:firstLineChars="201"/>
        <w:rPr>
          <w:rFonts w:hint="eastAsia" w:ascii="宋体" w:hAnsi="宋体"/>
          <w:b/>
          <w:bCs/>
          <w:szCs w:val="21"/>
        </w:rPr>
      </w:pPr>
      <w:r>
        <w:rPr>
          <w:rFonts w:hint="eastAsia" w:ascii="宋体" w:hAnsi="宋体"/>
          <w:b/>
          <w:bCs/>
          <w:szCs w:val="21"/>
        </w:rPr>
        <w:t>（二）递交磋商响应文件的地点与截止日期</w:t>
      </w:r>
    </w:p>
    <w:p>
      <w:pPr>
        <w:spacing w:line="360" w:lineRule="auto"/>
        <w:ind w:firstLine="424" w:firstLineChars="202"/>
        <w:rPr>
          <w:rFonts w:hint="eastAsia" w:ascii="宋体" w:hAnsi="宋体"/>
          <w:szCs w:val="21"/>
        </w:rPr>
      </w:pPr>
      <w:r>
        <w:rPr>
          <w:rFonts w:hint="eastAsia" w:ascii="宋体" w:hAnsi="宋体"/>
          <w:szCs w:val="21"/>
        </w:rPr>
        <w:t>1、磋商响应文件递交的地点：</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p>
      <w:pPr>
        <w:spacing w:line="360" w:lineRule="auto"/>
        <w:ind w:firstLine="424" w:firstLineChars="202"/>
        <w:rPr>
          <w:rFonts w:hint="eastAsia" w:ascii="宋体" w:hAnsi="宋体"/>
          <w:b/>
          <w:bCs/>
          <w:szCs w:val="21"/>
        </w:rPr>
      </w:pPr>
      <w:r>
        <w:rPr>
          <w:rFonts w:hint="eastAsia" w:ascii="宋体" w:hAnsi="宋体"/>
          <w:szCs w:val="21"/>
        </w:rPr>
        <w:t>2、磋商响应文件递交截止日期：</w:t>
      </w:r>
      <w:r>
        <w:rPr>
          <w:rFonts w:hint="eastAsia" w:ascii="宋体" w:hAnsi="宋体" w:cs="Arial"/>
          <w:b/>
          <w:szCs w:val="21"/>
        </w:rPr>
        <w:t>2019年   月   日   时   分</w:t>
      </w:r>
      <w:r>
        <w:rPr>
          <w:rFonts w:hint="eastAsia" w:ascii="宋体" w:hAnsi="宋体"/>
          <w:b/>
          <w:bCs/>
          <w:szCs w:val="21"/>
        </w:rPr>
        <w:t>前。</w:t>
      </w:r>
    </w:p>
    <w:p>
      <w:pPr>
        <w:spacing w:line="360" w:lineRule="auto"/>
        <w:ind w:firstLine="424" w:firstLineChars="202"/>
        <w:rPr>
          <w:rFonts w:hint="eastAsia" w:ascii="宋体" w:hAnsi="宋体"/>
          <w:szCs w:val="21"/>
        </w:rPr>
      </w:pPr>
      <w:r>
        <w:rPr>
          <w:rFonts w:hint="eastAsia" w:ascii="宋体" w:hAnsi="宋体"/>
          <w:szCs w:val="21"/>
        </w:rPr>
        <w:t>3、因竞争性磋商文件的修改推迟磋商截止日期时，则按采购代理机构另行通知规定的时间递交。</w:t>
      </w:r>
    </w:p>
    <w:p>
      <w:pPr>
        <w:spacing w:line="360" w:lineRule="auto"/>
        <w:ind w:firstLine="424" w:firstLineChars="202"/>
        <w:rPr>
          <w:rFonts w:hint="eastAsia" w:ascii="宋体" w:hAnsi="宋体"/>
          <w:szCs w:val="21"/>
        </w:rPr>
      </w:pPr>
      <w:r>
        <w:rPr>
          <w:rFonts w:hint="eastAsia" w:ascii="宋体" w:hAnsi="宋体"/>
          <w:szCs w:val="21"/>
        </w:rPr>
        <w:t>4、磋商响应文件应在磋商截止时间前派人送达指定地点。</w:t>
      </w:r>
    </w:p>
    <w:p>
      <w:pPr>
        <w:spacing w:line="360" w:lineRule="auto"/>
        <w:ind w:firstLine="424" w:firstLineChars="202"/>
        <w:rPr>
          <w:rFonts w:hint="eastAsia" w:ascii="宋体" w:hAnsi="宋体"/>
          <w:szCs w:val="21"/>
        </w:rPr>
      </w:pPr>
      <w:r>
        <w:rPr>
          <w:rFonts w:hint="eastAsia" w:ascii="宋体" w:hAnsi="宋体"/>
          <w:szCs w:val="21"/>
        </w:rPr>
        <w:t>5、电报、电话、传真形式的竞标概不接受。</w:t>
      </w:r>
    </w:p>
    <w:p>
      <w:pPr>
        <w:spacing w:line="360" w:lineRule="auto"/>
        <w:ind w:firstLine="424" w:firstLineChars="202"/>
        <w:rPr>
          <w:rFonts w:hint="eastAsia" w:ascii="宋体" w:hAnsi="宋体"/>
          <w:szCs w:val="21"/>
        </w:rPr>
      </w:pPr>
      <w:r>
        <w:rPr>
          <w:rFonts w:hint="eastAsia" w:ascii="宋体" w:hAnsi="宋体"/>
          <w:szCs w:val="21"/>
        </w:rPr>
        <w:t>6、采购代理机构对磋商响应文件送达过程中的遗失或损坏不负责任。</w:t>
      </w:r>
    </w:p>
    <w:p>
      <w:pPr>
        <w:spacing w:line="360" w:lineRule="auto"/>
        <w:ind w:firstLine="426" w:firstLineChars="202"/>
        <w:rPr>
          <w:rFonts w:hint="eastAsia" w:ascii="宋体" w:hAnsi="宋体"/>
          <w:b/>
          <w:szCs w:val="21"/>
        </w:rPr>
      </w:pPr>
      <w:r>
        <w:rPr>
          <w:rFonts w:hint="eastAsia" w:ascii="宋体" w:hAnsi="宋体"/>
          <w:b/>
          <w:szCs w:val="21"/>
        </w:rPr>
        <w:t>（三）迟交的磋商响应文件</w:t>
      </w:r>
    </w:p>
    <w:p>
      <w:pPr>
        <w:spacing w:line="360" w:lineRule="auto"/>
        <w:ind w:firstLine="426" w:firstLineChars="202"/>
        <w:rPr>
          <w:rFonts w:hint="eastAsia" w:ascii="宋体" w:hAnsi="宋体"/>
          <w:b/>
          <w:szCs w:val="21"/>
        </w:rPr>
      </w:pPr>
      <w:r>
        <w:rPr>
          <w:rFonts w:hint="eastAsia" w:ascii="宋体" w:hAnsi="宋体"/>
          <w:b/>
          <w:szCs w:val="21"/>
        </w:rPr>
        <w:t>采购代理机构将拒绝接收在磋商截止日期和时间后送达的磋商响应文件。</w:t>
      </w:r>
    </w:p>
    <w:p>
      <w:pPr>
        <w:spacing w:line="360" w:lineRule="auto"/>
        <w:ind w:firstLine="426" w:firstLineChars="202"/>
        <w:rPr>
          <w:rFonts w:hint="eastAsia" w:ascii="宋体" w:hAnsi="宋体"/>
          <w:b/>
          <w:szCs w:val="21"/>
        </w:rPr>
      </w:pPr>
      <w:r>
        <w:rPr>
          <w:rFonts w:hint="eastAsia" w:ascii="宋体" w:hAnsi="宋体"/>
          <w:b/>
          <w:szCs w:val="21"/>
        </w:rPr>
        <w:t>（四）磋商响应文件的补充与修改</w:t>
      </w:r>
    </w:p>
    <w:p>
      <w:pPr>
        <w:spacing w:line="360" w:lineRule="auto"/>
        <w:ind w:firstLine="424" w:firstLineChars="202"/>
        <w:rPr>
          <w:rFonts w:hint="eastAsia" w:ascii="宋体" w:hAnsi="宋体"/>
          <w:szCs w:val="21"/>
        </w:rPr>
      </w:pPr>
      <w:r>
        <w:rPr>
          <w:rFonts w:hint="eastAsia" w:ascii="宋体" w:hAnsi="宋体"/>
          <w:szCs w:val="21"/>
        </w:rPr>
        <w:t>1、</w:t>
      </w:r>
      <w:r>
        <w:rPr>
          <w:rFonts w:hint="eastAsia" w:ascii="宋体" w:hAnsi="宋体"/>
          <w:szCs w:val="21"/>
          <w:lang w:val="zh-CN"/>
        </w:rPr>
        <w:t>供应商</w:t>
      </w:r>
      <w:r>
        <w:rPr>
          <w:rFonts w:hint="eastAsia" w:ascii="宋体" w:hAnsi="宋体"/>
          <w:szCs w:val="21"/>
        </w:rPr>
        <w:t>在竞争性磋商文件要求提交磋商响应文件的截止时间前，可以补充、修改或撤回已提交的磋商响应文件，并书面通知采购人。补充、修改的内容为磋商响应文件的组成部分。</w:t>
      </w:r>
    </w:p>
    <w:p>
      <w:pPr>
        <w:spacing w:line="360" w:lineRule="auto"/>
        <w:ind w:firstLine="424" w:firstLineChars="202"/>
        <w:rPr>
          <w:rFonts w:hint="eastAsia" w:ascii="宋体" w:hAnsi="宋体"/>
          <w:szCs w:val="21"/>
        </w:rPr>
      </w:pPr>
      <w:r>
        <w:rPr>
          <w:rFonts w:hint="eastAsia" w:ascii="宋体" w:hAnsi="宋体"/>
          <w:szCs w:val="21"/>
        </w:rPr>
        <w:t>2、</w:t>
      </w:r>
      <w:r>
        <w:rPr>
          <w:rFonts w:hint="eastAsia" w:ascii="宋体" w:hAnsi="宋体"/>
          <w:szCs w:val="21"/>
          <w:lang w:val="zh-CN"/>
        </w:rPr>
        <w:t>供应商</w:t>
      </w:r>
      <w:r>
        <w:rPr>
          <w:rFonts w:hint="eastAsia" w:ascii="宋体" w:hAnsi="宋体"/>
          <w:szCs w:val="21"/>
        </w:rPr>
        <w:t>对磋商响应文件的补充、修改的内容应按磋商文件编制的规定和磋商文件的密封和标记的规定进行准备、密封、标注和递送。</w:t>
      </w:r>
    </w:p>
    <w:p>
      <w:pPr>
        <w:tabs>
          <w:tab w:val="left" w:pos="0"/>
        </w:tabs>
        <w:spacing w:line="360" w:lineRule="auto"/>
        <w:ind w:firstLine="424" w:firstLineChars="202"/>
        <w:rPr>
          <w:rFonts w:hint="eastAsia" w:ascii="宋体" w:hAnsi="宋体"/>
          <w:szCs w:val="21"/>
        </w:rPr>
      </w:pPr>
      <w:r>
        <w:rPr>
          <w:rFonts w:hint="eastAsia" w:ascii="宋体" w:hAnsi="宋体"/>
          <w:szCs w:val="21"/>
        </w:rPr>
        <w:t>3、磋商截止日期后不得修改磋商响应文件。</w:t>
      </w:r>
    </w:p>
    <w:p>
      <w:pPr>
        <w:spacing w:line="360" w:lineRule="auto"/>
        <w:ind w:firstLine="424" w:firstLineChars="202"/>
        <w:rPr>
          <w:rFonts w:hint="eastAsia"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不得在磋商截止日起至磋商有效期规定的磋商响应文件有效期满前撤回磋商响应文件，否则没收其磋商保证金。</w:t>
      </w:r>
      <w:bookmarkStart w:id="45" w:name="_Toc182125825"/>
      <w:bookmarkStart w:id="46" w:name="_Toc182125902"/>
      <w:bookmarkStart w:id="47" w:name="_Toc269397675"/>
    </w:p>
    <w:p>
      <w:pPr>
        <w:spacing w:line="360" w:lineRule="auto"/>
        <w:ind w:firstLine="424" w:firstLineChars="201"/>
        <w:jc w:val="left"/>
        <w:rPr>
          <w:rFonts w:hint="eastAsia" w:ascii="宋体" w:hAnsi="宋体"/>
          <w:b/>
          <w:bCs/>
          <w:szCs w:val="21"/>
        </w:rPr>
      </w:pPr>
      <w:bookmarkStart w:id="48" w:name="_Toc410379356"/>
      <w:r>
        <w:rPr>
          <w:rFonts w:hint="eastAsia" w:ascii="宋体" w:hAnsi="宋体"/>
          <w:b/>
          <w:bCs/>
          <w:szCs w:val="21"/>
        </w:rPr>
        <w:t>五、磋商规则、程序</w:t>
      </w:r>
      <w:bookmarkEnd w:id="48"/>
    </w:p>
    <w:p>
      <w:pPr>
        <w:spacing w:line="360" w:lineRule="auto"/>
        <w:ind w:firstLine="424" w:firstLineChars="201"/>
        <w:rPr>
          <w:rFonts w:hint="eastAsia" w:ascii="宋体" w:hAnsi="宋体"/>
          <w:b/>
          <w:bCs/>
          <w:szCs w:val="21"/>
        </w:rPr>
      </w:pPr>
      <w:r>
        <w:rPr>
          <w:rFonts w:hint="eastAsia" w:ascii="宋体" w:hAnsi="宋体"/>
          <w:b/>
          <w:bCs/>
          <w:szCs w:val="21"/>
        </w:rPr>
        <w:t>（一）磋商规则</w:t>
      </w:r>
    </w:p>
    <w:p>
      <w:pPr>
        <w:tabs>
          <w:tab w:val="left" w:pos="0"/>
        </w:tabs>
        <w:spacing w:line="360" w:lineRule="auto"/>
        <w:ind w:firstLine="424" w:firstLineChars="202"/>
        <w:rPr>
          <w:rFonts w:hint="eastAsia" w:ascii="宋体" w:hAnsi="宋体"/>
          <w:szCs w:val="21"/>
        </w:rPr>
      </w:pPr>
      <w:r>
        <w:rPr>
          <w:rFonts w:hint="eastAsia" w:ascii="宋体" w:hAnsi="宋体"/>
          <w:szCs w:val="21"/>
        </w:rPr>
        <w:t>1、采购代理机构将于磋商须知前附表规定的时间和地点召开磋商会，所有</w:t>
      </w:r>
      <w:r>
        <w:rPr>
          <w:rFonts w:hint="eastAsia" w:ascii="宋体" w:hAnsi="宋体"/>
          <w:szCs w:val="21"/>
          <w:lang w:val="zh-CN"/>
        </w:rPr>
        <w:t>供应商</w:t>
      </w:r>
      <w:r>
        <w:rPr>
          <w:rFonts w:hint="eastAsia" w:ascii="宋体" w:hAnsi="宋体"/>
          <w:szCs w:val="21"/>
        </w:rPr>
        <w:t>均应准时参加磋商会。参加磋商会的</w:t>
      </w:r>
      <w:r>
        <w:rPr>
          <w:rFonts w:hint="eastAsia" w:ascii="宋体" w:hAnsi="宋体"/>
          <w:szCs w:val="21"/>
          <w:lang w:val="zh-CN"/>
        </w:rPr>
        <w:t>供应商</w:t>
      </w:r>
      <w:r>
        <w:rPr>
          <w:rFonts w:hint="eastAsia" w:ascii="宋体" w:hAnsi="宋体"/>
          <w:szCs w:val="21"/>
        </w:rPr>
        <w:t>的法定代表人或其授权代理人应出具其有效身份证明、授权委托书，</w:t>
      </w:r>
      <w:r>
        <w:rPr>
          <w:rFonts w:hint="eastAsia" w:ascii="宋体" w:hAnsi="宋体"/>
          <w:szCs w:val="21"/>
          <w:lang w:val="zh-CN"/>
        </w:rPr>
        <w:t>供应商</w:t>
      </w:r>
      <w:r>
        <w:rPr>
          <w:rFonts w:hint="eastAsia" w:ascii="宋体" w:hAnsi="宋体"/>
          <w:szCs w:val="21"/>
        </w:rPr>
        <w:t>的法定代表人或其授权代理人未参加磋商会或迟到的，事后不得对采购相关人员、开标过程和开标结果提出异议；</w:t>
      </w:r>
    </w:p>
    <w:p>
      <w:pPr>
        <w:tabs>
          <w:tab w:val="left" w:pos="0"/>
        </w:tabs>
        <w:spacing w:line="360" w:lineRule="auto"/>
        <w:ind w:firstLine="424" w:firstLineChars="202"/>
        <w:rPr>
          <w:rFonts w:hint="eastAsia" w:ascii="宋体" w:hAnsi="宋体"/>
          <w:szCs w:val="21"/>
        </w:rPr>
      </w:pPr>
      <w:r>
        <w:rPr>
          <w:rFonts w:hint="eastAsia" w:ascii="宋体" w:hAnsi="宋体"/>
          <w:szCs w:val="21"/>
        </w:rPr>
        <w:t>2、磋商会由采购代理机构主持。</w:t>
      </w:r>
    </w:p>
    <w:p>
      <w:pPr>
        <w:tabs>
          <w:tab w:val="left" w:pos="0"/>
        </w:tabs>
        <w:spacing w:line="360" w:lineRule="auto"/>
        <w:ind w:firstLine="426" w:firstLineChars="202"/>
        <w:rPr>
          <w:rFonts w:hint="eastAsia" w:ascii="宋体" w:hAnsi="宋体"/>
          <w:b/>
          <w:szCs w:val="21"/>
        </w:rPr>
      </w:pPr>
      <w:r>
        <w:rPr>
          <w:rFonts w:hint="eastAsia" w:ascii="宋体" w:hAnsi="宋体"/>
          <w:b/>
          <w:szCs w:val="21"/>
        </w:rPr>
        <w:t>3、对</w:t>
      </w:r>
      <w:r>
        <w:rPr>
          <w:rFonts w:hint="eastAsia" w:ascii="宋体" w:hAnsi="宋体"/>
          <w:b/>
          <w:szCs w:val="21"/>
          <w:lang w:val="zh-CN"/>
        </w:rPr>
        <w:t>供应商</w:t>
      </w:r>
      <w:r>
        <w:rPr>
          <w:rFonts w:hint="eastAsia" w:ascii="宋体" w:hAnsi="宋体"/>
          <w:b/>
          <w:szCs w:val="21"/>
        </w:rPr>
        <w:t>的磋商响应文件出现下列情况之一的，按照无效竞标处理：</w:t>
      </w:r>
    </w:p>
    <w:p>
      <w:pPr>
        <w:tabs>
          <w:tab w:val="left" w:pos="0"/>
        </w:tabs>
        <w:spacing w:line="360" w:lineRule="auto"/>
        <w:ind w:firstLine="424" w:firstLineChars="202"/>
        <w:rPr>
          <w:rFonts w:hint="eastAsia" w:ascii="宋体" w:hAnsi="宋体"/>
          <w:szCs w:val="21"/>
        </w:rPr>
      </w:pPr>
      <w:r>
        <w:rPr>
          <w:rFonts w:hint="eastAsia" w:ascii="宋体" w:hAnsi="宋体"/>
          <w:szCs w:val="21"/>
        </w:rPr>
        <w:t>3.1磋商响应文件逾期送达或未按规定的地点送达的；</w:t>
      </w:r>
    </w:p>
    <w:p>
      <w:pPr>
        <w:tabs>
          <w:tab w:val="left" w:pos="0"/>
        </w:tabs>
        <w:spacing w:line="360" w:lineRule="auto"/>
        <w:ind w:firstLine="424" w:firstLineChars="202"/>
        <w:rPr>
          <w:rFonts w:hint="eastAsia" w:ascii="宋体" w:hAnsi="宋体"/>
          <w:szCs w:val="21"/>
        </w:rPr>
      </w:pPr>
      <w:r>
        <w:rPr>
          <w:rFonts w:hint="eastAsia" w:ascii="宋体" w:hAnsi="宋体"/>
          <w:szCs w:val="21"/>
        </w:rPr>
        <w:t>3.2未按磋商文件规定交纳磋商保证金的；</w:t>
      </w:r>
    </w:p>
    <w:p>
      <w:pPr>
        <w:tabs>
          <w:tab w:val="left" w:pos="0"/>
        </w:tabs>
        <w:spacing w:line="360" w:lineRule="auto"/>
        <w:ind w:firstLine="424" w:firstLineChars="202"/>
        <w:rPr>
          <w:rFonts w:hint="eastAsia" w:ascii="宋体" w:hAnsi="宋体"/>
          <w:szCs w:val="21"/>
        </w:rPr>
      </w:pPr>
      <w:r>
        <w:rPr>
          <w:rFonts w:hint="eastAsia" w:ascii="宋体" w:hAnsi="宋体"/>
          <w:szCs w:val="21"/>
        </w:rPr>
        <w:t>3.3未按照磋商文件规定的要求密封、签署、盖章、装订的；</w:t>
      </w:r>
    </w:p>
    <w:p>
      <w:pPr>
        <w:tabs>
          <w:tab w:val="left" w:pos="0"/>
        </w:tabs>
        <w:spacing w:line="360" w:lineRule="auto"/>
        <w:ind w:firstLine="424" w:firstLineChars="202"/>
        <w:rPr>
          <w:rFonts w:hint="eastAsia" w:ascii="宋体" w:hAnsi="宋体"/>
          <w:szCs w:val="21"/>
        </w:rPr>
      </w:pPr>
      <w:r>
        <w:rPr>
          <w:rFonts w:hint="eastAsia" w:ascii="宋体" w:hAnsi="宋体"/>
          <w:szCs w:val="21"/>
        </w:rPr>
        <w:t>3.4不具备磋商文件中规定的资格条件要求的；</w:t>
      </w:r>
    </w:p>
    <w:p>
      <w:pPr>
        <w:tabs>
          <w:tab w:val="left" w:pos="0"/>
        </w:tabs>
        <w:spacing w:line="360" w:lineRule="auto"/>
        <w:ind w:firstLine="424" w:firstLineChars="202"/>
        <w:rPr>
          <w:rFonts w:hint="eastAsia" w:ascii="宋体" w:hAnsi="宋体"/>
          <w:szCs w:val="21"/>
        </w:rPr>
      </w:pPr>
      <w:r>
        <w:rPr>
          <w:rFonts w:hint="eastAsia" w:ascii="宋体" w:hAnsi="宋体"/>
          <w:szCs w:val="21"/>
        </w:rPr>
        <w:t>3.5</w:t>
      </w:r>
      <w:r>
        <w:rPr>
          <w:rFonts w:hint="eastAsia" w:ascii="宋体" w:hAnsi="宋体"/>
          <w:szCs w:val="21"/>
          <w:lang w:val="zh-CN"/>
        </w:rPr>
        <w:t>供应商</w:t>
      </w:r>
      <w:r>
        <w:rPr>
          <w:rFonts w:hint="eastAsia" w:ascii="宋体" w:hAnsi="宋体"/>
          <w:szCs w:val="21"/>
        </w:rPr>
        <w:t>提交两份或两份以上内容不同的磋商响应文件，或在一份磋商响应文件中对同一采购项目有两个或两个以上报价的；</w:t>
      </w:r>
    </w:p>
    <w:p>
      <w:pPr>
        <w:tabs>
          <w:tab w:val="left" w:pos="0"/>
        </w:tabs>
        <w:spacing w:line="360" w:lineRule="auto"/>
        <w:ind w:firstLine="424" w:firstLineChars="202"/>
        <w:rPr>
          <w:rFonts w:hint="eastAsia" w:ascii="宋体" w:hAnsi="宋体"/>
          <w:szCs w:val="21"/>
        </w:rPr>
      </w:pPr>
      <w:r>
        <w:rPr>
          <w:rFonts w:hint="eastAsia" w:ascii="宋体" w:hAnsi="宋体"/>
          <w:szCs w:val="21"/>
        </w:rPr>
        <w:t>3.6磋商响应文件载明的采购项目完成期限超过磋商文件规定的期限，采购人不能接受的；</w:t>
      </w:r>
    </w:p>
    <w:p>
      <w:pPr>
        <w:tabs>
          <w:tab w:val="left" w:pos="0"/>
        </w:tabs>
        <w:spacing w:line="360" w:lineRule="auto"/>
        <w:ind w:firstLine="424" w:firstLineChars="202"/>
        <w:rPr>
          <w:rFonts w:hint="eastAsia" w:ascii="宋体" w:hAnsi="宋体"/>
          <w:szCs w:val="21"/>
        </w:rPr>
      </w:pPr>
      <w:r>
        <w:rPr>
          <w:rFonts w:hint="eastAsia" w:ascii="宋体" w:hAnsi="宋体"/>
          <w:szCs w:val="21"/>
        </w:rPr>
        <w:t>3.7磋商响应文件载明的采购项目磋商有效期、服务质保期少于磋商文件规定期限的；</w:t>
      </w:r>
    </w:p>
    <w:p>
      <w:pPr>
        <w:tabs>
          <w:tab w:val="left" w:pos="0"/>
        </w:tabs>
        <w:spacing w:line="360" w:lineRule="auto"/>
        <w:ind w:firstLine="424" w:firstLineChars="202"/>
        <w:rPr>
          <w:rFonts w:hint="eastAsia" w:ascii="宋体" w:hAnsi="宋体"/>
          <w:szCs w:val="21"/>
        </w:rPr>
      </w:pPr>
      <w:r>
        <w:rPr>
          <w:rFonts w:hint="eastAsia" w:ascii="宋体" w:hAnsi="宋体"/>
          <w:szCs w:val="21"/>
        </w:rPr>
        <w:t>3.8磋商响应文件未响应磋商文件规定的付款方式的；</w:t>
      </w:r>
    </w:p>
    <w:p>
      <w:pPr>
        <w:tabs>
          <w:tab w:val="left" w:pos="0"/>
        </w:tabs>
        <w:spacing w:line="360" w:lineRule="auto"/>
        <w:ind w:firstLine="424" w:firstLineChars="202"/>
        <w:rPr>
          <w:rFonts w:hint="eastAsia" w:ascii="宋体" w:hAnsi="宋体"/>
          <w:szCs w:val="21"/>
        </w:rPr>
      </w:pPr>
      <w:r>
        <w:rPr>
          <w:rFonts w:hint="eastAsia" w:ascii="宋体" w:hAnsi="宋体"/>
          <w:szCs w:val="21"/>
        </w:rPr>
        <w:t>3.9磋商响应文件的货物或服务技术规范、技术标准明显不符合国家强制性要求的；</w:t>
      </w:r>
    </w:p>
    <w:p>
      <w:pPr>
        <w:tabs>
          <w:tab w:val="left" w:pos="0"/>
        </w:tabs>
        <w:spacing w:line="360" w:lineRule="auto"/>
        <w:ind w:firstLine="424" w:firstLineChars="202"/>
        <w:rPr>
          <w:rFonts w:hint="eastAsia" w:ascii="宋体" w:hAnsi="宋体"/>
          <w:szCs w:val="21"/>
        </w:rPr>
      </w:pPr>
      <w:r>
        <w:rPr>
          <w:rFonts w:hint="eastAsia" w:ascii="宋体" w:hAnsi="宋体"/>
          <w:szCs w:val="21"/>
        </w:rPr>
        <w:t>3.10磋商响应文件字迹模糊辨认不清的（磋商小组一致认为难以确认）；</w:t>
      </w:r>
    </w:p>
    <w:p>
      <w:pPr>
        <w:tabs>
          <w:tab w:val="left" w:pos="0"/>
        </w:tabs>
        <w:spacing w:line="360" w:lineRule="auto"/>
        <w:ind w:firstLine="424" w:firstLineChars="202"/>
        <w:rPr>
          <w:rFonts w:hint="eastAsia" w:ascii="宋体" w:hAnsi="宋体"/>
          <w:szCs w:val="21"/>
        </w:rPr>
      </w:pPr>
      <w:r>
        <w:rPr>
          <w:rFonts w:hint="eastAsia" w:ascii="宋体" w:hAnsi="宋体"/>
          <w:szCs w:val="21"/>
        </w:rPr>
        <w:t>3.11</w:t>
      </w:r>
      <w:r>
        <w:rPr>
          <w:rFonts w:hint="eastAsia" w:ascii="宋体" w:hAnsi="宋体"/>
          <w:szCs w:val="21"/>
          <w:lang w:val="zh-CN"/>
        </w:rPr>
        <w:t>供应商</w:t>
      </w:r>
      <w:r>
        <w:rPr>
          <w:rFonts w:hint="eastAsia" w:ascii="宋体" w:hAnsi="宋体"/>
          <w:szCs w:val="21"/>
        </w:rPr>
        <w:t>的法定代表人或其授权代理人未能准时参加开标会议的；</w:t>
      </w:r>
    </w:p>
    <w:p>
      <w:pPr>
        <w:tabs>
          <w:tab w:val="left" w:pos="0"/>
        </w:tabs>
        <w:spacing w:line="360" w:lineRule="auto"/>
        <w:ind w:firstLine="424" w:firstLineChars="202"/>
        <w:rPr>
          <w:rFonts w:hint="eastAsia" w:ascii="宋体" w:hAnsi="宋体"/>
          <w:szCs w:val="21"/>
        </w:rPr>
      </w:pPr>
      <w:r>
        <w:rPr>
          <w:rFonts w:hint="eastAsia" w:ascii="宋体" w:hAnsi="宋体"/>
          <w:szCs w:val="21"/>
        </w:rPr>
        <w:t>3.12磋商时</w:t>
      </w:r>
      <w:r>
        <w:rPr>
          <w:rFonts w:hint="eastAsia" w:ascii="宋体" w:hAnsi="宋体"/>
          <w:szCs w:val="21"/>
          <w:lang w:val="zh-CN"/>
        </w:rPr>
        <w:t>供应商</w:t>
      </w:r>
      <w:r>
        <w:rPr>
          <w:rFonts w:hint="eastAsia" w:ascii="宋体" w:hAnsi="宋体"/>
          <w:szCs w:val="21"/>
        </w:rPr>
        <w:t>的法定代表人或其授权代理人未能当场出具有效身份证明的；</w:t>
      </w:r>
    </w:p>
    <w:p>
      <w:pPr>
        <w:tabs>
          <w:tab w:val="left" w:pos="0"/>
        </w:tabs>
        <w:spacing w:line="360" w:lineRule="auto"/>
        <w:ind w:firstLine="424" w:firstLineChars="202"/>
        <w:rPr>
          <w:rFonts w:hint="eastAsia" w:ascii="宋体" w:hAnsi="宋体"/>
          <w:szCs w:val="21"/>
        </w:rPr>
      </w:pPr>
      <w:r>
        <w:rPr>
          <w:rFonts w:hint="eastAsia" w:ascii="宋体" w:hAnsi="宋体"/>
          <w:szCs w:val="21"/>
        </w:rPr>
        <w:t>3.13超出经营范围竞标的；</w:t>
      </w:r>
    </w:p>
    <w:p>
      <w:pPr>
        <w:tabs>
          <w:tab w:val="left" w:pos="0"/>
        </w:tabs>
        <w:spacing w:line="360" w:lineRule="auto"/>
        <w:ind w:firstLine="424" w:firstLineChars="202"/>
        <w:rPr>
          <w:rFonts w:hint="eastAsia" w:ascii="宋体" w:hAnsi="宋体"/>
          <w:szCs w:val="21"/>
        </w:rPr>
      </w:pPr>
      <w:r>
        <w:rPr>
          <w:rFonts w:hint="eastAsia" w:ascii="宋体" w:hAnsi="宋体"/>
          <w:szCs w:val="21"/>
        </w:rPr>
        <w:t>3.14提供不真实资料的；</w:t>
      </w:r>
    </w:p>
    <w:p>
      <w:pPr>
        <w:tabs>
          <w:tab w:val="left" w:pos="0"/>
        </w:tabs>
        <w:spacing w:line="360" w:lineRule="auto"/>
        <w:ind w:firstLine="424" w:firstLineChars="202"/>
        <w:rPr>
          <w:rFonts w:hint="eastAsia" w:ascii="宋体" w:hAnsi="宋体"/>
          <w:szCs w:val="21"/>
        </w:rPr>
      </w:pPr>
      <w:r>
        <w:rPr>
          <w:rFonts w:hint="eastAsia" w:ascii="宋体" w:hAnsi="宋体"/>
          <w:szCs w:val="21"/>
        </w:rPr>
        <w:t>3.15不符合法律、法规和磋商文件规定的其他实质性要求（磋商小组一致认定）的；</w:t>
      </w:r>
    </w:p>
    <w:p>
      <w:pPr>
        <w:tabs>
          <w:tab w:val="left" w:pos="0"/>
        </w:tabs>
        <w:spacing w:line="360" w:lineRule="auto"/>
        <w:ind w:firstLine="424" w:firstLineChars="202"/>
        <w:rPr>
          <w:rFonts w:hint="eastAsia" w:ascii="宋体" w:hAnsi="宋体"/>
          <w:szCs w:val="21"/>
        </w:rPr>
      </w:pPr>
      <w:r>
        <w:rPr>
          <w:rFonts w:hint="eastAsia" w:ascii="宋体" w:hAnsi="宋体"/>
          <w:szCs w:val="21"/>
        </w:rPr>
        <w:t>3.16竞标服务的服务指标、参数等存在实质性偏离（磋商小组一致认定）的；</w:t>
      </w:r>
    </w:p>
    <w:p>
      <w:pPr>
        <w:tabs>
          <w:tab w:val="left" w:pos="0"/>
        </w:tabs>
        <w:spacing w:line="360" w:lineRule="auto"/>
        <w:ind w:firstLine="426" w:firstLineChars="202"/>
        <w:rPr>
          <w:rFonts w:hint="eastAsia" w:ascii="宋体" w:hAnsi="宋体"/>
          <w:b/>
          <w:szCs w:val="21"/>
        </w:rPr>
      </w:pPr>
      <w:r>
        <w:rPr>
          <w:rFonts w:hint="eastAsia" w:ascii="宋体" w:hAnsi="宋体"/>
          <w:b/>
          <w:szCs w:val="21"/>
        </w:rPr>
        <w:t>3.17报价评审过程中，评标委员会发现供应商的报价明显低于其他投标报价的，使得其投标报价可能低于其成本的，应当要求该供应商作出书面说明并提供相关证明材料，供应商不能合理说明或不能提供证明材料的；</w:t>
      </w:r>
    </w:p>
    <w:p>
      <w:pPr>
        <w:tabs>
          <w:tab w:val="left" w:pos="0"/>
        </w:tabs>
        <w:spacing w:line="360" w:lineRule="auto"/>
        <w:ind w:firstLine="426" w:firstLineChars="202"/>
        <w:rPr>
          <w:rFonts w:hint="eastAsia" w:ascii="宋体" w:hAnsi="宋体"/>
          <w:b/>
          <w:szCs w:val="21"/>
        </w:rPr>
      </w:pPr>
      <w:r>
        <w:rPr>
          <w:rFonts w:hint="eastAsia" w:ascii="宋体" w:hAnsi="宋体"/>
          <w:b/>
          <w:szCs w:val="21"/>
        </w:rPr>
        <w:t>3.18最低报价低于所有有效报价平均值15%（含）以上的供应商，要求其列出详细的成本分析，并提供相关证明材料，供应商不能合理说明或不能提供证明材料的。</w:t>
      </w:r>
    </w:p>
    <w:p>
      <w:pPr>
        <w:tabs>
          <w:tab w:val="left" w:pos="0"/>
        </w:tabs>
        <w:spacing w:line="360" w:lineRule="auto"/>
        <w:ind w:firstLine="426" w:firstLineChars="202"/>
        <w:rPr>
          <w:rFonts w:hint="eastAsia" w:ascii="宋体" w:hAnsi="宋体"/>
          <w:b/>
          <w:szCs w:val="21"/>
        </w:rPr>
      </w:pPr>
      <w:r>
        <w:rPr>
          <w:rFonts w:hint="eastAsia" w:ascii="宋体" w:hAnsi="宋体"/>
          <w:b/>
          <w:szCs w:val="21"/>
        </w:rPr>
        <w:t>3.19竞标价高于本项目限价的；</w:t>
      </w:r>
    </w:p>
    <w:p>
      <w:pPr>
        <w:tabs>
          <w:tab w:val="left" w:pos="0"/>
        </w:tabs>
        <w:spacing w:line="360" w:lineRule="auto"/>
        <w:ind w:firstLine="424" w:firstLineChars="202"/>
        <w:rPr>
          <w:rFonts w:hint="eastAsia" w:ascii="宋体" w:hAnsi="宋体"/>
          <w:szCs w:val="21"/>
        </w:rPr>
      </w:pPr>
      <w:r>
        <w:rPr>
          <w:rFonts w:hint="eastAsia" w:ascii="宋体" w:hAnsi="宋体"/>
          <w:szCs w:val="21"/>
        </w:rPr>
        <w:t xml:space="preserve">3.20法律、法规、规章及省级以上规范性文件等规定的其他情形。 </w:t>
      </w:r>
    </w:p>
    <w:p>
      <w:pPr>
        <w:spacing w:line="360" w:lineRule="auto"/>
        <w:ind w:firstLine="424" w:firstLineChars="201"/>
        <w:rPr>
          <w:rFonts w:hint="eastAsia" w:ascii="宋体" w:hAnsi="宋体"/>
          <w:b/>
          <w:bCs/>
          <w:szCs w:val="21"/>
        </w:rPr>
      </w:pPr>
      <w:r>
        <w:rPr>
          <w:rFonts w:hint="eastAsia" w:ascii="宋体" w:hAnsi="宋体"/>
          <w:b/>
          <w:bCs/>
          <w:szCs w:val="21"/>
        </w:rPr>
        <w:t>（二） 磋商小组与磋商原则</w:t>
      </w:r>
    </w:p>
    <w:p>
      <w:pPr>
        <w:tabs>
          <w:tab w:val="left" w:pos="0"/>
        </w:tabs>
        <w:spacing w:line="360" w:lineRule="auto"/>
        <w:ind w:firstLine="424" w:firstLineChars="202"/>
        <w:rPr>
          <w:rFonts w:hint="eastAsia" w:ascii="宋体" w:hAnsi="宋体"/>
          <w:szCs w:val="21"/>
        </w:rPr>
      </w:pPr>
      <w:r>
        <w:rPr>
          <w:rFonts w:hint="eastAsia" w:ascii="宋体" w:hAnsi="宋体"/>
          <w:szCs w:val="21"/>
        </w:rPr>
        <w:t>磋商小组由采购单位依法组建，负责磋商活动。磋商小组遵循公开、公平、公正、科学合理，竞争择优的原则。</w:t>
      </w:r>
    </w:p>
    <w:p>
      <w:pPr>
        <w:tabs>
          <w:tab w:val="left" w:pos="0"/>
        </w:tabs>
        <w:spacing w:line="360" w:lineRule="auto"/>
        <w:ind w:firstLine="424" w:firstLineChars="202"/>
        <w:rPr>
          <w:rFonts w:hint="eastAsia" w:ascii="宋体" w:hAnsi="宋体"/>
          <w:szCs w:val="21"/>
        </w:rPr>
      </w:pPr>
      <w:r>
        <w:rPr>
          <w:rFonts w:hint="eastAsia" w:ascii="宋体" w:hAnsi="宋体"/>
          <w:bCs/>
          <w:szCs w:val="21"/>
        </w:rPr>
        <w:t>磋商小组由3人组成，磋商小组负责对磋商响应文件进行审查、质疑、评估、比较及确定成交候选人</w:t>
      </w:r>
    </w:p>
    <w:p>
      <w:pPr>
        <w:spacing w:line="360" w:lineRule="auto"/>
        <w:ind w:firstLine="424" w:firstLineChars="201"/>
        <w:rPr>
          <w:rFonts w:hint="eastAsia" w:ascii="宋体" w:hAnsi="宋体"/>
          <w:b/>
          <w:bCs/>
          <w:szCs w:val="21"/>
        </w:rPr>
      </w:pPr>
      <w:r>
        <w:rPr>
          <w:rFonts w:hint="eastAsia" w:ascii="宋体" w:hAnsi="宋体"/>
          <w:b/>
          <w:bCs/>
          <w:szCs w:val="21"/>
        </w:rPr>
        <w:t>（三）磋商过程的保密</w:t>
      </w:r>
    </w:p>
    <w:p>
      <w:pPr>
        <w:tabs>
          <w:tab w:val="left" w:pos="0"/>
        </w:tabs>
        <w:spacing w:line="360" w:lineRule="auto"/>
        <w:ind w:firstLine="424" w:firstLineChars="202"/>
        <w:rPr>
          <w:rFonts w:hint="eastAsia" w:ascii="宋体" w:hAnsi="宋体"/>
          <w:szCs w:val="21"/>
        </w:rPr>
      </w:pPr>
      <w:r>
        <w:rPr>
          <w:rFonts w:hint="eastAsia" w:ascii="宋体" w:hAnsi="宋体"/>
          <w:szCs w:val="21"/>
        </w:rPr>
        <w:t>1、磋商会开始后，直至授予成交供应商合同为止，凡属于对磋商响应文件的审查、澄清、评判和比较的有关资料、成交候选供应商的推荐情况及与磋商有关的其他任何情况均依法严格保密。</w:t>
      </w:r>
    </w:p>
    <w:p>
      <w:pPr>
        <w:tabs>
          <w:tab w:val="left" w:pos="0"/>
        </w:tabs>
        <w:spacing w:line="360" w:lineRule="auto"/>
        <w:ind w:firstLine="424" w:firstLineChars="202"/>
        <w:rPr>
          <w:rFonts w:hint="eastAsia" w:ascii="宋体" w:hAnsi="宋体"/>
          <w:szCs w:val="21"/>
        </w:rPr>
      </w:pPr>
      <w:r>
        <w:rPr>
          <w:rFonts w:hint="eastAsia" w:ascii="宋体" w:hAnsi="宋体"/>
          <w:szCs w:val="21"/>
        </w:rPr>
        <w:t>2、在磋商响应文件的评判和比较、成交候选供应商推荐以及授予合同的过程中，</w:t>
      </w:r>
      <w:r>
        <w:rPr>
          <w:rFonts w:hint="eastAsia" w:ascii="宋体" w:hAnsi="宋体"/>
          <w:szCs w:val="21"/>
          <w:lang w:val="zh-CN"/>
        </w:rPr>
        <w:t>供应商</w:t>
      </w:r>
      <w:r>
        <w:rPr>
          <w:rFonts w:hint="eastAsia" w:ascii="宋体" w:hAnsi="宋体"/>
          <w:szCs w:val="21"/>
        </w:rPr>
        <w:t>向招标采购单位和磋商小组施加影响的任何行为，都将会导致其磋商被拒绝。</w:t>
      </w:r>
    </w:p>
    <w:p>
      <w:pPr>
        <w:tabs>
          <w:tab w:val="left" w:pos="0"/>
        </w:tabs>
        <w:spacing w:line="360" w:lineRule="auto"/>
        <w:ind w:firstLine="424" w:firstLineChars="202"/>
        <w:rPr>
          <w:rFonts w:hint="eastAsia" w:ascii="宋体" w:hAnsi="宋体"/>
          <w:szCs w:val="21"/>
        </w:rPr>
      </w:pPr>
      <w:r>
        <w:rPr>
          <w:rFonts w:hint="eastAsia" w:ascii="宋体" w:hAnsi="宋体"/>
          <w:szCs w:val="21"/>
        </w:rPr>
        <w:t>3、磋商小组分别与各</w:t>
      </w:r>
      <w:r>
        <w:rPr>
          <w:rFonts w:hint="eastAsia" w:ascii="宋体" w:hAnsi="宋体"/>
          <w:szCs w:val="21"/>
          <w:lang w:val="zh-CN"/>
        </w:rPr>
        <w:t>供应商</w:t>
      </w:r>
      <w:r>
        <w:rPr>
          <w:rFonts w:hint="eastAsia" w:ascii="宋体" w:hAnsi="宋体"/>
          <w:szCs w:val="21"/>
        </w:rPr>
        <w:t>进行商务、技术及价格磋商、在磋商过程中，磋商小组成员不得透露其他</w:t>
      </w:r>
      <w:r>
        <w:rPr>
          <w:rFonts w:hint="eastAsia" w:ascii="宋体" w:hAnsi="宋体"/>
          <w:szCs w:val="21"/>
          <w:lang w:val="zh-CN"/>
        </w:rPr>
        <w:t>供应商</w:t>
      </w:r>
      <w:r>
        <w:rPr>
          <w:rFonts w:hint="eastAsia" w:ascii="宋体" w:hAnsi="宋体"/>
          <w:szCs w:val="21"/>
        </w:rPr>
        <w:t>的磋商信息，严守商业秘密。</w:t>
      </w:r>
    </w:p>
    <w:p>
      <w:pPr>
        <w:spacing w:line="360" w:lineRule="auto"/>
        <w:ind w:firstLine="424" w:firstLineChars="201"/>
        <w:rPr>
          <w:rFonts w:hint="eastAsia" w:ascii="宋体" w:hAnsi="宋体"/>
          <w:b/>
          <w:bCs/>
          <w:szCs w:val="21"/>
        </w:rPr>
      </w:pPr>
      <w:r>
        <w:rPr>
          <w:rFonts w:hint="eastAsia" w:ascii="宋体" w:hAnsi="宋体"/>
          <w:b/>
          <w:bCs/>
          <w:szCs w:val="21"/>
        </w:rPr>
        <w:t>（四）磋商响应文件的澄清</w:t>
      </w:r>
    </w:p>
    <w:p>
      <w:pPr>
        <w:tabs>
          <w:tab w:val="left" w:pos="0"/>
        </w:tabs>
        <w:spacing w:line="360" w:lineRule="auto"/>
        <w:ind w:firstLine="424" w:firstLineChars="202"/>
        <w:rPr>
          <w:rFonts w:hint="eastAsia" w:ascii="宋体" w:hAnsi="宋体"/>
          <w:szCs w:val="21"/>
        </w:rPr>
      </w:pPr>
      <w:r>
        <w:rPr>
          <w:rFonts w:hint="eastAsia" w:ascii="宋体" w:hAnsi="宋体"/>
          <w:szCs w:val="21"/>
        </w:rPr>
        <w:t>为有助于磋商响应文件的审查、评判和比较，磋商小组可以书面形式要求</w:t>
      </w:r>
      <w:r>
        <w:rPr>
          <w:rFonts w:hint="eastAsia" w:ascii="宋体" w:hAnsi="宋体"/>
          <w:szCs w:val="21"/>
          <w:lang w:val="zh-CN"/>
        </w:rPr>
        <w:t>供应商</w:t>
      </w:r>
      <w:r>
        <w:rPr>
          <w:rFonts w:hint="eastAsia" w:ascii="宋体" w:hAnsi="宋体"/>
          <w:szCs w:val="21"/>
        </w:rPr>
        <w:t>对磋商响应文件含义不明确的内容作必要的澄清或说明，</w:t>
      </w:r>
      <w:r>
        <w:rPr>
          <w:rFonts w:hint="eastAsia" w:ascii="宋体" w:hAnsi="宋体"/>
          <w:szCs w:val="21"/>
          <w:lang w:val="zh-CN"/>
        </w:rPr>
        <w:t>供应商</w:t>
      </w:r>
      <w:r>
        <w:rPr>
          <w:rFonts w:hint="eastAsia" w:ascii="宋体" w:hAnsi="宋体"/>
          <w:szCs w:val="21"/>
        </w:rPr>
        <w:t>应采用书面形式进行澄清、说明或承诺。</w:t>
      </w:r>
    </w:p>
    <w:p>
      <w:pPr>
        <w:spacing w:line="360" w:lineRule="auto"/>
        <w:ind w:firstLine="424" w:firstLineChars="201"/>
        <w:rPr>
          <w:rFonts w:hint="eastAsia" w:ascii="宋体" w:hAnsi="宋体"/>
          <w:b/>
          <w:bCs/>
          <w:szCs w:val="21"/>
        </w:rPr>
      </w:pPr>
      <w:r>
        <w:rPr>
          <w:rFonts w:hint="eastAsia" w:ascii="宋体" w:hAnsi="宋体"/>
          <w:b/>
          <w:bCs/>
          <w:szCs w:val="21"/>
        </w:rPr>
        <w:t>（五）磋商程序与方法</w:t>
      </w:r>
    </w:p>
    <w:p>
      <w:pPr>
        <w:tabs>
          <w:tab w:val="left" w:pos="0"/>
        </w:tabs>
        <w:spacing w:line="360" w:lineRule="auto"/>
        <w:ind w:firstLine="424" w:firstLineChars="202"/>
        <w:rPr>
          <w:rFonts w:hint="eastAsia" w:ascii="宋体" w:hAnsi="宋体"/>
          <w:szCs w:val="21"/>
        </w:rPr>
      </w:pPr>
      <w:r>
        <w:rPr>
          <w:rFonts w:hint="eastAsia" w:ascii="宋体" w:hAnsi="宋体"/>
          <w:szCs w:val="21"/>
        </w:rPr>
        <w:t>1、资格性审查</w:t>
      </w:r>
    </w:p>
    <w:p>
      <w:pPr>
        <w:tabs>
          <w:tab w:val="left" w:pos="0"/>
        </w:tabs>
        <w:spacing w:line="360" w:lineRule="auto"/>
        <w:ind w:firstLine="424" w:firstLineChars="202"/>
        <w:rPr>
          <w:rFonts w:hint="eastAsia" w:ascii="宋体" w:hAnsi="宋体"/>
          <w:szCs w:val="21"/>
        </w:rPr>
      </w:pPr>
      <w:r>
        <w:rPr>
          <w:rFonts w:hint="eastAsia" w:ascii="宋体" w:hAnsi="宋体"/>
          <w:szCs w:val="21"/>
        </w:rPr>
        <w:t>采购人或采购人委托代理机构依据法律、法规和磋商文件规定，对磋商响应文件中的资格证明、磋商保证金等进行审查，以确定</w:t>
      </w:r>
      <w:r>
        <w:rPr>
          <w:rFonts w:hint="eastAsia" w:ascii="宋体" w:hAnsi="宋体"/>
          <w:szCs w:val="21"/>
          <w:lang w:val="zh-CN"/>
        </w:rPr>
        <w:t>供应商</w:t>
      </w:r>
      <w:r>
        <w:rPr>
          <w:rFonts w:hint="eastAsia" w:ascii="宋体" w:hAnsi="宋体"/>
          <w:szCs w:val="21"/>
        </w:rPr>
        <w:t>是否具备磋商资格。</w:t>
      </w:r>
    </w:p>
    <w:p>
      <w:pPr>
        <w:tabs>
          <w:tab w:val="left" w:pos="0"/>
        </w:tabs>
        <w:spacing w:line="360" w:lineRule="auto"/>
        <w:ind w:firstLine="424" w:firstLineChars="202"/>
        <w:rPr>
          <w:rFonts w:hint="eastAsia" w:ascii="宋体" w:hAnsi="宋体"/>
          <w:szCs w:val="21"/>
        </w:rPr>
      </w:pPr>
      <w:r>
        <w:rPr>
          <w:rFonts w:hint="eastAsia" w:ascii="宋体" w:hAnsi="宋体"/>
          <w:szCs w:val="21"/>
        </w:rPr>
        <w:t>2、初步审查</w:t>
      </w:r>
    </w:p>
    <w:p>
      <w:pPr>
        <w:tabs>
          <w:tab w:val="left" w:pos="0"/>
        </w:tabs>
        <w:spacing w:line="360" w:lineRule="auto"/>
        <w:ind w:firstLine="424" w:firstLineChars="202"/>
        <w:rPr>
          <w:rFonts w:hint="eastAsia" w:ascii="宋体" w:hAnsi="宋体"/>
          <w:szCs w:val="21"/>
        </w:rPr>
      </w:pPr>
      <w:r>
        <w:rPr>
          <w:rFonts w:hint="eastAsia" w:ascii="宋体" w:hAnsi="宋体"/>
          <w:szCs w:val="21"/>
        </w:rPr>
        <w:t>磋商小组对通过资格性检查的</w:t>
      </w:r>
      <w:r>
        <w:rPr>
          <w:rFonts w:hint="eastAsia" w:ascii="宋体" w:hAnsi="宋体"/>
          <w:szCs w:val="21"/>
          <w:lang w:val="zh-CN"/>
        </w:rPr>
        <w:t>供应商</w:t>
      </w:r>
      <w:r>
        <w:rPr>
          <w:rFonts w:hint="eastAsia" w:ascii="宋体" w:hAnsi="宋体"/>
          <w:szCs w:val="21"/>
        </w:rPr>
        <w:t>进行符合性检查。依据磋商文件的规定，从磋商响应文件的有效性、完整性和对磋商响应文件的响应程度进行初步审查，以确定是否对磋商文件的实质性要求作出响应。</w:t>
      </w:r>
    </w:p>
    <w:p>
      <w:pPr>
        <w:tabs>
          <w:tab w:val="left" w:pos="0"/>
        </w:tabs>
        <w:spacing w:line="360" w:lineRule="auto"/>
        <w:ind w:firstLine="424" w:firstLineChars="202"/>
        <w:rPr>
          <w:rFonts w:hint="eastAsia" w:ascii="宋体" w:hAnsi="宋体"/>
          <w:bCs/>
          <w:szCs w:val="21"/>
        </w:rPr>
      </w:pPr>
      <w:r>
        <w:rPr>
          <w:rFonts w:hint="eastAsia" w:ascii="宋体" w:hAnsi="宋体"/>
          <w:szCs w:val="21"/>
        </w:rPr>
        <w:t>3、</w:t>
      </w:r>
      <w:r>
        <w:rPr>
          <w:rFonts w:hint="eastAsia" w:ascii="宋体" w:hAnsi="宋体"/>
          <w:bCs/>
          <w:szCs w:val="21"/>
        </w:rPr>
        <w:t>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11"/>
        <w:spacing w:after="0" w:line="360" w:lineRule="auto"/>
        <w:ind w:firstLine="424" w:firstLineChars="202"/>
        <w:rPr>
          <w:rFonts w:hint="eastAsia" w:ascii="宋体" w:hAnsi="宋体"/>
          <w:bCs/>
          <w:szCs w:val="21"/>
        </w:rPr>
      </w:pPr>
      <w:r>
        <w:rPr>
          <w:rFonts w:hint="eastAsia" w:ascii="宋体" w:hAnsi="宋体"/>
          <w:bCs/>
          <w:szCs w:val="21"/>
        </w:rPr>
        <w:t>▲4、经澄清后，若偏差仍存在，且不可接受，磋商供应商则被认为是“没有实质性响应竞争性磋商文件要求”，其磋商不进入下一步评审。</w:t>
      </w:r>
    </w:p>
    <w:p>
      <w:pPr>
        <w:tabs>
          <w:tab w:val="left" w:pos="0"/>
        </w:tabs>
        <w:spacing w:line="360" w:lineRule="auto"/>
        <w:ind w:firstLine="424" w:firstLineChars="202"/>
        <w:rPr>
          <w:rFonts w:hint="eastAsia" w:ascii="宋体" w:hAnsi="宋体"/>
          <w:szCs w:val="21"/>
        </w:rPr>
      </w:pPr>
      <w:r>
        <w:rPr>
          <w:rFonts w:hint="eastAsia" w:ascii="宋体" w:hAnsi="宋体"/>
          <w:szCs w:val="21"/>
        </w:rPr>
        <w:t>5、磋商响应文件计算错误的修正</w:t>
      </w:r>
    </w:p>
    <w:p>
      <w:pPr>
        <w:tabs>
          <w:tab w:val="left" w:pos="0"/>
        </w:tabs>
        <w:spacing w:line="360" w:lineRule="auto"/>
        <w:ind w:firstLine="424" w:firstLineChars="202"/>
        <w:rPr>
          <w:rFonts w:hint="eastAsia" w:ascii="宋体" w:hAnsi="宋体"/>
          <w:szCs w:val="21"/>
        </w:rPr>
      </w:pPr>
      <w:r>
        <w:rPr>
          <w:rFonts w:hint="eastAsia" w:ascii="宋体" w:hAnsi="宋体"/>
          <w:szCs w:val="21"/>
        </w:rPr>
        <w:t>5.1磋商响应文件中磋商报价一览表内容与磋商响应文件中磋商分项报价表内容不一致的，以磋商报价一览表为准；</w:t>
      </w:r>
    </w:p>
    <w:p>
      <w:pPr>
        <w:tabs>
          <w:tab w:val="left" w:pos="0"/>
        </w:tabs>
        <w:spacing w:line="360" w:lineRule="auto"/>
        <w:ind w:firstLine="424" w:firstLineChars="202"/>
        <w:rPr>
          <w:rFonts w:hint="eastAsia" w:ascii="宋体" w:hAnsi="宋体"/>
          <w:szCs w:val="21"/>
        </w:rPr>
      </w:pPr>
      <w:r>
        <w:rPr>
          <w:rFonts w:hint="eastAsia" w:ascii="宋体" w:hAnsi="宋体"/>
          <w:szCs w:val="21"/>
        </w:rPr>
        <w:t>5.2磋商响应文件的大写金额和小写金额不一致的，以大写金额为准；</w:t>
      </w:r>
    </w:p>
    <w:p>
      <w:pPr>
        <w:tabs>
          <w:tab w:val="left" w:pos="0"/>
        </w:tabs>
        <w:spacing w:line="360" w:lineRule="auto"/>
        <w:ind w:firstLine="424" w:firstLineChars="202"/>
        <w:rPr>
          <w:rFonts w:hint="eastAsia" w:ascii="宋体" w:hAnsi="宋体"/>
          <w:szCs w:val="21"/>
        </w:rPr>
      </w:pPr>
      <w:r>
        <w:rPr>
          <w:rFonts w:hint="eastAsia" w:ascii="宋体" w:hAnsi="宋体"/>
          <w:szCs w:val="21"/>
        </w:rPr>
        <w:t>5.3总价金额与按单价汇总金额不一致的，以单价金额计算结果为准;</w:t>
      </w:r>
    </w:p>
    <w:p>
      <w:pPr>
        <w:tabs>
          <w:tab w:val="left" w:pos="0"/>
        </w:tabs>
        <w:spacing w:line="360" w:lineRule="auto"/>
        <w:ind w:firstLine="424" w:firstLineChars="202"/>
        <w:rPr>
          <w:rFonts w:hint="eastAsia" w:ascii="宋体" w:hAnsi="宋体"/>
          <w:szCs w:val="21"/>
        </w:rPr>
      </w:pPr>
      <w:r>
        <w:rPr>
          <w:rFonts w:hint="eastAsia" w:ascii="宋体" w:hAnsi="宋体"/>
          <w:szCs w:val="21"/>
        </w:rPr>
        <w:t>5.4单价金额小数点有明显错位的，应以总价为准，并修改单价；</w:t>
      </w:r>
    </w:p>
    <w:p>
      <w:pPr>
        <w:tabs>
          <w:tab w:val="left" w:pos="0"/>
        </w:tabs>
        <w:spacing w:line="360" w:lineRule="auto"/>
        <w:ind w:firstLine="424" w:firstLineChars="202"/>
        <w:rPr>
          <w:rFonts w:hint="eastAsia" w:ascii="宋体" w:hAnsi="宋体"/>
          <w:szCs w:val="21"/>
        </w:rPr>
      </w:pPr>
      <w:r>
        <w:rPr>
          <w:rFonts w:hint="eastAsia" w:ascii="宋体" w:hAnsi="宋体"/>
          <w:szCs w:val="21"/>
        </w:rPr>
        <w:t>5.5对不同文字文本磋商响应文件的解释发生异议的，以中文文本为准。</w:t>
      </w:r>
    </w:p>
    <w:p>
      <w:pPr>
        <w:tabs>
          <w:tab w:val="left" w:pos="0"/>
        </w:tabs>
        <w:spacing w:line="360" w:lineRule="auto"/>
        <w:ind w:firstLine="424" w:firstLineChars="202"/>
        <w:rPr>
          <w:rFonts w:hint="eastAsia" w:ascii="宋体" w:hAnsi="宋体"/>
          <w:color w:val="FF0000"/>
          <w:szCs w:val="21"/>
        </w:rPr>
      </w:pPr>
      <w:r>
        <w:rPr>
          <w:rFonts w:hint="eastAsia" w:ascii="宋体" w:hAnsi="宋体"/>
          <w:szCs w:val="21"/>
        </w:rPr>
        <w:t>6、</w:t>
      </w:r>
      <w:r>
        <w:rPr>
          <w:rFonts w:hint="eastAsia" w:ascii="宋体" w:hAnsi="宋体"/>
          <w:bCs/>
          <w:szCs w:val="21"/>
        </w:rPr>
        <w:t>磋商小组所有成员将遵循“公开、公平、公正”的原则，采用相同的程序和标准，所有成员按顺序与单一供应商分别进行单独封闭式磋商。磋商内容包括服务价格、服务质量水平和保障措施、服务期限、服务方案、履约能力、付款方式等方面进行磋商和综合分析考评，以确定是否满足采购要求。在磋商过程中，磋商的任何一方都不得透露与磋商有关的其他供应商的技术资料、价格和其他信息。磋商供应商在磋商过程中</w:t>
      </w:r>
      <w:r>
        <w:rPr>
          <w:rFonts w:hint="eastAsia" w:ascii="宋体" w:hAnsi="宋体"/>
          <w:szCs w:val="21"/>
        </w:rPr>
        <w:t>应当当场作出答复的同时，须对磋商中所涉及的澄清、修改、承诺等补充资料等在规定的时间内以书面文件形式提交至磋商小组，其书面文件必须由</w:t>
      </w:r>
      <w:r>
        <w:rPr>
          <w:rFonts w:hint="eastAsia" w:ascii="宋体" w:hAnsi="宋体"/>
          <w:szCs w:val="21"/>
          <w:lang w:val="zh-CN"/>
        </w:rPr>
        <w:t>供应商</w:t>
      </w:r>
      <w:r>
        <w:rPr>
          <w:rFonts w:hint="eastAsia" w:ascii="宋体" w:hAnsi="宋体"/>
          <w:szCs w:val="21"/>
        </w:rPr>
        <w:t>的法定代表人或其授权代理人签字（或签章），作为磋商响应文件的补充。如该</w:t>
      </w:r>
      <w:r>
        <w:rPr>
          <w:rFonts w:hint="eastAsia" w:ascii="宋体" w:hAnsi="宋体"/>
          <w:szCs w:val="21"/>
          <w:lang w:val="zh-CN"/>
        </w:rPr>
        <w:t>供应商</w:t>
      </w:r>
      <w:r>
        <w:rPr>
          <w:rFonts w:hint="eastAsia" w:ascii="宋体" w:hAnsi="宋体"/>
          <w:szCs w:val="21"/>
        </w:rPr>
        <w:t>成为成交供应商，则该</w:t>
      </w:r>
      <w:r>
        <w:rPr>
          <w:rFonts w:hint="eastAsia" w:ascii="宋体" w:hAnsi="宋体"/>
          <w:szCs w:val="21"/>
          <w:lang w:val="zh-CN"/>
        </w:rPr>
        <w:t>供应商</w:t>
      </w:r>
      <w:r>
        <w:rPr>
          <w:rFonts w:hint="eastAsia" w:ascii="宋体" w:hAnsi="宋体"/>
          <w:szCs w:val="21"/>
        </w:rPr>
        <w:t>的磋商响应文件（含所有补充资料）将作为合同的组成部分</w:t>
      </w:r>
      <w:r>
        <w:rPr>
          <w:rFonts w:hint="eastAsia" w:ascii="宋体" w:hAnsi="宋体"/>
          <w:color w:val="FF0000"/>
          <w:szCs w:val="21"/>
        </w:rPr>
        <w:t>。</w:t>
      </w:r>
    </w:p>
    <w:p>
      <w:pPr>
        <w:tabs>
          <w:tab w:val="left" w:pos="0"/>
        </w:tabs>
        <w:spacing w:line="360" w:lineRule="auto"/>
        <w:ind w:firstLine="424" w:firstLineChars="202"/>
        <w:rPr>
          <w:rFonts w:hint="eastAsia" w:ascii="宋体" w:hAnsi="宋体"/>
          <w:szCs w:val="21"/>
        </w:rPr>
      </w:pPr>
      <w:r>
        <w:rPr>
          <w:rFonts w:hint="eastAsia" w:ascii="宋体" w:hAnsi="宋体"/>
          <w:szCs w:val="21"/>
        </w:rPr>
        <w:t>7、</w:t>
      </w:r>
      <w:r>
        <w:rPr>
          <w:rFonts w:hint="eastAsia" w:ascii="宋体" w:hAnsi="宋体"/>
          <w:bCs/>
          <w:szCs w:val="21"/>
        </w:rPr>
        <w:t>磋商结束后，磋商小组将要求所有实质上响应的磋商供应商在规定的时间内，以书面形式统一进行最后报价，</w:t>
      </w:r>
      <w:r>
        <w:rPr>
          <w:rFonts w:hint="eastAsia" w:ascii="宋体" w:hAnsi="宋体"/>
          <w:szCs w:val="21"/>
        </w:rPr>
        <w:t>原则上最终报价不能更改。超过规定时间提交的报价应当作为无效处理。</w:t>
      </w:r>
      <w:r>
        <w:rPr>
          <w:rFonts w:hint="eastAsia" w:ascii="宋体" w:hAnsi="宋体"/>
          <w:b/>
          <w:szCs w:val="21"/>
        </w:rPr>
        <w:t>在磋商内容和需求不变的情况下，最终报价不能高于前轮报价和预算价，高出的报价将作为无效标处理。</w:t>
      </w:r>
    </w:p>
    <w:p>
      <w:pPr>
        <w:tabs>
          <w:tab w:val="left" w:pos="0"/>
        </w:tabs>
        <w:spacing w:line="360" w:lineRule="auto"/>
        <w:ind w:firstLine="424" w:firstLineChars="202"/>
        <w:rPr>
          <w:rFonts w:hint="eastAsia" w:ascii="宋体" w:hAnsi="宋体"/>
          <w:szCs w:val="21"/>
        </w:rPr>
      </w:pPr>
      <w:r>
        <w:rPr>
          <w:rFonts w:hint="eastAsia" w:ascii="宋体" w:hAnsi="宋体"/>
          <w:szCs w:val="21"/>
        </w:rPr>
        <w:t>8、确定成交供应商</w:t>
      </w:r>
    </w:p>
    <w:p>
      <w:pPr>
        <w:tabs>
          <w:tab w:val="left" w:pos="0"/>
        </w:tabs>
        <w:spacing w:line="360" w:lineRule="auto"/>
        <w:ind w:firstLine="424" w:firstLineChars="202"/>
        <w:rPr>
          <w:rFonts w:hint="eastAsia" w:ascii="宋体" w:hAnsi="宋体"/>
          <w:szCs w:val="21"/>
        </w:rPr>
      </w:pPr>
      <w:r>
        <w:rPr>
          <w:rFonts w:hint="eastAsia" w:ascii="宋体" w:hAnsi="宋体"/>
          <w:szCs w:val="21"/>
        </w:rPr>
        <w:t>8.1在全部满足磋商文件实质性要求的前提下，按综合得分高低确定成交供应商。</w:t>
      </w:r>
    </w:p>
    <w:p>
      <w:pPr>
        <w:tabs>
          <w:tab w:val="left" w:pos="0"/>
        </w:tabs>
        <w:spacing w:line="360" w:lineRule="auto"/>
        <w:ind w:firstLine="424" w:firstLineChars="202"/>
        <w:rPr>
          <w:rFonts w:hint="eastAsia" w:ascii="宋体" w:hAnsi="宋体"/>
          <w:szCs w:val="21"/>
        </w:rPr>
      </w:pPr>
      <w:r>
        <w:rPr>
          <w:rFonts w:hint="eastAsia" w:ascii="宋体" w:hAnsi="宋体"/>
          <w:szCs w:val="21"/>
        </w:rPr>
        <w:t>8.2采购代理机构应当在磋商结束后二个工作日内将磋商评审报告送采购人确认。</w:t>
      </w:r>
    </w:p>
    <w:p>
      <w:pPr>
        <w:tabs>
          <w:tab w:val="left" w:pos="0"/>
        </w:tabs>
        <w:spacing w:line="360" w:lineRule="auto"/>
        <w:ind w:firstLine="424" w:firstLineChars="202"/>
        <w:rPr>
          <w:rFonts w:hint="eastAsia" w:ascii="宋体" w:hAnsi="宋体"/>
          <w:szCs w:val="21"/>
        </w:rPr>
      </w:pPr>
      <w:r>
        <w:rPr>
          <w:rFonts w:hint="eastAsia" w:ascii="宋体" w:hAnsi="宋体"/>
          <w:szCs w:val="21"/>
        </w:rPr>
        <w:t>8.3采购人应当在收到磋商评审报告后五个工作日内，按照磋商评审报告中推荐的排列顺序依法确定成交供应商。</w:t>
      </w:r>
    </w:p>
    <w:p>
      <w:pPr>
        <w:tabs>
          <w:tab w:val="left" w:pos="0"/>
        </w:tabs>
        <w:spacing w:line="360" w:lineRule="auto"/>
        <w:ind w:firstLine="424" w:firstLineChars="202"/>
        <w:rPr>
          <w:rFonts w:hint="eastAsia" w:ascii="宋体" w:hAnsi="宋体"/>
          <w:szCs w:val="21"/>
        </w:rPr>
      </w:pPr>
      <w:r>
        <w:rPr>
          <w:rFonts w:hint="eastAsia" w:ascii="宋体" w:hAnsi="宋体"/>
          <w:szCs w:val="21"/>
        </w:rPr>
        <w:t>8.4替补候选人的设定与使用：第一成交候选人放弃成交或者因不可抗力提出不能履行合同，采购人可以确定第二成交候选人为成交供应商。</w:t>
      </w:r>
    </w:p>
    <w:p>
      <w:pPr>
        <w:tabs>
          <w:tab w:val="left" w:pos="0"/>
        </w:tabs>
        <w:spacing w:line="360" w:lineRule="auto"/>
        <w:ind w:firstLine="424" w:firstLineChars="202"/>
        <w:rPr>
          <w:rFonts w:hint="eastAsia" w:ascii="宋体" w:hAnsi="宋体"/>
          <w:szCs w:val="21"/>
        </w:rPr>
      </w:pPr>
      <w:r>
        <w:rPr>
          <w:rFonts w:hint="eastAsia" w:ascii="宋体" w:hAnsi="宋体"/>
          <w:szCs w:val="21"/>
        </w:rPr>
        <w:t>9、成交公告</w:t>
      </w:r>
    </w:p>
    <w:p>
      <w:pPr>
        <w:tabs>
          <w:tab w:val="left" w:pos="0"/>
        </w:tabs>
        <w:spacing w:line="360" w:lineRule="auto"/>
        <w:ind w:firstLine="424" w:firstLineChars="202"/>
        <w:rPr>
          <w:rFonts w:hint="eastAsia" w:ascii="宋体" w:hAnsi="宋体"/>
          <w:szCs w:val="21"/>
        </w:rPr>
      </w:pPr>
      <w:r>
        <w:rPr>
          <w:rFonts w:hint="eastAsia" w:ascii="宋体" w:hAnsi="宋体"/>
          <w:szCs w:val="21"/>
        </w:rPr>
        <w:t>采购代理机构应当在收到采购人书面确定的成交供应商通知后将成交结果在原发布磋商公告的媒体上予以公告。公告期按有关规定执行。</w:t>
      </w:r>
    </w:p>
    <w:p>
      <w:pPr>
        <w:tabs>
          <w:tab w:val="left" w:pos="0"/>
        </w:tabs>
        <w:spacing w:line="360" w:lineRule="auto"/>
        <w:ind w:firstLine="424" w:firstLineChars="202"/>
        <w:rPr>
          <w:rFonts w:hint="eastAsia" w:ascii="宋体" w:hAnsi="宋体"/>
          <w:szCs w:val="21"/>
        </w:rPr>
      </w:pPr>
      <w:r>
        <w:rPr>
          <w:rFonts w:hint="eastAsia" w:ascii="宋体" w:hAnsi="宋体"/>
          <w:szCs w:val="21"/>
        </w:rPr>
        <w:t>10、成交通知</w:t>
      </w:r>
    </w:p>
    <w:p>
      <w:pPr>
        <w:tabs>
          <w:tab w:val="left" w:pos="0"/>
        </w:tabs>
        <w:spacing w:line="360" w:lineRule="auto"/>
        <w:ind w:firstLine="424" w:firstLineChars="202"/>
        <w:rPr>
          <w:rFonts w:hint="eastAsia" w:ascii="宋体" w:hAnsi="宋体"/>
          <w:szCs w:val="21"/>
        </w:rPr>
      </w:pPr>
      <w:r>
        <w:rPr>
          <w:rFonts w:hint="eastAsia" w:ascii="宋体" w:hAnsi="宋体"/>
          <w:szCs w:val="21"/>
        </w:rPr>
        <w:t>10.1在成交公示期满后，由采购人向成交供应商发出成交通知书并同时通知落标人；</w:t>
      </w:r>
    </w:p>
    <w:p>
      <w:pPr>
        <w:tabs>
          <w:tab w:val="left" w:pos="0"/>
        </w:tabs>
        <w:spacing w:line="360" w:lineRule="auto"/>
        <w:ind w:firstLine="424" w:firstLineChars="202"/>
        <w:rPr>
          <w:rFonts w:hint="eastAsia" w:ascii="宋体" w:hAnsi="宋体"/>
          <w:szCs w:val="21"/>
        </w:rPr>
      </w:pPr>
      <w:r>
        <w:rPr>
          <w:rFonts w:hint="eastAsia" w:ascii="宋体" w:hAnsi="宋体"/>
          <w:szCs w:val="21"/>
        </w:rPr>
        <w:t>10.2成交通知书为双方签订合同的依据；</w:t>
      </w:r>
    </w:p>
    <w:p>
      <w:pPr>
        <w:tabs>
          <w:tab w:val="left" w:pos="0"/>
        </w:tabs>
        <w:spacing w:line="360" w:lineRule="auto"/>
        <w:ind w:firstLine="424" w:firstLineChars="202"/>
        <w:rPr>
          <w:rFonts w:hint="eastAsia" w:ascii="宋体" w:hAnsi="宋体"/>
          <w:szCs w:val="21"/>
        </w:rPr>
      </w:pPr>
      <w:r>
        <w:rPr>
          <w:rFonts w:hint="eastAsia" w:ascii="宋体" w:hAnsi="宋体"/>
          <w:szCs w:val="21"/>
        </w:rPr>
        <w:t>10.3成交供应商应根据成交通知书中规定的时间内，由法定代表人或其授权代理人与采购人签订合同。</w:t>
      </w:r>
    </w:p>
    <w:p>
      <w:pPr>
        <w:tabs>
          <w:tab w:val="left" w:pos="0"/>
        </w:tabs>
        <w:spacing w:line="360" w:lineRule="auto"/>
        <w:ind w:firstLine="424" w:firstLineChars="202"/>
        <w:rPr>
          <w:rFonts w:hint="eastAsia" w:ascii="宋体" w:hAnsi="宋体"/>
          <w:szCs w:val="21"/>
        </w:rPr>
      </w:pPr>
      <w:r>
        <w:rPr>
          <w:rFonts w:hint="eastAsia" w:ascii="宋体" w:hAnsi="宋体"/>
          <w:szCs w:val="21"/>
        </w:rPr>
        <w:t>11、废标</w:t>
      </w:r>
    </w:p>
    <w:p>
      <w:pPr>
        <w:tabs>
          <w:tab w:val="left" w:pos="0"/>
        </w:tabs>
        <w:spacing w:line="360" w:lineRule="auto"/>
        <w:ind w:firstLine="424" w:firstLineChars="202"/>
        <w:rPr>
          <w:rFonts w:hint="eastAsia" w:ascii="宋体" w:hAnsi="宋体"/>
          <w:szCs w:val="21"/>
        </w:rPr>
      </w:pPr>
      <w:r>
        <w:rPr>
          <w:rFonts w:hint="eastAsia" w:ascii="宋体" w:hAnsi="宋体"/>
          <w:szCs w:val="21"/>
        </w:rPr>
        <w:t>在磋商中，出现下列情形之一的，应予废标：</w:t>
      </w:r>
    </w:p>
    <w:p>
      <w:pPr>
        <w:tabs>
          <w:tab w:val="left" w:pos="0"/>
        </w:tabs>
        <w:spacing w:line="360" w:lineRule="auto"/>
        <w:ind w:firstLine="424" w:firstLineChars="202"/>
        <w:rPr>
          <w:rFonts w:hint="eastAsia" w:ascii="宋体" w:hAnsi="宋体"/>
          <w:szCs w:val="21"/>
        </w:rPr>
      </w:pPr>
      <w:r>
        <w:rPr>
          <w:rFonts w:hint="eastAsia" w:ascii="宋体" w:hAnsi="宋体"/>
          <w:szCs w:val="21"/>
        </w:rPr>
        <w:t>11.1出现影响采购公正的违法、违规行为的；</w:t>
      </w:r>
    </w:p>
    <w:p>
      <w:pPr>
        <w:tabs>
          <w:tab w:val="left" w:pos="0"/>
        </w:tabs>
        <w:spacing w:line="360" w:lineRule="auto"/>
        <w:ind w:firstLine="424" w:firstLineChars="202"/>
        <w:rPr>
          <w:rFonts w:hint="eastAsia" w:ascii="宋体" w:hAnsi="宋体"/>
          <w:szCs w:val="21"/>
        </w:rPr>
      </w:pPr>
      <w:r>
        <w:rPr>
          <w:rFonts w:hint="eastAsia" w:ascii="宋体" w:hAnsi="宋体"/>
          <w:szCs w:val="21"/>
        </w:rPr>
        <w:t>11.2因重大变故，采购任务取消的;</w:t>
      </w:r>
    </w:p>
    <w:p>
      <w:pPr>
        <w:tabs>
          <w:tab w:val="left" w:pos="0"/>
        </w:tabs>
        <w:spacing w:line="360" w:lineRule="auto"/>
        <w:ind w:firstLine="424" w:firstLineChars="202"/>
        <w:rPr>
          <w:rFonts w:hint="eastAsia" w:ascii="宋体" w:hAnsi="宋体"/>
          <w:szCs w:val="21"/>
        </w:rPr>
      </w:pPr>
      <w:r>
        <w:rPr>
          <w:rFonts w:hint="eastAsia" w:ascii="宋体" w:hAnsi="宋体"/>
          <w:szCs w:val="21"/>
        </w:rPr>
        <w:t>11.3</w:t>
      </w:r>
      <w:r>
        <w:rPr>
          <w:rFonts w:hint="eastAsia" w:ascii="宋体" w:hAnsi="宋体"/>
          <w:szCs w:val="21"/>
          <w:lang w:val="zh-CN"/>
        </w:rPr>
        <w:t>供应商</w:t>
      </w:r>
      <w:r>
        <w:rPr>
          <w:rFonts w:hint="eastAsia" w:ascii="宋体" w:hAnsi="宋体"/>
          <w:szCs w:val="21"/>
        </w:rPr>
        <w:t>的报价均超采购预算的，采购人不能支付的;</w:t>
      </w:r>
    </w:p>
    <w:p>
      <w:pPr>
        <w:tabs>
          <w:tab w:val="left" w:pos="0"/>
        </w:tabs>
        <w:spacing w:line="360" w:lineRule="auto"/>
        <w:ind w:firstLine="424" w:firstLineChars="202"/>
        <w:rPr>
          <w:rFonts w:hint="eastAsia" w:ascii="宋体" w:hAnsi="宋体"/>
          <w:szCs w:val="21"/>
        </w:rPr>
      </w:pPr>
      <w:r>
        <w:rPr>
          <w:rFonts w:hint="eastAsia" w:ascii="宋体" w:hAnsi="宋体"/>
          <w:szCs w:val="21"/>
        </w:rPr>
        <w:t>11.4法律、法规、规章等规定的其他情形除外。</w:t>
      </w:r>
    </w:p>
    <w:p>
      <w:pPr>
        <w:tabs>
          <w:tab w:val="left" w:pos="0"/>
        </w:tabs>
        <w:spacing w:line="360" w:lineRule="auto"/>
        <w:ind w:firstLine="424" w:firstLineChars="202"/>
        <w:rPr>
          <w:rFonts w:hint="eastAsia" w:ascii="宋体" w:hAnsi="宋体"/>
          <w:szCs w:val="21"/>
        </w:rPr>
      </w:pPr>
      <w:r>
        <w:rPr>
          <w:rFonts w:hint="eastAsia" w:ascii="宋体" w:hAnsi="宋体"/>
          <w:szCs w:val="21"/>
        </w:rPr>
        <w:t>废标后，招标采购单位将废标理由通知所有</w:t>
      </w:r>
      <w:r>
        <w:rPr>
          <w:rFonts w:hint="eastAsia" w:ascii="宋体" w:hAnsi="宋体"/>
          <w:szCs w:val="21"/>
          <w:lang w:val="zh-CN"/>
        </w:rPr>
        <w:t>供应商</w:t>
      </w:r>
      <w:r>
        <w:rPr>
          <w:rFonts w:hint="eastAsia" w:ascii="宋体" w:hAnsi="宋体"/>
          <w:szCs w:val="21"/>
        </w:rPr>
        <w:t>。</w:t>
      </w:r>
    </w:p>
    <w:p>
      <w:pPr>
        <w:tabs>
          <w:tab w:val="left" w:pos="0"/>
        </w:tabs>
        <w:spacing w:line="360" w:lineRule="auto"/>
        <w:ind w:firstLine="424" w:firstLineChars="202"/>
        <w:rPr>
          <w:rFonts w:hint="eastAsia" w:ascii="宋体" w:hAnsi="宋体"/>
          <w:szCs w:val="21"/>
        </w:rPr>
      </w:pPr>
      <w:r>
        <w:rPr>
          <w:rFonts w:hint="eastAsia" w:ascii="宋体" w:hAnsi="宋体"/>
          <w:szCs w:val="21"/>
        </w:rPr>
        <w:t>本磋商规则及程序只适用于“长兴县教育实践中心主题场馆内部设计服务采购竞争性磋商文件”。</w:t>
      </w:r>
    </w:p>
    <w:p>
      <w:pPr>
        <w:spacing w:line="360" w:lineRule="auto"/>
        <w:ind w:firstLine="424" w:firstLineChars="201"/>
        <w:rPr>
          <w:rFonts w:hint="eastAsia" w:ascii="宋体" w:hAnsi="宋体"/>
          <w:b/>
          <w:bCs/>
          <w:szCs w:val="21"/>
        </w:rPr>
      </w:pPr>
      <w:bookmarkStart w:id="49" w:name="_Toc410379357"/>
      <w:r>
        <w:rPr>
          <w:rFonts w:hint="eastAsia" w:ascii="宋体" w:hAnsi="宋体"/>
          <w:b/>
          <w:bCs/>
          <w:szCs w:val="21"/>
        </w:rPr>
        <w:t>（六）授予合同</w:t>
      </w:r>
      <w:bookmarkEnd w:id="49"/>
    </w:p>
    <w:p>
      <w:pPr>
        <w:tabs>
          <w:tab w:val="left" w:pos="0"/>
        </w:tabs>
        <w:spacing w:line="360" w:lineRule="auto"/>
        <w:ind w:firstLine="424" w:firstLineChars="202"/>
        <w:rPr>
          <w:rFonts w:hint="eastAsia" w:ascii="宋体" w:hAnsi="宋体"/>
          <w:szCs w:val="21"/>
        </w:rPr>
      </w:pPr>
      <w:r>
        <w:rPr>
          <w:rFonts w:hint="eastAsia" w:ascii="宋体" w:hAnsi="宋体"/>
          <w:szCs w:val="21"/>
        </w:rPr>
        <w:t>1、 授予合同的依据</w:t>
      </w:r>
    </w:p>
    <w:p>
      <w:pPr>
        <w:tabs>
          <w:tab w:val="left" w:pos="0"/>
        </w:tabs>
        <w:spacing w:line="360" w:lineRule="auto"/>
        <w:ind w:firstLine="424" w:firstLineChars="202"/>
        <w:rPr>
          <w:rFonts w:hint="eastAsia" w:ascii="宋体" w:hAnsi="宋体"/>
          <w:szCs w:val="21"/>
        </w:rPr>
      </w:pPr>
      <w:r>
        <w:rPr>
          <w:rFonts w:hint="eastAsia" w:ascii="宋体" w:hAnsi="宋体"/>
          <w:szCs w:val="21"/>
        </w:rPr>
        <w:t>1.1  采购单位签发的成交通知书；</w:t>
      </w:r>
    </w:p>
    <w:p>
      <w:pPr>
        <w:tabs>
          <w:tab w:val="left" w:pos="0"/>
        </w:tabs>
        <w:spacing w:line="360" w:lineRule="auto"/>
        <w:ind w:firstLine="424" w:firstLineChars="202"/>
        <w:rPr>
          <w:rFonts w:hint="eastAsia" w:ascii="宋体" w:hAnsi="宋体"/>
          <w:szCs w:val="21"/>
        </w:rPr>
      </w:pPr>
      <w:r>
        <w:rPr>
          <w:rFonts w:hint="eastAsia" w:ascii="宋体" w:hAnsi="宋体"/>
          <w:szCs w:val="21"/>
        </w:rPr>
        <w:t>1.2  磋商文件、磋商文件的修改及补充通知（函）；</w:t>
      </w:r>
    </w:p>
    <w:p>
      <w:pPr>
        <w:tabs>
          <w:tab w:val="left" w:pos="0"/>
        </w:tabs>
        <w:spacing w:line="360" w:lineRule="auto"/>
        <w:ind w:firstLine="424" w:firstLineChars="202"/>
        <w:rPr>
          <w:rFonts w:hint="eastAsia" w:ascii="宋体" w:hAnsi="宋体"/>
          <w:szCs w:val="21"/>
        </w:rPr>
      </w:pPr>
      <w:r>
        <w:rPr>
          <w:rFonts w:hint="eastAsia" w:ascii="宋体" w:hAnsi="宋体"/>
          <w:szCs w:val="21"/>
        </w:rPr>
        <w:t>1.3  磋商文件和磋商时</w:t>
      </w:r>
      <w:r>
        <w:rPr>
          <w:rFonts w:hint="eastAsia" w:ascii="宋体" w:hAnsi="宋体"/>
          <w:szCs w:val="21"/>
          <w:lang w:val="zh-CN"/>
        </w:rPr>
        <w:t>供应商</w:t>
      </w:r>
      <w:r>
        <w:rPr>
          <w:rFonts w:hint="eastAsia" w:ascii="宋体" w:hAnsi="宋体"/>
          <w:szCs w:val="21"/>
        </w:rPr>
        <w:t>作出的书面澄清、说明、纠正、承诺等；</w:t>
      </w:r>
    </w:p>
    <w:p>
      <w:pPr>
        <w:tabs>
          <w:tab w:val="left" w:pos="0"/>
        </w:tabs>
        <w:spacing w:line="360" w:lineRule="auto"/>
        <w:ind w:firstLine="424" w:firstLineChars="202"/>
        <w:rPr>
          <w:rFonts w:hint="eastAsia" w:ascii="宋体" w:hAnsi="宋体"/>
          <w:szCs w:val="21"/>
        </w:rPr>
      </w:pPr>
      <w:r>
        <w:rPr>
          <w:rFonts w:hint="eastAsia" w:ascii="宋体" w:hAnsi="宋体"/>
          <w:szCs w:val="21"/>
        </w:rPr>
        <w:t>2、合同签订</w:t>
      </w:r>
    </w:p>
    <w:p>
      <w:pPr>
        <w:tabs>
          <w:tab w:val="left" w:pos="0"/>
        </w:tabs>
        <w:spacing w:line="360" w:lineRule="auto"/>
        <w:ind w:firstLine="424" w:firstLineChars="202"/>
        <w:rPr>
          <w:rFonts w:hint="eastAsia" w:ascii="宋体" w:hAnsi="宋体"/>
          <w:szCs w:val="21"/>
        </w:rPr>
      </w:pPr>
      <w:r>
        <w:rPr>
          <w:rFonts w:hint="eastAsia" w:ascii="宋体" w:hAnsi="宋体"/>
          <w:szCs w:val="21"/>
        </w:rPr>
        <w:t>2.1  成交供应商与</w:t>
      </w:r>
      <w:r>
        <w:rPr>
          <w:rFonts w:hint="eastAsia" w:ascii="宋体" w:hAnsi="宋体"/>
          <w:color w:val="000000"/>
          <w:szCs w:val="21"/>
        </w:rPr>
        <w:t>采购人应持</w:t>
      </w:r>
      <w:r>
        <w:rPr>
          <w:rFonts w:ascii="宋体" w:hAnsi="宋体"/>
          <w:color w:val="000000"/>
          <w:szCs w:val="21"/>
        </w:rPr>
        <w:t>有效证明文书，</w:t>
      </w:r>
      <w:r>
        <w:rPr>
          <w:rFonts w:hint="eastAsia" w:ascii="宋体" w:hAnsi="宋体"/>
          <w:color w:val="000000"/>
          <w:szCs w:val="21"/>
        </w:rPr>
        <w:t>按</w:t>
      </w:r>
      <w:r>
        <w:rPr>
          <w:rFonts w:hint="eastAsia" w:ascii="宋体" w:hAnsi="宋体"/>
          <w:szCs w:val="21"/>
        </w:rPr>
        <w:t>成交通知书中规定的时间、地点签订合同，否则应承担相应的法律责任。</w:t>
      </w:r>
    </w:p>
    <w:p>
      <w:pPr>
        <w:tabs>
          <w:tab w:val="left" w:pos="0"/>
        </w:tabs>
        <w:spacing w:line="360" w:lineRule="auto"/>
        <w:ind w:firstLine="424" w:firstLineChars="202"/>
        <w:rPr>
          <w:rFonts w:hint="eastAsia" w:ascii="宋体" w:hAnsi="宋体"/>
          <w:szCs w:val="21"/>
        </w:rPr>
      </w:pPr>
      <w:r>
        <w:rPr>
          <w:rFonts w:hint="eastAsia" w:ascii="宋体" w:hAnsi="宋体"/>
          <w:szCs w:val="21"/>
        </w:rPr>
        <w:t>2.2  磋商文件、成交供应商的磋商响应文件及磋商过程中有关澄清文件和承诺均为合同附件。</w:t>
      </w:r>
    </w:p>
    <w:p>
      <w:pPr>
        <w:tabs>
          <w:tab w:val="left" w:pos="0"/>
        </w:tabs>
        <w:spacing w:line="360" w:lineRule="auto"/>
        <w:ind w:firstLine="424" w:firstLineChars="202"/>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3  采购人与成交供应商将根据《中华人民共和国合同法》的规定，依据磋商文件和成交供应商的磋商响应文件签订书面合同。</w:t>
      </w:r>
    </w:p>
    <w:p>
      <w:pPr>
        <w:tabs>
          <w:tab w:val="left" w:pos="0"/>
        </w:tabs>
        <w:spacing w:line="360" w:lineRule="auto"/>
        <w:ind w:firstLine="424" w:firstLineChars="202"/>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采购人</w:t>
      </w:r>
      <w:r>
        <w:rPr>
          <w:rFonts w:ascii="宋体" w:hAnsi="宋体"/>
          <w:szCs w:val="21"/>
        </w:rPr>
        <w:t>如不与</w:t>
      </w:r>
      <w:r>
        <w:rPr>
          <w:rFonts w:hint="eastAsia" w:ascii="宋体" w:hAnsi="宋体"/>
          <w:szCs w:val="21"/>
        </w:rPr>
        <w:t>成交</w:t>
      </w:r>
      <w:r>
        <w:rPr>
          <w:rFonts w:ascii="宋体" w:hAnsi="宋体"/>
          <w:szCs w:val="21"/>
        </w:rPr>
        <w:t>供应商订立合同，或者</w:t>
      </w:r>
      <w:r>
        <w:rPr>
          <w:rFonts w:hint="eastAsia" w:ascii="宋体" w:hAnsi="宋体"/>
          <w:szCs w:val="21"/>
        </w:rPr>
        <w:t>采购</w:t>
      </w:r>
      <w:r>
        <w:rPr>
          <w:rFonts w:ascii="宋体" w:hAnsi="宋体"/>
          <w:szCs w:val="21"/>
        </w:rPr>
        <w:t>人、</w:t>
      </w:r>
      <w:r>
        <w:rPr>
          <w:rFonts w:hint="eastAsia" w:ascii="宋体" w:hAnsi="宋体"/>
          <w:szCs w:val="21"/>
        </w:rPr>
        <w:t>成交</w:t>
      </w:r>
      <w:r>
        <w:rPr>
          <w:rFonts w:ascii="宋体" w:hAnsi="宋体"/>
          <w:szCs w:val="21"/>
        </w:rPr>
        <w:t>供应商订立背离合同实质性内容的协议，</w:t>
      </w:r>
      <w:r>
        <w:rPr>
          <w:rFonts w:hint="eastAsia" w:ascii="宋体" w:hAnsi="宋体"/>
          <w:szCs w:val="21"/>
        </w:rPr>
        <w:t>由政府有关部门责令改正，</w:t>
      </w:r>
      <w:r>
        <w:rPr>
          <w:rFonts w:ascii="宋体" w:hAnsi="宋体"/>
          <w:szCs w:val="21"/>
        </w:rPr>
        <w:t>同时依法承担相应法律责任</w:t>
      </w:r>
      <w:r>
        <w:rPr>
          <w:rFonts w:hint="eastAsia" w:ascii="宋体" w:hAnsi="宋体"/>
          <w:szCs w:val="21"/>
        </w:rPr>
        <w:t>；</w:t>
      </w:r>
    </w:p>
    <w:p>
      <w:pPr>
        <w:tabs>
          <w:tab w:val="left" w:pos="0"/>
        </w:tabs>
        <w:spacing w:line="360" w:lineRule="auto"/>
        <w:ind w:firstLine="424" w:firstLineChars="202"/>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成交</w:t>
      </w:r>
      <w:r>
        <w:rPr>
          <w:rFonts w:ascii="宋体" w:hAnsi="宋体"/>
          <w:szCs w:val="21"/>
        </w:rPr>
        <w:t>供应商如不按规定与</w:t>
      </w:r>
      <w:r>
        <w:rPr>
          <w:rFonts w:hint="eastAsia" w:ascii="宋体" w:hAnsi="宋体"/>
          <w:szCs w:val="21"/>
        </w:rPr>
        <w:t>采购</w:t>
      </w:r>
      <w:r>
        <w:rPr>
          <w:rFonts w:ascii="宋体" w:hAnsi="宋体"/>
          <w:szCs w:val="21"/>
        </w:rPr>
        <w:t>人订立合同，则</w:t>
      </w:r>
      <w:r>
        <w:rPr>
          <w:rFonts w:hint="eastAsia" w:ascii="宋体" w:hAnsi="宋体"/>
          <w:szCs w:val="21"/>
        </w:rPr>
        <w:t>采购单位</w:t>
      </w:r>
      <w:r>
        <w:rPr>
          <w:rFonts w:ascii="宋体" w:hAnsi="宋体"/>
          <w:szCs w:val="21"/>
        </w:rPr>
        <w:t>将废除授标，</w:t>
      </w:r>
      <w:r>
        <w:rPr>
          <w:rFonts w:hint="eastAsia" w:ascii="宋体" w:hAnsi="宋体"/>
          <w:szCs w:val="21"/>
        </w:rPr>
        <w:t>保证金</w:t>
      </w:r>
      <w:r>
        <w:rPr>
          <w:rFonts w:ascii="宋体" w:hAnsi="宋体"/>
          <w:szCs w:val="21"/>
        </w:rPr>
        <w:t>不予退还，给</w:t>
      </w:r>
      <w:r>
        <w:rPr>
          <w:rFonts w:hint="eastAsia" w:ascii="宋体" w:hAnsi="宋体"/>
          <w:szCs w:val="21"/>
        </w:rPr>
        <w:t>采购单位</w:t>
      </w:r>
      <w:r>
        <w:rPr>
          <w:rFonts w:ascii="宋体" w:hAnsi="宋体"/>
          <w:szCs w:val="21"/>
        </w:rPr>
        <w:t>造成的损失超过</w:t>
      </w:r>
      <w:r>
        <w:rPr>
          <w:rFonts w:hint="eastAsia" w:ascii="宋体" w:hAnsi="宋体"/>
          <w:szCs w:val="21"/>
        </w:rPr>
        <w:t>竞标</w:t>
      </w:r>
      <w:r>
        <w:rPr>
          <w:rFonts w:ascii="宋体" w:hAnsi="宋体"/>
          <w:szCs w:val="21"/>
        </w:rPr>
        <w:t>担保数额的，还应当对超过部分予以赔偿，同时依法承担相应法律责任。</w:t>
      </w:r>
    </w:p>
    <w:p>
      <w:pPr>
        <w:tabs>
          <w:tab w:val="left" w:pos="0"/>
        </w:tabs>
        <w:spacing w:line="360" w:lineRule="auto"/>
        <w:ind w:firstLine="424" w:firstLineChars="202"/>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成交</w:t>
      </w:r>
      <w:r>
        <w:rPr>
          <w:rFonts w:ascii="宋体" w:hAnsi="宋体"/>
          <w:szCs w:val="21"/>
        </w:rPr>
        <w:t>供应商应当按照合同约定履行义务，完成</w:t>
      </w:r>
      <w:r>
        <w:rPr>
          <w:rFonts w:hint="eastAsia" w:ascii="宋体" w:hAnsi="宋体"/>
          <w:szCs w:val="21"/>
        </w:rPr>
        <w:t>成交</w:t>
      </w:r>
      <w:r>
        <w:rPr>
          <w:rFonts w:ascii="宋体" w:hAnsi="宋体"/>
          <w:szCs w:val="21"/>
        </w:rPr>
        <w:t>项目</w:t>
      </w:r>
      <w:r>
        <w:rPr>
          <w:rFonts w:hint="eastAsia" w:ascii="宋体" w:hAnsi="宋体"/>
          <w:szCs w:val="21"/>
        </w:rPr>
        <w:t>各项工作</w:t>
      </w:r>
      <w:r>
        <w:rPr>
          <w:rFonts w:ascii="宋体" w:hAnsi="宋体"/>
          <w:szCs w:val="21"/>
        </w:rPr>
        <w:t>，不得将</w:t>
      </w:r>
      <w:r>
        <w:rPr>
          <w:rFonts w:hint="eastAsia" w:ascii="宋体" w:hAnsi="宋体"/>
          <w:szCs w:val="21"/>
        </w:rPr>
        <w:t>成交</w:t>
      </w:r>
      <w:r>
        <w:rPr>
          <w:rFonts w:ascii="宋体" w:hAnsi="宋体"/>
          <w:szCs w:val="21"/>
        </w:rPr>
        <w:t>项目</w:t>
      </w:r>
      <w:r>
        <w:rPr>
          <w:rFonts w:hint="eastAsia" w:ascii="宋体" w:hAnsi="宋体"/>
          <w:szCs w:val="21"/>
        </w:rPr>
        <w:t>违法</w:t>
      </w:r>
      <w:r>
        <w:rPr>
          <w:rFonts w:ascii="宋体" w:hAnsi="宋体"/>
          <w:szCs w:val="21"/>
        </w:rPr>
        <w:t>转让（转包）给他人</w:t>
      </w:r>
      <w:r>
        <w:rPr>
          <w:rFonts w:hint="eastAsia" w:ascii="宋体" w:hAnsi="宋体"/>
          <w:szCs w:val="21"/>
        </w:rPr>
        <w:t>；</w:t>
      </w:r>
    </w:p>
    <w:p>
      <w:pPr>
        <w:tabs>
          <w:tab w:val="left" w:pos="0"/>
        </w:tabs>
        <w:spacing w:line="360" w:lineRule="auto"/>
        <w:ind w:firstLine="424" w:firstLineChars="202"/>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7</w:t>
      </w:r>
      <w:r>
        <w:rPr>
          <w:rFonts w:ascii="宋体" w:hAnsi="宋体"/>
          <w:szCs w:val="21"/>
        </w:rPr>
        <w:t>如果</w:t>
      </w:r>
      <w:r>
        <w:rPr>
          <w:rFonts w:hint="eastAsia" w:ascii="宋体" w:hAnsi="宋体"/>
          <w:szCs w:val="21"/>
        </w:rPr>
        <w:t>成交供应商</w:t>
      </w:r>
      <w:r>
        <w:rPr>
          <w:rFonts w:ascii="宋体" w:hAnsi="宋体"/>
          <w:szCs w:val="21"/>
        </w:rPr>
        <w:t>未能遵守</w:t>
      </w:r>
      <w:r>
        <w:rPr>
          <w:rFonts w:hint="eastAsia" w:ascii="宋体" w:hAnsi="宋体"/>
          <w:szCs w:val="21"/>
        </w:rPr>
        <w:t>上述2.5条</w:t>
      </w:r>
      <w:r>
        <w:rPr>
          <w:rFonts w:ascii="宋体" w:hAnsi="宋体"/>
          <w:szCs w:val="21"/>
        </w:rPr>
        <w:t>的规定，则可取消其</w:t>
      </w:r>
      <w:r>
        <w:rPr>
          <w:rFonts w:hint="eastAsia" w:ascii="宋体" w:hAnsi="宋体"/>
          <w:szCs w:val="21"/>
        </w:rPr>
        <w:t>成交</w:t>
      </w:r>
      <w:r>
        <w:rPr>
          <w:rFonts w:ascii="宋体" w:hAnsi="宋体"/>
          <w:szCs w:val="21"/>
        </w:rPr>
        <w:t>资格，并没收</w:t>
      </w:r>
      <w:r>
        <w:rPr>
          <w:rFonts w:hint="eastAsia" w:ascii="宋体" w:hAnsi="宋体"/>
          <w:szCs w:val="21"/>
        </w:rPr>
        <w:t>磋商保证金</w:t>
      </w:r>
      <w:r>
        <w:rPr>
          <w:rFonts w:ascii="宋体" w:hAnsi="宋体"/>
          <w:szCs w:val="21"/>
        </w:rPr>
        <w:t>。在此情况下，可将合同授予</w:t>
      </w:r>
      <w:r>
        <w:rPr>
          <w:rFonts w:hint="eastAsia" w:ascii="宋体" w:hAnsi="宋体"/>
          <w:szCs w:val="21"/>
        </w:rPr>
        <w:t>排序在成交供应商之后的第一位成交候选供应商</w:t>
      </w:r>
      <w:r>
        <w:rPr>
          <w:rFonts w:ascii="宋体" w:hAnsi="宋体"/>
          <w:szCs w:val="21"/>
        </w:rPr>
        <w:t>。</w:t>
      </w:r>
    </w:p>
    <w:p>
      <w:pPr>
        <w:tabs>
          <w:tab w:val="left" w:pos="0"/>
        </w:tabs>
        <w:spacing w:line="360" w:lineRule="auto"/>
        <w:ind w:firstLine="424" w:firstLineChars="202"/>
        <w:rPr>
          <w:rFonts w:hint="eastAsia" w:ascii="宋体" w:hAnsi="宋体"/>
          <w:szCs w:val="21"/>
        </w:rPr>
      </w:pPr>
      <w:r>
        <w:rPr>
          <w:rFonts w:hint="eastAsia" w:ascii="宋体" w:hAnsi="宋体"/>
          <w:szCs w:val="21"/>
        </w:rPr>
        <w:t>2.8自合同签订之日起七个工作日内，成交供应商需将合同副本分别送县政府采购办公室和采购代理机构备案。</w:t>
      </w:r>
    </w:p>
    <w:p>
      <w:pPr>
        <w:tabs>
          <w:tab w:val="left" w:pos="0"/>
        </w:tabs>
        <w:spacing w:line="360" w:lineRule="auto"/>
        <w:ind w:firstLine="424" w:firstLineChars="202"/>
        <w:rPr>
          <w:rFonts w:hint="eastAsia" w:ascii="宋体" w:hAnsi="宋体"/>
          <w:szCs w:val="21"/>
        </w:rPr>
      </w:pPr>
      <w:r>
        <w:rPr>
          <w:rFonts w:hint="eastAsia" w:ascii="宋体" w:hAnsi="宋体"/>
          <w:szCs w:val="21"/>
        </w:rPr>
        <w:t>3、 履约保证金</w:t>
      </w:r>
    </w:p>
    <w:p>
      <w:pPr>
        <w:tabs>
          <w:tab w:val="left" w:pos="0"/>
        </w:tabs>
        <w:spacing w:line="360" w:lineRule="auto"/>
        <w:ind w:firstLine="424" w:firstLineChars="202"/>
        <w:rPr>
          <w:rFonts w:hint="eastAsia" w:ascii="宋体" w:hAnsi="宋体"/>
          <w:szCs w:val="21"/>
        </w:rPr>
      </w:pPr>
      <w:r>
        <w:rPr>
          <w:rFonts w:hint="eastAsia" w:ascii="宋体" w:hAnsi="宋体"/>
          <w:szCs w:val="21"/>
        </w:rPr>
        <w:t>3.1  成交供应商在领取成交通知书时，应向采购单位提交合同总价10%的履约保证金。</w:t>
      </w:r>
    </w:p>
    <w:p>
      <w:pPr>
        <w:tabs>
          <w:tab w:val="left" w:pos="0"/>
        </w:tabs>
        <w:spacing w:line="360" w:lineRule="auto"/>
        <w:ind w:firstLine="424" w:firstLineChars="202"/>
        <w:rPr>
          <w:rFonts w:hint="eastAsia" w:ascii="宋体" w:hAnsi="宋体"/>
          <w:szCs w:val="21"/>
        </w:rPr>
      </w:pPr>
      <w:r>
        <w:rPr>
          <w:rFonts w:hint="eastAsia" w:ascii="宋体" w:hAnsi="宋体"/>
          <w:szCs w:val="21"/>
        </w:rPr>
        <w:t>3.2  履约保证金退还方式：</w:t>
      </w:r>
      <w:r>
        <w:rPr>
          <w:rFonts w:hint="eastAsia" w:ascii="宋体" w:hAnsi="宋体"/>
          <w:szCs w:val="21"/>
          <w:lang w:val="zh-CN"/>
        </w:rPr>
        <w:t>供应商</w:t>
      </w:r>
      <w:r>
        <w:rPr>
          <w:rFonts w:hint="eastAsia" w:ascii="宋体" w:hAnsi="宋体"/>
          <w:szCs w:val="21"/>
        </w:rPr>
        <w:t>符合保证金退还条件，采购单位在收到</w:t>
      </w:r>
      <w:r>
        <w:rPr>
          <w:rFonts w:hint="eastAsia" w:ascii="宋体" w:hAnsi="宋体"/>
          <w:szCs w:val="21"/>
          <w:lang w:val="zh-CN"/>
        </w:rPr>
        <w:t>供应商</w:t>
      </w:r>
      <w:r>
        <w:rPr>
          <w:rFonts w:hint="eastAsia" w:ascii="宋体" w:hAnsi="宋体"/>
          <w:szCs w:val="21"/>
        </w:rPr>
        <w:t>开具的收据后将以支票、汇票、电汇三种方式之一退还至原成交供应商帐户。</w:t>
      </w:r>
    </w:p>
    <w:p>
      <w:pPr>
        <w:tabs>
          <w:tab w:val="left" w:pos="0"/>
        </w:tabs>
        <w:spacing w:line="360" w:lineRule="auto"/>
        <w:ind w:firstLine="424" w:firstLineChars="202"/>
        <w:rPr>
          <w:rFonts w:hint="eastAsia" w:ascii="宋体" w:hAnsi="宋体"/>
          <w:szCs w:val="21"/>
        </w:rPr>
      </w:pPr>
      <w:r>
        <w:rPr>
          <w:rFonts w:hint="eastAsia" w:ascii="宋体" w:hAnsi="宋体"/>
          <w:szCs w:val="21"/>
        </w:rPr>
        <w:t>3.3  履约保证金自交纳之日起，至采购项目验收合格之日有效。</w:t>
      </w: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rPr>
          <w:rFonts w:hint="eastAsia" w:ascii="宋体" w:hAnsi="宋体"/>
          <w:szCs w:val="21"/>
        </w:rPr>
      </w:pPr>
    </w:p>
    <w:p>
      <w:pPr>
        <w:pStyle w:val="2"/>
        <w:keepNext w:val="0"/>
        <w:keepLines w:val="0"/>
        <w:spacing w:line="240" w:lineRule="auto"/>
        <w:jc w:val="center"/>
        <w:rPr>
          <w:rFonts w:hint="eastAsia" w:ascii="黑体" w:hAnsi="宋体" w:eastAsia="黑体"/>
          <w:bCs w:val="0"/>
          <w:kern w:val="2"/>
          <w:sz w:val="30"/>
          <w:szCs w:val="30"/>
        </w:rPr>
      </w:pPr>
      <w:bookmarkStart w:id="50" w:name="_Toc456078615"/>
      <w:bookmarkStart w:id="51" w:name="_Toc456153901"/>
      <w:r>
        <w:rPr>
          <w:rFonts w:hint="eastAsia" w:ascii="黑体" w:hAnsi="宋体" w:eastAsia="黑体"/>
          <w:bCs w:val="0"/>
          <w:kern w:val="2"/>
          <w:sz w:val="30"/>
          <w:szCs w:val="30"/>
        </w:rPr>
        <w:t>第四章  评标办法及评分标准</w:t>
      </w:r>
      <w:bookmarkEnd w:id="50"/>
      <w:bookmarkEnd w:id="51"/>
    </w:p>
    <w:bookmarkEnd w:id="41"/>
    <w:bookmarkEnd w:id="45"/>
    <w:bookmarkEnd w:id="46"/>
    <w:bookmarkEnd w:id="47"/>
    <w:p>
      <w:pPr>
        <w:spacing w:line="360" w:lineRule="auto"/>
        <w:ind w:firstLine="424" w:firstLineChars="202"/>
        <w:rPr>
          <w:rFonts w:hint="eastAsia" w:ascii="宋体" w:hAnsi="宋体"/>
          <w:szCs w:val="21"/>
        </w:rPr>
      </w:pPr>
      <w:bookmarkStart w:id="52" w:name="_Toc182125903"/>
      <w:bookmarkStart w:id="53" w:name="_Toc174767479"/>
      <w:bookmarkStart w:id="54" w:name="_Toc456078616"/>
      <w:bookmarkStart w:id="55" w:name="_Toc269397676"/>
      <w:bookmarkStart w:id="56" w:name="_Toc182125826"/>
      <w:bookmarkStart w:id="57" w:name="_Toc456153902"/>
      <w:r>
        <w:rPr>
          <w:rFonts w:hint="eastAsia" w:ascii="宋体" w:hAnsi="宋体"/>
          <w:szCs w:val="21"/>
        </w:rPr>
        <w:t>为公正、公平、科学地选择成交供应商，根据《中华人民共和国政府采购法》等有关法律法规的规定，并结合本项目的实际，制定本办法。</w:t>
      </w:r>
    </w:p>
    <w:p>
      <w:pPr>
        <w:spacing w:line="360" w:lineRule="auto"/>
        <w:ind w:firstLine="424" w:firstLineChars="202"/>
        <w:rPr>
          <w:rFonts w:hint="eastAsia" w:ascii="宋体" w:hAnsi="宋体"/>
          <w:szCs w:val="21"/>
        </w:rPr>
      </w:pPr>
      <w:r>
        <w:rPr>
          <w:rFonts w:hint="eastAsia" w:ascii="宋体" w:hAnsi="宋体"/>
          <w:szCs w:val="21"/>
        </w:rPr>
        <w:t>本办法适用于长兴县教育实践中心主题场馆内部设计服务采购的评标。</w:t>
      </w:r>
    </w:p>
    <w:p>
      <w:pPr>
        <w:tabs>
          <w:tab w:val="left" w:pos="360"/>
        </w:tabs>
        <w:spacing w:line="360" w:lineRule="auto"/>
        <w:ind w:firstLine="426" w:firstLineChars="202"/>
        <w:rPr>
          <w:rFonts w:hint="eastAsia" w:ascii="宋体" w:hAnsi="宋体"/>
          <w:b/>
          <w:bCs/>
          <w:szCs w:val="21"/>
        </w:rPr>
      </w:pPr>
      <w:r>
        <w:rPr>
          <w:rFonts w:hint="eastAsia"/>
          <w:b/>
          <w:bCs/>
          <w:szCs w:val="21"/>
        </w:rPr>
        <w:t>一、开标</w:t>
      </w:r>
    </w:p>
    <w:p>
      <w:pPr>
        <w:spacing w:line="360" w:lineRule="auto"/>
        <w:ind w:firstLine="424" w:firstLineChars="202"/>
        <w:rPr>
          <w:rFonts w:hint="eastAsia" w:ascii="宋体" w:hAnsi="宋体"/>
          <w:szCs w:val="21"/>
        </w:rPr>
      </w:pPr>
      <w:r>
        <w:rPr>
          <w:rFonts w:ascii="宋体" w:hAnsi="宋体"/>
          <w:szCs w:val="21"/>
        </w:rPr>
        <w:t>1</w:t>
      </w:r>
      <w:r>
        <w:rPr>
          <w:rFonts w:hint="eastAsia" w:ascii="宋体" w:hAnsi="宋体"/>
          <w:szCs w:val="21"/>
        </w:rPr>
        <w:t>、招标采购单位在竞争性磋商公告规定的时间和地点且有</w:t>
      </w:r>
      <w:r>
        <w:rPr>
          <w:rFonts w:hint="eastAsia" w:ascii="宋体" w:hAnsi="宋体"/>
          <w:szCs w:val="21"/>
          <w:lang w:val="zh-CN"/>
        </w:rPr>
        <w:t>供应商</w:t>
      </w:r>
      <w:r>
        <w:rPr>
          <w:rFonts w:hint="eastAsia" w:ascii="宋体" w:hAnsi="宋体"/>
          <w:szCs w:val="21"/>
        </w:rPr>
        <w:t>代表在场的情况下公开开标，参加开标的</w:t>
      </w:r>
      <w:r>
        <w:rPr>
          <w:rFonts w:hint="eastAsia" w:ascii="宋体" w:hAnsi="宋体"/>
          <w:szCs w:val="21"/>
          <w:lang w:val="zh-CN"/>
        </w:rPr>
        <w:t>供应商</w:t>
      </w:r>
      <w:r>
        <w:rPr>
          <w:rFonts w:hint="eastAsia" w:ascii="宋体" w:hAnsi="宋体"/>
          <w:szCs w:val="21"/>
        </w:rPr>
        <w:t>代表应签名报到以证明其出席。</w:t>
      </w:r>
    </w:p>
    <w:p>
      <w:pPr>
        <w:spacing w:line="360" w:lineRule="auto"/>
        <w:ind w:firstLine="424" w:firstLineChars="202"/>
        <w:rPr>
          <w:rFonts w:hint="eastAsia" w:ascii="宋体" w:hAnsi="宋体"/>
          <w:szCs w:val="21"/>
        </w:rPr>
      </w:pPr>
      <w:r>
        <w:rPr>
          <w:rFonts w:hint="eastAsia" w:ascii="宋体" w:hAnsi="宋体"/>
          <w:szCs w:val="21"/>
        </w:rPr>
        <w:t>2、开标时，采购代理机构应确认磋商响应文件密封情况。</w:t>
      </w:r>
    </w:p>
    <w:p>
      <w:pPr>
        <w:spacing w:line="360" w:lineRule="auto"/>
        <w:ind w:firstLine="426" w:firstLineChars="202"/>
        <w:rPr>
          <w:rFonts w:hint="eastAsia" w:ascii="宋体" w:hAnsi="宋体"/>
          <w:b/>
          <w:bCs/>
          <w:szCs w:val="21"/>
        </w:rPr>
      </w:pPr>
      <w:r>
        <w:rPr>
          <w:rFonts w:hint="eastAsia" w:ascii="宋体" w:hAnsi="宋体"/>
          <w:b/>
          <w:bCs/>
          <w:szCs w:val="21"/>
        </w:rPr>
        <w:t>二、磋商小组</w:t>
      </w:r>
    </w:p>
    <w:p>
      <w:pPr>
        <w:spacing w:line="360" w:lineRule="auto"/>
        <w:ind w:firstLine="424" w:firstLineChars="202"/>
        <w:rPr>
          <w:rFonts w:hint="eastAsia" w:ascii="宋体" w:hAnsi="宋体"/>
          <w:szCs w:val="21"/>
        </w:rPr>
      </w:pPr>
      <w:r>
        <w:rPr>
          <w:rFonts w:hint="eastAsia" w:ascii="宋体" w:hAnsi="宋体"/>
          <w:szCs w:val="21"/>
        </w:rPr>
        <w:t>招标采购单位将根据磋商项目的特点，依照《中华人民共和国政府采购法》的有关规定组建由三人组成的磋商小组，其成员由经济、技术等方面的专家以及采购人的代表组成，并由磋商小组推选评委负责人。</w:t>
      </w:r>
    </w:p>
    <w:p>
      <w:pPr>
        <w:spacing w:line="360" w:lineRule="auto"/>
        <w:ind w:firstLine="426" w:firstLineChars="202"/>
        <w:rPr>
          <w:rFonts w:ascii="宋体" w:hAnsi="宋体"/>
          <w:b/>
          <w:bCs/>
          <w:szCs w:val="21"/>
        </w:rPr>
      </w:pPr>
      <w:r>
        <w:rPr>
          <w:rFonts w:hint="eastAsia" w:ascii="宋体" w:hAnsi="宋体"/>
          <w:b/>
          <w:bCs/>
          <w:szCs w:val="21"/>
        </w:rPr>
        <w:t>三、评标内容与方法</w:t>
      </w:r>
    </w:p>
    <w:p>
      <w:pPr>
        <w:spacing w:line="360" w:lineRule="auto"/>
        <w:ind w:firstLine="426" w:firstLineChars="202"/>
        <w:rPr>
          <w:rFonts w:hint="eastAsia" w:ascii="宋体" w:hAnsi="宋体"/>
          <w:b/>
          <w:bCs/>
          <w:szCs w:val="21"/>
        </w:rPr>
      </w:pPr>
      <w:r>
        <w:rPr>
          <w:rFonts w:hint="eastAsia" w:ascii="宋体" w:hAnsi="宋体"/>
          <w:b/>
          <w:bCs/>
          <w:szCs w:val="21"/>
        </w:rPr>
        <w:t>评标办法：综合评分法</w:t>
      </w:r>
    </w:p>
    <w:p>
      <w:pPr>
        <w:spacing w:line="360" w:lineRule="auto"/>
        <w:ind w:firstLine="426" w:firstLineChars="202"/>
        <w:rPr>
          <w:rFonts w:hint="eastAsia" w:ascii="宋体" w:hAnsi="宋体"/>
          <w:sz w:val="24"/>
        </w:rPr>
      </w:pPr>
      <w:r>
        <w:rPr>
          <w:rFonts w:hint="eastAsia" w:ascii="宋体" w:hAnsi="宋体"/>
          <w:b/>
          <w:bCs/>
          <w:szCs w:val="21"/>
        </w:rPr>
        <w:t>（一）评标方法说明</w:t>
      </w:r>
      <w:r>
        <w:rPr>
          <w:rFonts w:hint="eastAsia" w:ascii="宋体" w:hAnsi="宋体"/>
          <w:b/>
          <w:bCs/>
          <w:sz w:val="24"/>
        </w:rPr>
        <w:t>：</w:t>
      </w:r>
    </w:p>
    <w:p>
      <w:pPr>
        <w:spacing w:line="360" w:lineRule="auto"/>
        <w:ind w:firstLine="424" w:firstLineChars="202"/>
        <w:rPr>
          <w:rFonts w:hint="eastAsia" w:ascii="宋体" w:hAnsi="宋体"/>
          <w:szCs w:val="21"/>
        </w:rPr>
      </w:pPr>
      <w:r>
        <w:rPr>
          <w:rFonts w:hint="eastAsia" w:ascii="宋体" w:hAnsi="宋体"/>
          <w:szCs w:val="21"/>
        </w:rPr>
        <w:t>磋商小组可以根据磋商文件的要求和现场磋商的情况，分轮对采购需求和磋商要点进行相应修改和完善，并根据参加磋商供应商的情况和对磋商文件的响应程度，</w:t>
      </w:r>
      <w:r>
        <w:rPr>
          <w:rFonts w:hint="eastAsia" w:ascii="宋体" w:hAnsi="宋体"/>
          <w:b/>
          <w:szCs w:val="21"/>
        </w:rPr>
        <w:t>与供应商进行磋商</w:t>
      </w:r>
      <w:r>
        <w:rPr>
          <w:rFonts w:hint="eastAsia" w:ascii="宋体" w:hAnsi="宋体"/>
          <w:szCs w:val="21"/>
        </w:rPr>
        <w:t>，并对未响应的供应商予以淘汰，最后一轮磋商结束后由入围供应商在规定的时间内一次性最终报价。</w:t>
      </w:r>
      <w:r>
        <w:rPr>
          <w:rFonts w:hint="eastAsia" w:ascii="宋体" w:hAnsi="宋体"/>
          <w:b/>
          <w:szCs w:val="21"/>
        </w:rPr>
        <w:t>磋商小组根据符合采购需求、质量和服务相等的原则，</w:t>
      </w:r>
      <w:r>
        <w:rPr>
          <w:rFonts w:hint="eastAsia" w:ascii="宋体" w:hAnsi="宋体"/>
          <w:b/>
          <w:color w:val="000000"/>
          <w:szCs w:val="21"/>
        </w:rPr>
        <w:t>按最后一轮磋商结束后入围供</w:t>
      </w:r>
      <w:r>
        <w:rPr>
          <w:rFonts w:hint="eastAsia" w:ascii="宋体" w:hAnsi="宋体"/>
          <w:b/>
          <w:szCs w:val="21"/>
        </w:rPr>
        <w:t xml:space="preserve">应商报价进行价格分的评定。 </w:t>
      </w:r>
    </w:p>
    <w:p>
      <w:pPr>
        <w:spacing w:line="360" w:lineRule="auto"/>
        <w:ind w:firstLine="424" w:firstLineChars="202"/>
        <w:rPr>
          <w:rFonts w:hint="eastAsia" w:ascii="宋体" w:hAnsi="宋体"/>
          <w:szCs w:val="21"/>
        </w:rPr>
      </w:pPr>
      <w:r>
        <w:rPr>
          <w:rFonts w:hint="eastAsia" w:ascii="宋体" w:hAnsi="宋体"/>
          <w:szCs w:val="21"/>
        </w:rPr>
        <w:t>本次评标采用综合评分法，</w:t>
      </w:r>
      <w:r>
        <w:rPr>
          <w:rFonts w:hint="eastAsia" w:ascii="宋体" w:hAnsi="宋体"/>
          <w:b/>
          <w:szCs w:val="21"/>
        </w:rPr>
        <w:t>总分为100分，其中价格分30分、技术、商务、资信共70分。</w:t>
      </w:r>
      <w:r>
        <w:rPr>
          <w:rFonts w:hint="eastAsia" w:ascii="宋体" w:hAnsi="宋体"/>
          <w:szCs w:val="21"/>
        </w:rPr>
        <w:t>合格供应商的评标得分为各项目汇总得分，成交候选资格按评标得分由高到低顺序排列，得分相同的，按投标报价由低到高顺序排列，得分且投标报价相同的，按技术得分由高到低顺序排列。排名第一的供应商为成交候选人，排名第二的供应商为候补成交候选人。评分过程中采用四舍五入法，并保留2位小数。</w:t>
      </w:r>
    </w:p>
    <w:p>
      <w:pPr>
        <w:spacing w:line="360" w:lineRule="auto"/>
        <w:ind w:firstLine="424" w:firstLineChars="202"/>
        <w:rPr>
          <w:rFonts w:hint="eastAsia" w:ascii="宋体" w:hAnsi="宋体"/>
          <w:szCs w:val="21"/>
        </w:rPr>
      </w:pPr>
      <w:r>
        <w:rPr>
          <w:rFonts w:hint="eastAsia" w:ascii="宋体" w:hAnsi="宋体"/>
          <w:szCs w:val="21"/>
        </w:rPr>
        <w:t>供应商评标综合得分=价格分+（技术分+商务、资信分）</w:t>
      </w:r>
    </w:p>
    <w:p>
      <w:pPr>
        <w:spacing w:line="360" w:lineRule="auto"/>
        <w:ind w:firstLine="426" w:firstLineChars="202"/>
        <w:rPr>
          <w:rFonts w:hint="eastAsia" w:ascii="宋体" w:hAnsi="宋体"/>
          <w:b/>
          <w:bCs/>
          <w:szCs w:val="21"/>
        </w:rPr>
      </w:pPr>
      <w:r>
        <w:rPr>
          <w:rFonts w:hint="eastAsia" w:ascii="宋体" w:hAnsi="宋体"/>
          <w:b/>
          <w:bCs/>
          <w:szCs w:val="21"/>
        </w:rPr>
        <w:t>（二）评标内容、评定办法：</w:t>
      </w:r>
    </w:p>
    <w:p>
      <w:pPr>
        <w:spacing w:line="360" w:lineRule="auto"/>
        <w:ind w:firstLine="426" w:firstLineChars="202"/>
        <w:rPr>
          <w:rFonts w:hint="eastAsia" w:ascii="宋体" w:hAnsi="宋体"/>
          <w:b/>
          <w:bCs/>
          <w:szCs w:val="21"/>
        </w:rPr>
      </w:pPr>
      <w:r>
        <w:rPr>
          <w:rFonts w:hint="eastAsia" w:ascii="宋体" w:hAnsi="宋体"/>
          <w:b/>
          <w:bCs/>
          <w:szCs w:val="21"/>
        </w:rPr>
        <w:t>（1）价格分（投标报价）评定：30分</w:t>
      </w:r>
    </w:p>
    <w:p>
      <w:pPr>
        <w:spacing w:line="360" w:lineRule="auto"/>
        <w:ind w:firstLine="424" w:firstLineChars="202"/>
        <w:rPr>
          <w:rFonts w:hint="eastAsia" w:ascii="宋体" w:hAnsi="宋体"/>
          <w:szCs w:val="21"/>
        </w:rPr>
      </w:pPr>
      <w:r>
        <w:rPr>
          <w:rFonts w:hint="eastAsia" w:ascii="宋体" w:hAnsi="宋体"/>
          <w:szCs w:val="21"/>
        </w:rPr>
        <w:t>价格分采用低价优先法计算，按最后一轮谈判结束后入围供应商报价进行价格分的评定取所有有效供应商中满足磋商响应文件要求且最后报价最低的供应商的价格为评标基准价，其他供应商的价格分按照下列公式计算：</w:t>
      </w:r>
    </w:p>
    <w:p>
      <w:pPr>
        <w:spacing w:line="360" w:lineRule="auto"/>
        <w:ind w:firstLine="424" w:firstLineChars="202"/>
        <w:rPr>
          <w:rFonts w:hint="eastAsia" w:ascii="宋体" w:hAnsi="宋体"/>
          <w:szCs w:val="21"/>
        </w:rPr>
      </w:pPr>
      <w:r>
        <w:rPr>
          <w:rFonts w:hint="eastAsia" w:ascii="宋体" w:hAnsi="宋体"/>
          <w:szCs w:val="21"/>
        </w:rPr>
        <w:t xml:space="preserve"> 投标报价得分=（评标基准价/投标报价）×30%×100</w:t>
      </w:r>
    </w:p>
    <w:p>
      <w:pPr>
        <w:spacing w:line="360" w:lineRule="auto"/>
        <w:ind w:firstLine="426" w:firstLineChars="202"/>
        <w:rPr>
          <w:rFonts w:hint="eastAsia" w:ascii="宋体" w:hAnsi="宋体"/>
          <w:b/>
          <w:bCs/>
          <w:szCs w:val="21"/>
        </w:rPr>
      </w:pPr>
      <w:r>
        <w:rPr>
          <w:rFonts w:hint="eastAsia" w:ascii="宋体" w:hAnsi="宋体"/>
          <w:b/>
          <w:bCs/>
          <w:szCs w:val="21"/>
        </w:rPr>
        <w:t>（2）技术、商务、资信分评定：70分</w:t>
      </w:r>
    </w:p>
    <w:p>
      <w:pPr>
        <w:spacing w:line="360" w:lineRule="auto"/>
        <w:ind w:firstLine="424" w:firstLineChars="202"/>
        <w:rPr>
          <w:rFonts w:hint="eastAsia" w:ascii="宋体" w:hAnsi="宋体"/>
          <w:szCs w:val="21"/>
        </w:rPr>
      </w:pPr>
      <w:r>
        <w:rPr>
          <w:rFonts w:hint="eastAsia" w:ascii="宋体" w:hAnsi="宋体"/>
          <w:szCs w:val="21"/>
        </w:rPr>
        <w:t xml:space="preserve">技术、商务、资信分按照磋商小组成员的独立评分结果汇总数的算术平均分计算，计算公式为： </w:t>
      </w:r>
    </w:p>
    <w:p>
      <w:pPr>
        <w:spacing w:line="360" w:lineRule="auto"/>
        <w:ind w:firstLine="424" w:firstLineChars="202"/>
        <w:rPr>
          <w:rFonts w:hint="eastAsia" w:ascii="宋体" w:hAnsi="宋体"/>
          <w:szCs w:val="21"/>
        </w:rPr>
      </w:pPr>
      <w:r>
        <w:rPr>
          <w:rFonts w:hint="eastAsia" w:ascii="宋体" w:hAnsi="宋体"/>
          <w:szCs w:val="21"/>
        </w:rPr>
        <w:t>技术、商务、资信分=磋商小组所有成员评分合计数/磋商小组组成人</w:t>
      </w:r>
    </w:p>
    <w:p>
      <w:pPr>
        <w:spacing w:line="360" w:lineRule="auto"/>
        <w:ind w:firstLine="426" w:firstLineChars="202"/>
        <w:rPr>
          <w:rFonts w:hint="eastAsia" w:ascii="宋体" w:hAnsi="宋体"/>
          <w:b/>
          <w:bCs/>
          <w:szCs w:val="21"/>
        </w:rPr>
      </w:pPr>
      <w:r>
        <w:rPr>
          <w:rFonts w:hint="eastAsia" w:ascii="宋体" w:hAnsi="宋体"/>
          <w:b/>
          <w:bCs/>
          <w:szCs w:val="21"/>
        </w:rPr>
        <w:t>附件：评分表格式（技术、商务、资信分，共70分）</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1"/>
        <w:gridCol w:w="1134"/>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0" w:type="dxa"/>
            <w:noWrap w:val="0"/>
            <w:vAlign w:val="center"/>
          </w:tcPr>
          <w:p>
            <w:pPr>
              <w:spacing w:before="120" w:beforeLines="50" w:after="120" w:afterLines="50" w:line="300" w:lineRule="exact"/>
              <w:jc w:val="center"/>
              <w:rPr>
                <w:rFonts w:hint="eastAsia" w:ascii="宋体" w:hAnsi="宋体"/>
                <w:b/>
                <w:szCs w:val="21"/>
              </w:rPr>
            </w:pPr>
            <w:r>
              <w:rPr>
                <w:rFonts w:hint="eastAsia" w:ascii="宋体" w:hAnsi="宋体"/>
                <w:b/>
                <w:szCs w:val="21"/>
              </w:rPr>
              <w:t>序号</w:t>
            </w:r>
          </w:p>
        </w:tc>
        <w:tc>
          <w:tcPr>
            <w:tcW w:w="981" w:type="dxa"/>
            <w:noWrap w:val="0"/>
            <w:vAlign w:val="top"/>
          </w:tcPr>
          <w:p>
            <w:pPr>
              <w:spacing w:before="120" w:beforeLines="50" w:after="120" w:afterLines="50" w:line="300" w:lineRule="exact"/>
              <w:jc w:val="center"/>
              <w:rPr>
                <w:rFonts w:hint="eastAsia" w:ascii="宋体" w:hAnsi="宋体"/>
                <w:b/>
                <w:szCs w:val="21"/>
              </w:rPr>
            </w:pPr>
            <w:r>
              <w:rPr>
                <w:rFonts w:hint="eastAsia" w:ascii="宋体" w:hAnsi="宋体"/>
                <w:b/>
                <w:szCs w:val="21"/>
              </w:rPr>
              <w:t>评审项</w:t>
            </w:r>
          </w:p>
        </w:tc>
        <w:tc>
          <w:tcPr>
            <w:tcW w:w="1134" w:type="dxa"/>
            <w:noWrap w:val="0"/>
            <w:vAlign w:val="center"/>
          </w:tcPr>
          <w:p>
            <w:pPr>
              <w:spacing w:before="120" w:beforeLines="50" w:after="120" w:afterLines="50" w:line="300" w:lineRule="exact"/>
              <w:jc w:val="center"/>
              <w:rPr>
                <w:rFonts w:hint="eastAsia" w:ascii="宋体" w:hAnsi="宋体"/>
                <w:b/>
                <w:szCs w:val="21"/>
              </w:rPr>
            </w:pPr>
            <w:r>
              <w:rPr>
                <w:rFonts w:hint="eastAsia" w:ascii="宋体" w:hAnsi="宋体"/>
                <w:b/>
                <w:szCs w:val="21"/>
              </w:rPr>
              <w:t>评审内容</w:t>
            </w:r>
          </w:p>
        </w:tc>
        <w:tc>
          <w:tcPr>
            <w:tcW w:w="5670" w:type="dxa"/>
            <w:noWrap w:val="0"/>
            <w:vAlign w:val="center"/>
          </w:tcPr>
          <w:p>
            <w:pPr>
              <w:spacing w:before="120" w:beforeLines="50" w:after="120" w:afterLines="50" w:line="300" w:lineRule="exact"/>
              <w:jc w:val="center"/>
              <w:rPr>
                <w:rFonts w:hint="eastAsia" w:ascii="宋体" w:hAnsi="宋体"/>
                <w:b/>
                <w:szCs w:val="21"/>
              </w:rPr>
            </w:pPr>
            <w:r>
              <w:rPr>
                <w:rFonts w:hint="eastAsia" w:ascii="宋体" w:hAnsi="宋体"/>
                <w:b/>
                <w:szCs w:val="21"/>
              </w:rPr>
              <w:t>评分标准</w:t>
            </w:r>
          </w:p>
        </w:tc>
        <w:tc>
          <w:tcPr>
            <w:tcW w:w="851" w:type="dxa"/>
            <w:noWrap w:val="0"/>
            <w:vAlign w:val="center"/>
          </w:tcPr>
          <w:p>
            <w:pPr>
              <w:spacing w:before="120" w:beforeLines="50" w:after="120" w:afterLines="50" w:line="300" w:lineRule="exact"/>
              <w:jc w:val="center"/>
              <w:rPr>
                <w:rFonts w:hint="eastAsia"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720" w:type="dxa"/>
            <w:noWrap w:val="0"/>
            <w:vAlign w:val="center"/>
          </w:tcPr>
          <w:p>
            <w:pPr>
              <w:spacing w:before="120" w:beforeLines="50" w:after="120" w:afterLines="50" w:line="300" w:lineRule="exact"/>
              <w:jc w:val="center"/>
              <w:rPr>
                <w:rFonts w:hint="eastAsia" w:ascii="宋体" w:hAnsi="宋体"/>
                <w:szCs w:val="21"/>
              </w:rPr>
            </w:pPr>
            <w:r>
              <w:rPr>
                <w:rFonts w:hint="eastAsia" w:ascii="宋体" w:hAnsi="宋体"/>
                <w:szCs w:val="21"/>
              </w:rPr>
              <w:t>1</w:t>
            </w:r>
          </w:p>
        </w:tc>
        <w:tc>
          <w:tcPr>
            <w:tcW w:w="981"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项目经验</w:t>
            </w:r>
          </w:p>
        </w:tc>
        <w:tc>
          <w:tcPr>
            <w:tcW w:w="1134"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相关业绩</w:t>
            </w: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投标人自2016年1月1日至今有主题场馆、博物馆、大型展厅等类似项目设计业绩的每项得2分，本项最高可得8分。（须提供合同原件核查，否则不得分）。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trPr>
        <w:tc>
          <w:tcPr>
            <w:tcW w:w="720" w:type="dxa"/>
            <w:vMerge w:val="restart"/>
            <w:noWrap w:val="0"/>
            <w:vAlign w:val="center"/>
          </w:tcPr>
          <w:p>
            <w:pPr>
              <w:spacing w:before="120" w:beforeLines="50" w:after="120" w:afterLines="50" w:line="300" w:lineRule="exact"/>
              <w:jc w:val="center"/>
              <w:rPr>
                <w:rFonts w:hint="eastAsia" w:ascii="宋体" w:hAnsi="宋体"/>
                <w:szCs w:val="21"/>
              </w:rPr>
            </w:pPr>
            <w:r>
              <w:rPr>
                <w:rFonts w:hint="eastAsia" w:ascii="宋体" w:hAnsi="宋体"/>
                <w:szCs w:val="21"/>
              </w:rPr>
              <w:t>2</w:t>
            </w:r>
          </w:p>
        </w:tc>
        <w:tc>
          <w:tcPr>
            <w:tcW w:w="981" w:type="dxa"/>
            <w:vMerge w:val="restart"/>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项目实施方案</w:t>
            </w:r>
          </w:p>
        </w:tc>
        <w:tc>
          <w:tcPr>
            <w:tcW w:w="1134"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概念性方案</w:t>
            </w: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依据教育部《中小学综合实践活动课程指导纲要》和中国学生发展核心素养的要求，结合我国当前综合实践课程发展趋势、综合实践教育装备条件和场馆实际状况，因地制宜，科学合理地编制综合实践场馆规划概念性方案。场馆是否形成一个主题——生命生存（以红十字会文件要求为主线）。优的得20～12分，良的得11～7分，一般的6～0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exact"/>
        </w:trPr>
        <w:tc>
          <w:tcPr>
            <w:tcW w:w="720" w:type="dxa"/>
            <w:vMerge w:val="continue"/>
            <w:noWrap w:val="0"/>
            <w:vAlign w:val="center"/>
          </w:tcPr>
          <w:p>
            <w:pPr>
              <w:spacing w:before="120" w:beforeLines="50" w:after="120" w:afterLines="50" w:line="300" w:lineRule="exact"/>
              <w:jc w:val="center"/>
              <w:rPr>
                <w:rFonts w:hint="eastAsia" w:ascii="宋体" w:hAnsi="宋体"/>
                <w:szCs w:val="21"/>
              </w:rPr>
            </w:pPr>
          </w:p>
        </w:tc>
        <w:tc>
          <w:tcPr>
            <w:tcW w:w="981" w:type="dxa"/>
            <w:vMerge w:val="continue"/>
            <w:noWrap w:val="0"/>
            <w:vAlign w:val="center"/>
          </w:tcPr>
          <w:p>
            <w:pPr>
              <w:tabs>
                <w:tab w:val="left" w:pos="1080"/>
              </w:tabs>
              <w:spacing w:line="300" w:lineRule="exact"/>
              <w:jc w:val="center"/>
              <w:rPr>
                <w:rFonts w:hint="eastAsia" w:ascii="宋体" w:hAnsi="宋体"/>
                <w:szCs w:val="21"/>
              </w:rPr>
            </w:pPr>
          </w:p>
        </w:tc>
        <w:tc>
          <w:tcPr>
            <w:tcW w:w="1134"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效果图及设备采购清单建议</w:t>
            </w: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提供综合布置效果图和采购清单，采购清单包含设备详细参数和各分项预算价格。每个分项场馆至少四张不同视角效果图。根据布置效果图和采购清单的科学合理性，优的得20～12分，良的得11～7分，一般的得6～0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720" w:type="dxa"/>
            <w:vMerge w:val="continue"/>
            <w:noWrap w:val="0"/>
            <w:vAlign w:val="center"/>
          </w:tcPr>
          <w:p>
            <w:pPr>
              <w:spacing w:before="120" w:beforeLines="50" w:after="120" w:afterLines="50" w:line="300" w:lineRule="exact"/>
              <w:jc w:val="center"/>
              <w:rPr>
                <w:rFonts w:hint="eastAsia" w:ascii="宋体" w:hAnsi="宋体"/>
                <w:szCs w:val="21"/>
              </w:rPr>
            </w:pPr>
          </w:p>
        </w:tc>
        <w:tc>
          <w:tcPr>
            <w:tcW w:w="981" w:type="dxa"/>
            <w:vMerge w:val="continue"/>
            <w:noWrap w:val="0"/>
            <w:vAlign w:val="center"/>
          </w:tcPr>
          <w:p>
            <w:pPr>
              <w:tabs>
                <w:tab w:val="left" w:pos="1080"/>
              </w:tabs>
              <w:spacing w:line="300" w:lineRule="exact"/>
              <w:jc w:val="center"/>
              <w:rPr>
                <w:rFonts w:hint="eastAsia" w:ascii="宋体" w:hAnsi="宋体"/>
                <w:szCs w:val="21"/>
              </w:rPr>
            </w:pPr>
          </w:p>
        </w:tc>
        <w:tc>
          <w:tcPr>
            <w:tcW w:w="1134"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人员配备</w:t>
            </w: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根据投标人为本项目配备的人员情况，优的得7～5分，良的得4～2，一般的得1～0分。（须提供人员资质或职称证书原件备查，否则不得分）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720" w:type="dxa"/>
            <w:vMerge w:val="continue"/>
            <w:noWrap w:val="0"/>
            <w:vAlign w:val="center"/>
          </w:tcPr>
          <w:p>
            <w:pPr>
              <w:spacing w:before="120" w:beforeLines="50" w:after="120" w:afterLines="50" w:line="300" w:lineRule="exact"/>
              <w:jc w:val="center"/>
              <w:rPr>
                <w:rFonts w:hint="eastAsia" w:ascii="宋体" w:hAnsi="宋体"/>
                <w:szCs w:val="21"/>
              </w:rPr>
            </w:pPr>
          </w:p>
        </w:tc>
        <w:tc>
          <w:tcPr>
            <w:tcW w:w="981" w:type="dxa"/>
            <w:vMerge w:val="continue"/>
            <w:noWrap w:val="0"/>
            <w:vAlign w:val="center"/>
          </w:tcPr>
          <w:p>
            <w:pPr>
              <w:tabs>
                <w:tab w:val="left" w:pos="1080"/>
              </w:tabs>
              <w:spacing w:line="300" w:lineRule="exact"/>
              <w:jc w:val="center"/>
              <w:rPr>
                <w:rFonts w:hint="eastAsia" w:ascii="宋体" w:hAnsi="宋体"/>
                <w:szCs w:val="21"/>
              </w:rPr>
            </w:pPr>
          </w:p>
        </w:tc>
        <w:tc>
          <w:tcPr>
            <w:tcW w:w="1134" w:type="dxa"/>
            <w:noWrap w:val="0"/>
            <w:vAlign w:val="center"/>
          </w:tcPr>
          <w:p>
            <w:pPr>
              <w:tabs>
                <w:tab w:val="left" w:pos="1080"/>
              </w:tabs>
              <w:spacing w:line="300" w:lineRule="exact"/>
              <w:jc w:val="center"/>
              <w:rPr>
                <w:rFonts w:ascii="宋体" w:hAnsi="宋体"/>
                <w:szCs w:val="21"/>
              </w:rPr>
            </w:pPr>
            <w:r>
              <w:rPr>
                <w:rFonts w:hint="eastAsia" w:ascii="宋体" w:hAnsi="宋体"/>
                <w:szCs w:val="21"/>
              </w:rPr>
              <w:t>进度计划和质量管理</w:t>
            </w: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根据各投标人进度安排计划、质量管理的科学性、合理性等进行比较打分。优的得4-6分，良的得2-4分，一般的0-2分。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0" w:type="dxa"/>
            <w:noWrap w:val="0"/>
            <w:vAlign w:val="center"/>
          </w:tcPr>
          <w:p>
            <w:pPr>
              <w:spacing w:before="120" w:beforeLines="50" w:after="120" w:afterLines="50" w:line="300" w:lineRule="exact"/>
              <w:jc w:val="center"/>
              <w:rPr>
                <w:rFonts w:hint="eastAsia" w:ascii="宋体" w:hAnsi="宋体"/>
                <w:szCs w:val="21"/>
              </w:rPr>
            </w:pPr>
            <w:r>
              <w:rPr>
                <w:rFonts w:hint="eastAsia" w:ascii="宋体" w:hAnsi="宋体"/>
                <w:szCs w:val="21"/>
              </w:rPr>
              <w:t>3</w:t>
            </w:r>
          </w:p>
        </w:tc>
        <w:tc>
          <w:tcPr>
            <w:tcW w:w="981" w:type="dxa"/>
            <w:noWrap w:val="0"/>
            <w:vAlign w:val="center"/>
          </w:tcPr>
          <w:p>
            <w:pPr>
              <w:tabs>
                <w:tab w:val="left" w:pos="1080"/>
              </w:tabs>
              <w:spacing w:line="300" w:lineRule="exact"/>
              <w:jc w:val="center"/>
              <w:rPr>
                <w:rFonts w:hint="eastAsia" w:ascii="宋体" w:hAnsi="宋体"/>
                <w:szCs w:val="21"/>
              </w:rPr>
            </w:pPr>
            <w:r>
              <w:rPr>
                <w:rFonts w:hint="eastAsia" w:ascii="宋体" w:hAnsi="宋体"/>
                <w:szCs w:val="21"/>
              </w:rPr>
              <w:t>荣誉资质</w:t>
            </w:r>
          </w:p>
        </w:tc>
        <w:tc>
          <w:tcPr>
            <w:tcW w:w="1134" w:type="dxa"/>
            <w:noWrap w:val="0"/>
            <w:vAlign w:val="center"/>
          </w:tcPr>
          <w:p>
            <w:pPr>
              <w:spacing w:before="120" w:beforeLines="50" w:after="120" w:afterLines="50" w:line="300" w:lineRule="exact"/>
              <w:jc w:val="center"/>
              <w:rPr>
                <w:rFonts w:hint="eastAsia" w:ascii="宋体" w:hAnsi="宋体"/>
                <w:b/>
                <w:bCs/>
                <w:szCs w:val="21"/>
              </w:rPr>
            </w:pPr>
          </w:p>
        </w:tc>
        <w:tc>
          <w:tcPr>
            <w:tcW w:w="5670" w:type="dxa"/>
            <w:noWrap w:val="0"/>
            <w:vAlign w:val="center"/>
          </w:tcPr>
          <w:p>
            <w:pPr>
              <w:tabs>
                <w:tab w:val="left" w:pos="1080"/>
              </w:tabs>
              <w:spacing w:line="300" w:lineRule="exact"/>
              <w:rPr>
                <w:rFonts w:hint="eastAsia" w:ascii="宋体" w:hAnsi="宋体"/>
                <w:szCs w:val="21"/>
              </w:rPr>
            </w:pPr>
            <w:r>
              <w:rPr>
                <w:rFonts w:hint="eastAsia" w:ascii="宋体" w:hAnsi="宋体"/>
                <w:szCs w:val="21"/>
              </w:rPr>
              <w:t>具有县级以上建筑装饰协会获奖证书的，每提供一个得1分，最高得5分。（须提供证书原件备查，否则不得分）</w:t>
            </w:r>
          </w:p>
        </w:tc>
        <w:tc>
          <w:tcPr>
            <w:tcW w:w="851" w:type="dxa"/>
            <w:noWrap w:val="0"/>
            <w:vAlign w:val="center"/>
          </w:tcPr>
          <w:p>
            <w:pPr>
              <w:tabs>
                <w:tab w:val="left" w:pos="1080"/>
              </w:tabs>
              <w:spacing w:line="300" w:lineRule="exact"/>
              <w:ind w:leftChars="-42" w:hanging="88" w:hangingChars="42"/>
              <w:jc w:val="center"/>
              <w:rPr>
                <w:rFonts w:hint="eastAsia" w:ascii="宋体" w:hAnsi="宋体"/>
                <w:szCs w:val="21"/>
              </w:rPr>
            </w:pPr>
            <w:r>
              <w:rPr>
                <w:rFonts w:hint="eastAsia" w:ascii="宋体" w:hAnsi="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20" w:type="dxa"/>
            <w:noWrap w:val="0"/>
            <w:vAlign w:val="center"/>
          </w:tcPr>
          <w:p>
            <w:pPr>
              <w:spacing w:line="300" w:lineRule="exact"/>
              <w:jc w:val="center"/>
              <w:rPr>
                <w:rFonts w:hint="eastAsia" w:ascii="宋体" w:hAnsi="宋体"/>
                <w:szCs w:val="21"/>
              </w:rPr>
            </w:pPr>
            <w:r>
              <w:rPr>
                <w:rFonts w:hint="eastAsia" w:ascii="宋体" w:hAnsi="宋体"/>
                <w:szCs w:val="21"/>
              </w:rPr>
              <w:t>4</w:t>
            </w:r>
          </w:p>
        </w:tc>
        <w:tc>
          <w:tcPr>
            <w:tcW w:w="981" w:type="dxa"/>
            <w:noWrap w:val="0"/>
            <w:vAlign w:val="center"/>
          </w:tcPr>
          <w:p>
            <w:pPr>
              <w:spacing w:line="300" w:lineRule="exact"/>
              <w:jc w:val="center"/>
              <w:rPr>
                <w:rFonts w:hint="eastAsia" w:ascii="宋体" w:hAnsi="宋体"/>
                <w:szCs w:val="21"/>
              </w:rPr>
            </w:pPr>
            <w:r>
              <w:rPr>
                <w:rFonts w:hint="eastAsia" w:ascii="宋体" w:hAnsi="宋体"/>
                <w:szCs w:val="21"/>
              </w:rPr>
              <w:t>磋商响应文件制作</w:t>
            </w:r>
          </w:p>
        </w:tc>
        <w:tc>
          <w:tcPr>
            <w:tcW w:w="1134" w:type="dxa"/>
            <w:noWrap w:val="0"/>
            <w:vAlign w:val="center"/>
          </w:tcPr>
          <w:p>
            <w:pPr>
              <w:spacing w:line="300" w:lineRule="exact"/>
              <w:jc w:val="center"/>
              <w:rPr>
                <w:rFonts w:hint="eastAsia" w:ascii="宋体" w:hAnsi="宋体"/>
                <w:szCs w:val="21"/>
              </w:rPr>
            </w:pPr>
          </w:p>
        </w:tc>
        <w:tc>
          <w:tcPr>
            <w:tcW w:w="5670" w:type="dxa"/>
            <w:noWrap w:val="0"/>
            <w:vAlign w:val="center"/>
          </w:tcPr>
          <w:p>
            <w:pPr>
              <w:tabs>
                <w:tab w:val="left" w:pos="1080"/>
              </w:tabs>
              <w:spacing w:line="300" w:lineRule="exact"/>
              <w:rPr>
                <w:rFonts w:hint="eastAsia" w:ascii="宋体" w:hAnsi="宋体"/>
                <w:b/>
                <w:szCs w:val="21"/>
              </w:rPr>
            </w:pPr>
            <w:r>
              <w:rPr>
                <w:rFonts w:hint="eastAsia" w:ascii="宋体" w:hAnsi="宋体"/>
                <w:szCs w:val="21"/>
              </w:rPr>
              <w:t>根据投标文件是否编排有序、装订整齐、书面整洁、内容详实，投标文件是否按采购文件的编制要求制作目录和页码等情况酌情给分。（0-2分）</w:t>
            </w:r>
          </w:p>
        </w:tc>
        <w:tc>
          <w:tcPr>
            <w:tcW w:w="851" w:type="dxa"/>
            <w:noWrap w:val="0"/>
            <w:vAlign w:val="center"/>
          </w:tcPr>
          <w:p>
            <w:pPr>
              <w:spacing w:before="120" w:beforeLines="50" w:after="120" w:afterLines="50" w:line="300" w:lineRule="exact"/>
              <w:jc w:val="center"/>
              <w:rPr>
                <w:rFonts w:hint="eastAsia"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720" w:type="dxa"/>
            <w:noWrap w:val="0"/>
            <w:vAlign w:val="center"/>
          </w:tcPr>
          <w:p>
            <w:pPr>
              <w:spacing w:line="300" w:lineRule="exact"/>
              <w:jc w:val="center"/>
              <w:rPr>
                <w:rFonts w:hint="eastAsia" w:ascii="宋体" w:hAnsi="宋体"/>
                <w:szCs w:val="21"/>
              </w:rPr>
            </w:pPr>
            <w:r>
              <w:rPr>
                <w:rFonts w:hint="eastAsia" w:ascii="宋体" w:hAnsi="宋体"/>
                <w:szCs w:val="21"/>
              </w:rPr>
              <w:t>5</w:t>
            </w:r>
          </w:p>
        </w:tc>
        <w:tc>
          <w:tcPr>
            <w:tcW w:w="981" w:type="dxa"/>
            <w:noWrap w:val="0"/>
            <w:vAlign w:val="center"/>
          </w:tcPr>
          <w:p>
            <w:pPr>
              <w:spacing w:line="300" w:lineRule="exact"/>
              <w:jc w:val="center"/>
              <w:rPr>
                <w:rFonts w:hint="eastAsia" w:ascii="宋体" w:hAnsi="宋体"/>
                <w:szCs w:val="21"/>
              </w:rPr>
            </w:pPr>
            <w:r>
              <w:rPr>
                <w:rFonts w:hint="eastAsia" w:ascii="宋体" w:hAnsi="宋体"/>
                <w:szCs w:val="21"/>
              </w:rPr>
              <w:t>政策分</w:t>
            </w:r>
          </w:p>
        </w:tc>
        <w:tc>
          <w:tcPr>
            <w:tcW w:w="1134" w:type="dxa"/>
            <w:noWrap w:val="0"/>
            <w:vAlign w:val="center"/>
          </w:tcPr>
          <w:p>
            <w:pPr>
              <w:spacing w:line="300" w:lineRule="exact"/>
              <w:jc w:val="center"/>
              <w:rPr>
                <w:rFonts w:hint="eastAsia" w:ascii="宋体" w:hAnsi="宋体"/>
                <w:szCs w:val="21"/>
                <w:highlight w:val="yellow"/>
              </w:rPr>
            </w:pPr>
          </w:p>
        </w:tc>
        <w:tc>
          <w:tcPr>
            <w:tcW w:w="5670" w:type="dxa"/>
            <w:noWrap w:val="0"/>
            <w:vAlign w:val="center"/>
          </w:tcPr>
          <w:p>
            <w:pPr>
              <w:adjustRightInd w:val="0"/>
              <w:spacing w:line="400" w:lineRule="exact"/>
              <w:ind w:firstLine="33" w:firstLineChars="16"/>
              <w:jc w:val="left"/>
              <w:rPr>
                <w:rFonts w:hint="eastAsia" w:ascii="宋体" w:hAnsi="宋体"/>
                <w:bCs/>
                <w:szCs w:val="21"/>
              </w:rPr>
            </w:pPr>
            <w:r>
              <w:rPr>
                <w:rFonts w:hint="eastAsia" w:ascii="宋体" w:hAnsi="宋体"/>
                <w:bCs/>
                <w:szCs w:val="21"/>
              </w:rPr>
              <w:t>1.投标人属于小微企业的，由投标人提供相关证明材料，得1分；</w:t>
            </w:r>
          </w:p>
          <w:p>
            <w:pPr>
              <w:adjustRightInd w:val="0"/>
              <w:spacing w:line="400" w:lineRule="exact"/>
              <w:ind w:firstLine="33" w:firstLineChars="16"/>
              <w:jc w:val="left"/>
              <w:rPr>
                <w:rFonts w:hint="eastAsia" w:ascii="宋体" w:hAnsi="宋体"/>
                <w:bCs/>
                <w:szCs w:val="21"/>
              </w:rPr>
            </w:pPr>
            <w:r>
              <w:rPr>
                <w:rFonts w:hint="eastAsia" w:ascii="宋体" w:hAnsi="宋体"/>
                <w:bCs/>
                <w:szCs w:val="21"/>
              </w:rPr>
              <w:t>2.投标人按规定享受其他国家政策支持、扶持的（如投标人属于监狱和戒毒企业或残疾人福利性单位（出具残疾人福利性单位声明函），且符合财库[2014]68号和财库[2017]141号要求）或其他政府采购扶持企业，由投标人提供相关法律法规依据、证明材料，得1分。</w:t>
            </w:r>
          </w:p>
          <w:p>
            <w:pPr>
              <w:tabs>
                <w:tab w:val="left" w:pos="1080"/>
              </w:tabs>
              <w:spacing w:line="300" w:lineRule="exact"/>
              <w:ind w:firstLine="34" w:firstLineChars="16"/>
              <w:rPr>
                <w:rFonts w:hint="eastAsia" w:ascii="宋体" w:hAnsi="宋体"/>
                <w:szCs w:val="21"/>
                <w:highlight w:val="yellow"/>
              </w:rPr>
            </w:pPr>
            <w:r>
              <w:rPr>
                <w:rFonts w:hint="eastAsia" w:ascii="宋体" w:hAnsi="宋体"/>
                <w:b/>
                <w:bCs/>
                <w:szCs w:val="21"/>
              </w:rPr>
              <w:t>政策分加分需由投标人提供相关证明资料及法律依据（提供小微企业名录官网截图和小微企业声明函加盖单位公章），如未提供则不得加分。</w:t>
            </w:r>
          </w:p>
        </w:tc>
        <w:tc>
          <w:tcPr>
            <w:tcW w:w="851" w:type="dxa"/>
            <w:noWrap w:val="0"/>
            <w:vAlign w:val="center"/>
          </w:tcPr>
          <w:p>
            <w:pPr>
              <w:spacing w:before="120" w:beforeLines="50" w:after="120" w:afterLines="50" w:line="300" w:lineRule="exact"/>
              <w:jc w:val="center"/>
              <w:rPr>
                <w:rFonts w:hint="eastAsia" w:ascii="宋体" w:hAnsi="宋体"/>
                <w:szCs w:val="21"/>
              </w:rPr>
            </w:pPr>
            <w:r>
              <w:rPr>
                <w:rFonts w:hint="eastAsia" w:ascii="宋体" w:hAnsi="宋体"/>
                <w:szCs w:val="21"/>
              </w:rPr>
              <w:t>0-2</w:t>
            </w:r>
          </w:p>
        </w:tc>
      </w:tr>
    </w:tbl>
    <w:p>
      <w:pPr>
        <w:spacing w:before="120" w:beforeLines="50" w:after="120" w:afterLines="50" w:line="360" w:lineRule="auto"/>
        <w:ind w:firstLine="420" w:firstLineChars="200"/>
        <w:rPr>
          <w:rFonts w:hint="eastAsia" w:ascii="宋体" w:hAnsi="宋体"/>
          <w:szCs w:val="21"/>
        </w:rPr>
      </w:pPr>
      <w:r>
        <w:rPr>
          <w:rFonts w:hint="eastAsia" w:ascii="宋体" w:hAnsi="宋体"/>
          <w:szCs w:val="21"/>
        </w:rPr>
        <w:t>磋商小组根据以上各项内容综合考察后，按综合得分由高到低排列，推荐入围供应商，而不单纯以报价高低作为推荐入围供应商的唯一依据，最终经采购单位审核后，确定入围供应商。</w:t>
      </w:r>
    </w:p>
    <w:p>
      <w:pPr>
        <w:spacing w:line="360" w:lineRule="auto"/>
        <w:jc w:val="center"/>
        <w:rPr>
          <w:rFonts w:hint="eastAsia" w:hAnsi="宋体"/>
          <w:b/>
          <w:sz w:val="30"/>
          <w:szCs w:val="30"/>
        </w:rPr>
      </w:pPr>
      <w:r>
        <w:rPr>
          <w:rFonts w:hint="eastAsia" w:ascii="黑体" w:hAnsi="宋体" w:eastAsia="黑体"/>
          <w:sz w:val="30"/>
          <w:szCs w:val="30"/>
        </w:rPr>
        <w:t xml:space="preserve">第五章  </w:t>
      </w:r>
      <w:bookmarkEnd w:id="42"/>
      <w:bookmarkEnd w:id="43"/>
      <w:bookmarkEnd w:id="44"/>
      <w:bookmarkEnd w:id="52"/>
      <w:bookmarkEnd w:id="53"/>
      <w:bookmarkEnd w:id="54"/>
      <w:bookmarkEnd w:id="55"/>
      <w:bookmarkEnd w:id="56"/>
      <w:bookmarkEnd w:id="57"/>
      <w:r>
        <w:rPr>
          <w:rFonts w:hint="eastAsia" w:hAnsi="宋体"/>
          <w:b/>
          <w:sz w:val="30"/>
          <w:szCs w:val="30"/>
        </w:rPr>
        <w:t>合同主要条款（仅供参考）</w:t>
      </w:r>
    </w:p>
    <w:p>
      <w:pPr>
        <w:spacing w:line="370" w:lineRule="exact"/>
        <w:ind w:firstLine="424" w:firstLineChars="202"/>
        <w:rPr>
          <w:rFonts w:hint="eastAsia" w:ascii="宋体" w:hAnsi="宋体"/>
          <w:szCs w:val="21"/>
        </w:rPr>
      </w:pPr>
      <w:r>
        <w:rPr>
          <w:rFonts w:hint="eastAsia" w:ascii="宋体" w:hAnsi="宋体"/>
          <w:szCs w:val="21"/>
        </w:rPr>
        <w:t>甲方（委托方）：</w:t>
      </w:r>
    </w:p>
    <w:p>
      <w:pPr>
        <w:spacing w:line="370" w:lineRule="exact"/>
        <w:ind w:firstLine="424" w:firstLineChars="202"/>
        <w:rPr>
          <w:rFonts w:hint="eastAsia" w:ascii="宋体" w:hAnsi="宋体"/>
          <w:szCs w:val="21"/>
        </w:rPr>
      </w:pPr>
      <w:r>
        <w:rPr>
          <w:rFonts w:hint="eastAsia" w:ascii="宋体" w:hAnsi="宋体"/>
          <w:szCs w:val="21"/>
        </w:rPr>
        <w:t>乙方（委托方）：</w:t>
      </w:r>
    </w:p>
    <w:p>
      <w:pPr>
        <w:spacing w:line="370" w:lineRule="exact"/>
        <w:ind w:firstLine="424" w:firstLineChars="202"/>
        <w:rPr>
          <w:rFonts w:hint="eastAsia" w:ascii="宋体" w:hAnsi="宋体"/>
          <w:szCs w:val="21"/>
        </w:rPr>
      </w:pPr>
      <w:r>
        <w:rPr>
          <w:rFonts w:hint="eastAsia" w:ascii="宋体" w:hAnsi="宋体"/>
          <w:szCs w:val="21"/>
        </w:rPr>
        <w:t>甲方因装修工程的需要，委托乙方进行长兴县教育实践中心主题场馆内部设计，经双方协商一致，签订本合同。</w:t>
      </w:r>
    </w:p>
    <w:p>
      <w:pPr>
        <w:spacing w:line="370" w:lineRule="exact"/>
        <w:ind w:firstLine="424" w:firstLineChars="202"/>
        <w:rPr>
          <w:rFonts w:hint="eastAsia" w:ascii="宋体" w:hAnsi="宋体"/>
          <w:szCs w:val="21"/>
        </w:rPr>
      </w:pPr>
      <w:r>
        <w:rPr>
          <w:rFonts w:hint="eastAsia" w:ascii="宋体" w:hAnsi="宋体"/>
          <w:szCs w:val="21"/>
        </w:rPr>
        <w:t>一、设计工程概括</w:t>
      </w:r>
    </w:p>
    <w:p>
      <w:pPr>
        <w:spacing w:line="370" w:lineRule="exact"/>
        <w:ind w:firstLine="424" w:firstLineChars="202"/>
        <w:rPr>
          <w:rFonts w:hint="eastAsia" w:ascii="宋体" w:hAnsi="宋体"/>
          <w:szCs w:val="21"/>
          <w:u w:val="single"/>
        </w:rPr>
      </w:pPr>
      <w:r>
        <w:rPr>
          <w:rFonts w:hint="eastAsia" w:ascii="宋体" w:hAnsi="宋体"/>
          <w:szCs w:val="21"/>
        </w:rPr>
        <w:t>1、设计工程名称：</w:t>
      </w:r>
      <w:r>
        <w:rPr>
          <w:rFonts w:hint="eastAsia" w:ascii="宋体" w:hAnsi="宋体"/>
          <w:szCs w:val="21"/>
          <w:u w:val="single"/>
        </w:rPr>
        <w:t xml:space="preserve">   长兴县教育实践中心主题场馆内部设计   </w:t>
      </w:r>
    </w:p>
    <w:p>
      <w:pPr>
        <w:spacing w:line="370" w:lineRule="exact"/>
        <w:ind w:firstLine="424" w:firstLineChars="202"/>
        <w:rPr>
          <w:rFonts w:hint="eastAsia" w:ascii="宋体" w:hAnsi="宋体"/>
          <w:szCs w:val="21"/>
        </w:rPr>
      </w:pPr>
      <w:r>
        <w:rPr>
          <w:rFonts w:hint="eastAsia" w:ascii="宋体" w:hAnsi="宋体"/>
          <w:szCs w:val="21"/>
        </w:rPr>
        <w:t>2、设计工程地点：</w:t>
      </w:r>
      <w:r>
        <w:rPr>
          <w:rFonts w:hint="eastAsia" w:ascii="宋体" w:hAnsi="宋体"/>
          <w:szCs w:val="21"/>
          <w:u w:val="single"/>
        </w:rPr>
        <w:t xml:space="preserve">   长兴县教育实践中心新建综合实践楼场馆和原人防大楼场馆   </w:t>
      </w:r>
    </w:p>
    <w:p>
      <w:pPr>
        <w:spacing w:line="370" w:lineRule="exact"/>
        <w:ind w:firstLine="424" w:firstLineChars="202"/>
        <w:rPr>
          <w:rFonts w:hint="eastAsia" w:ascii="宋体" w:hAnsi="宋体"/>
          <w:szCs w:val="21"/>
        </w:rPr>
      </w:pPr>
      <w:r>
        <w:rPr>
          <w:rFonts w:hint="eastAsia" w:ascii="宋体" w:hAnsi="宋体"/>
          <w:szCs w:val="21"/>
        </w:rPr>
        <w:t>3、设计工程面积约：</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4、设计工程范围：</w:t>
      </w:r>
      <w:r>
        <w:rPr>
          <w:rFonts w:hint="eastAsia" w:ascii="宋体" w:hAnsi="宋体"/>
          <w:szCs w:val="21"/>
          <w:u w:val="single"/>
        </w:rPr>
        <w:t xml:space="preserve">   所提供的场所主题馆1-4层为土胚房，人防教学楼的内部为简单的白墙（需要重新粉刷或者重新装修设计）   </w:t>
      </w:r>
    </w:p>
    <w:p>
      <w:pPr>
        <w:spacing w:line="370" w:lineRule="exact"/>
        <w:ind w:firstLine="424" w:firstLineChars="202"/>
        <w:rPr>
          <w:rFonts w:hint="eastAsia" w:ascii="宋体" w:hAnsi="宋体"/>
          <w:szCs w:val="21"/>
        </w:rPr>
      </w:pPr>
      <w:r>
        <w:rPr>
          <w:rFonts w:hint="eastAsia" w:ascii="宋体" w:hAnsi="宋体"/>
          <w:szCs w:val="21"/>
        </w:rPr>
        <w:t>二、设计时间</w:t>
      </w:r>
    </w:p>
    <w:p>
      <w:pPr>
        <w:spacing w:line="370" w:lineRule="exact"/>
        <w:ind w:firstLine="424" w:firstLineChars="202"/>
        <w:rPr>
          <w:rFonts w:hint="eastAsia" w:ascii="宋体" w:hAnsi="宋体"/>
          <w:szCs w:val="21"/>
        </w:rPr>
      </w:pPr>
      <w:r>
        <w:rPr>
          <w:rFonts w:hint="eastAsia" w:ascii="宋体" w:hAnsi="宋体"/>
          <w:szCs w:val="21"/>
        </w:rPr>
        <w:t>1、设计期限：</w:t>
      </w:r>
    </w:p>
    <w:p>
      <w:pPr>
        <w:spacing w:line="370" w:lineRule="exact"/>
        <w:ind w:firstLine="424" w:firstLineChars="202"/>
        <w:rPr>
          <w:rFonts w:hint="eastAsia" w:ascii="宋体" w:hAnsi="宋体"/>
          <w:szCs w:val="21"/>
        </w:rPr>
      </w:pPr>
      <w:r>
        <w:rPr>
          <w:rFonts w:hint="eastAsia" w:ascii="宋体" w:hAnsi="宋体"/>
          <w:szCs w:val="21"/>
        </w:rPr>
        <w:t>①</w:t>
      </w:r>
      <w:r>
        <w:rPr>
          <w:rFonts w:hint="eastAsia" w:ascii="宋体" w:hAnsi="宋体"/>
          <w:szCs w:val="21"/>
        </w:rPr>
        <w:tab/>
      </w:r>
      <w:r>
        <w:rPr>
          <w:rFonts w:hint="eastAsia" w:ascii="宋体" w:hAnsi="宋体"/>
          <w:szCs w:val="21"/>
        </w:rPr>
        <w:t>服务时间：2019年xx月xx日前，完成施工图纸，并提供施工图蓝图12份（需要联合图审通过），另提供定稿效果图和采购清单各一套，采购清单包含设备详细参数和各分项预算价格。</w:t>
      </w:r>
    </w:p>
    <w:p>
      <w:pPr>
        <w:spacing w:line="370" w:lineRule="exact"/>
        <w:ind w:firstLine="424" w:firstLineChars="202"/>
        <w:rPr>
          <w:rFonts w:hint="eastAsia" w:ascii="宋体" w:hAnsi="宋体"/>
          <w:szCs w:val="21"/>
        </w:rPr>
      </w:pPr>
      <w:r>
        <w:rPr>
          <w:rFonts w:hint="eastAsia" w:ascii="宋体" w:hAnsi="宋体"/>
          <w:szCs w:val="21"/>
        </w:rPr>
        <w:t>②</w:t>
      </w:r>
      <w:r>
        <w:rPr>
          <w:rFonts w:hint="eastAsia" w:ascii="宋体" w:hAnsi="宋体"/>
          <w:szCs w:val="21"/>
        </w:rPr>
        <w:tab/>
      </w:r>
      <w:r>
        <w:rPr>
          <w:rFonts w:hint="eastAsia" w:ascii="宋体" w:hAnsi="宋体"/>
          <w:szCs w:val="21"/>
        </w:rPr>
        <w:t>根据现场施工实际，对调整的地方需要二次出图，价格包含在内不另收费。</w:t>
      </w:r>
    </w:p>
    <w:p>
      <w:pPr>
        <w:spacing w:line="370" w:lineRule="exact"/>
        <w:ind w:firstLine="424" w:firstLineChars="202"/>
        <w:rPr>
          <w:rFonts w:hint="eastAsia" w:ascii="宋体" w:hAnsi="宋体"/>
          <w:szCs w:val="21"/>
        </w:rPr>
      </w:pPr>
      <w:r>
        <w:rPr>
          <w:rFonts w:hint="eastAsia" w:ascii="宋体" w:hAnsi="宋体"/>
          <w:szCs w:val="21"/>
        </w:rPr>
        <w:t>三、提交成果</w:t>
      </w:r>
    </w:p>
    <w:p>
      <w:pPr>
        <w:spacing w:line="370" w:lineRule="exact"/>
        <w:ind w:firstLine="424" w:firstLineChars="202"/>
        <w:rPr>
          <w:rFonts w:hint="eastAsia" w:ascii="宋体" w:hAnsi="宋体"/>
          <w:szCs w:val="21"/>
        </w:rPr>
      </w:pPr>
      <w:r>
        <w:rPr>
          <w:rFonts w:hint="eastAsia" w:ascii="宋体" w:hAnsi="宋体"/>
          <w:szCs w:val="21"/>
        </w:rPr>
        <w:t>序号：</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图纸名称：</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份数：</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内容要求：</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提交时间：</w:t>
      </w:r>
      <w:r>
        <w:rPr>
          <w:rFonts w:hint="eastAsia" w:ascii="宋体" w:hAnsi="宋体"/>
          <w:szCs w:val="21"/>
          <w:u w:val="single"/>
        </w:rPr>
        <w:t xml:space="preserve">                        </w:t>
      </w:r>
    </w:p>
    <w:p>
      <w:pPr>
        <w:spacing w:line="370" w:lineRule="exact"/>
        <w:ind w:firstLine="424" w:firstLineChars="202"/>
        <w:rPr>
          <w:rFonts w:hint="eastAsia" w:ascii="宋体" w:hAnsi="宋体"/>
          <w:szCs w:val="21"/>
        </w:rPr>
      </w:pPr>
      <w:r>
        <w:rPr>
          <w:rFonts w:hint="eastAsia" w:ascii="宋体" w:hAnsi="宋体"/>
          <w:szCs w:val="21"/>
        </w:rPr>
        <w:t>1、装修设计方案</w:t>
      </w:r>
      <w:r>
        <w:rPr>
          <w:rFonts w:hint="eastAsia" w:ascii="宋体" w:hAnsi="宋体"/>
          <w:szCs w:val="21"/>
          <w:u w:val="single"/>
        </w:rPr>
        <w:t xml:space="preserve">     </w:t>
      </w:r>
      <w:r>
        <w:rPr>
          <w:rFonts w:hint="eastAsia" w:ascii="宋体" w:hAnsi="宋体"/>
          <w:szCs w:val="21"/>
        </w:rPr>
        <w:t>套</w:t>
      </w:r>
    </w:p>
    <w:p>
      <w:pPr>
        <w:spacing w:line="370" w:lineRule="exact"/>
        <w:ind w:firstLine="424" w:firstLineChars="202"/>
        <w:rPr>
          <w:rFonts w:hint="eastAsia" w:ascii="宋体" w:hAnsi="宋体"/>
          <w:szCs w:val="21"/>
        </w:rPr>
      </w:pPr>
      <w:r>
        <w:rPr>
          <w:rFonts w:hint="eastAsia" w:ascii="宋体" w:hAnsi="宋体"/>
          <w:szCs w:val="21"/>
        </w:rPr>
        <w:t>平面、天花、主要立面、效果图、</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日前</w:t>
      </w:r>
    </w:p>
    <w:p>
      <w:pPr>
        <w:spacing w:line="370" w:lineRule="exact"/>
        <w:ind w:firstLine="424" w:firstLineChars="202"/>
        <w:rPr>
          <w:rFonts w:hint="eastAsia" w:ascii="宋体" w:hAnsi="宋体"/>
          <w:szCs w:val="21"/>
        </w:rPr>
      </w:pPr>
      <w:r>
        <w:rPr>
          <w:rFonts w:hint="eastAsia" w:ascii="宋体" w:hAnsi="宋体"/>
          <w:szCs w:val="21"/>
        </w:rPr>
        <w:t>2、装修施工图</w:t>
      </w:r>
      <w:r>
        <w:rPr>
          <w:rFonts w:hint="eastAsia" w:ascii="宋体" w:hAnsi="宋体"/>
          <w:szCs w:val="21"/>
          <w:u w:val="single"/>
        </w:rPr>
        <w:t xml:space="preserve">     </w:t>
      </w:r>
      <w:r>
        <w:rPr>
          <w:rFonts w:hint="eastAsia" w:ascii="宋体" w:hAnsi="宋体"/>
          <w:szCs w:val="21"/>
        </w:rPr>
        <w:t>套</w:t>
      </w:r>
    </w:p>
    <w:p>
      <w:pPr>
        <w:spacing w:line="370" w:lineRule="exact"/>
        <w:ind w:firstLine="424" w:firstLineChars="202"/>
        <w:rPr>
          <w:rFonts w:hint="eastAsia" w:ascii="宋体" w:hAnsi="宋体"/>
          <w:szCs w:val="21"/>
        </w:rPr>
      </w:pPr>
      <w:r>
        <w:rPr>
          <w:rFonts w:hint="eastAsia" w:ascii="宋体" w:hAnsi="宋体"/>
          <w:szCs w:val="21"/>
        </w:rPr>
        <w:t>平面、天花、立面、剖面、大样、</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日前</w:t>
      </w:r>
    </w:p>
    <w:p>
      <w:pPr>
        <w:spacing w:line="370" w:lineRule="exact"/>
        <w:ind w:firstLine="424" w:firstLineChars="202"/>
        <w:rPr>
          <w:rFonts w:hint="eastAsia" w:ascii="宋体" w:hAnsi="宋体"/>
          <w:szCs w:val="21"/>
        </w:rPr>
      </w:pPr>
      <w:r>
        <w:rPr>
          <w:rFonts w:hint="eastAsia" w:ascii="宋体" w:hAnsi="宋体"/>
          <w:szCs w:val="21"/>
        </w:rPr>
        <w:t>备注：</w:t>
      </w:r>
    </w:p>
    <w:p>
      <w:pPr>
        <w:spacing w:line="370" w:lineRule="exact"/>
        <w:ind w:firstLine="424" w:firstLineChars="202"/>
        <w:rPr>
          <w:rFonts w:hint="eastAsia" w:ascii="宋体" w:hAnsi="宋体"/>
          <w:szCs w:val="21"/>
        </w:rPr>
      </w:pPr>
      <w:r>
        <w:rPr>
          <w:rFonts w:hint="eastAsia" w:ascii="宋体" w:hAnsi="宋体"/>
          <w:szCs w:val="21"/>
        </w:rPr>
        <w:t>1、《装修施工图》为AutoCAD文件且应达到施工队依图施工之深度，效果图张数双方协商；</w:t>
      </w:r>
    </w:p>
    <w:p>
      <w:pPr>
        <w:spacing w:line="370" w:lineRule="exact"/>
        <w:ind w:firstLine="424" w:firstLineChars="202"/>
        <w:rPr>
          <w:rFonts w:hint="eastAsia" w:ascii="宋体" w:hAnsi="宋体"/>
          <w:szCs w:val="21"/>
        </w:rPr>
      </w:pPr>
      <w:r>
        <w:rPr>
          <w:rFonts w:hint="eastAsia" w:ascii="宋体" w:hAnsi="宋体"/>
          <w:szCs w:val="21"/>
        </w:rPr>
        <w:t>2、上述设计成果应提交打印文档一份。</w:t>
      </w:r>
    </w:p>
    <w:p>
      <w:pPr>
        <w:spacing w:line="370" w:lineRule="exact"/>
        <w:ind w:firstLine="424" w:firstLineChars="202"/>
        <w:rPr>
          <w:rFonts w:hint="eastAsia" w:ascii="宋体" w:hAnsi="宋体"/>
          <w:szCs w:val="21"/>
        </w:rPr>
      </w:pPr>
      <w:r>
        <w:rPr>
          <w:rFonts w:hint="eastAsia" w:ascii="宋体" w:hAnsi="宋体"/>
          <w:szCs w:val="21"/>
        </w:rPr>
        <w:t>四、双方责任</w:t>
      </w:r>
    </w:p>
    <w:p>
      <w:pPr>
        <w:spacing w:line="370" w:lineRule="exact"/>
        <w:ind w:firstLine="424" w:firstLineChars="202"/>
        <w:rPr>
          <w:rFonts w:hint="eastAsia" w:ascii="宋体" w:hAnsi="宋体"/>
          <w:szCs w:val="21"/>
        </w:rPr>
      </w:pPr>
      <w:r>
        <w:rPr>
          <w:rFonts w:hint="eastAsia" w:ascii="宋体" w:hAnsi="宋体"/>
          <w:szCs w:val="21"/>
        </w:rPr>
        <w:t>1、甲方应按合同规定及时支付设计费。</w:t>
      </w:r>
    </w:p>
    <w:p>
      <w:pPr>
        <w:spacing w:line="370" w:lineRule="exact"/>
        <w:ind w:firstLine="424" w:firstLineChars="202"/>
        <w:rPr>
          <w:rFonts w:hint="eastAsia" w:ascii="宋体" w:hAnsi="宋体"/>
          <w:szCs w:val="21"/>
        </w:rPr>
      </w:pPr>
      <w:r>
        <w:rPr>
          <w:rFonts w:hint="eastAsia" w:ascii="宋体" w:hAnsi="宋体"/>
          <w:szCs w:val="21"/>
        </w:rPr>
        <w:t>2、甲方应将设计要求准确、简明扼要的告知乙方设计人员，并不得随意变更（除了合理的变更）。</w:t>
      </w:r>
    </w:p>
    <w:p>
      <w:pPr>
        <w:spacing w:line="370" w:lineRule="exact"/>
        <w:ind w:firstLine="424" w:firstLineChars="202"/>
        <w:rPr>
          <w:rFonts w:hint="eastAsia" w:ascii="宋体" w:hAnsi="宋体"/>
          <w:szCs w:val="21"/>
        </w:rPr>
      </w:pPr>
      <w:r>
        <w:rPr>
          <w:rFonts w:hint="eastAsia" w:ascii="宋体" w:hAnsi="宋体"/>
          <w:szCs w:val="21"/>
        </w:rPr>
        <w:t>3、乙方须按合同规定的时间提交设计图纸。</w:t>
      </w:r>
    </w:p>
    <w:p>
      <w:pPr>
        <w:spacing w:line="370" w:lineRule="exact"/>
        <w:ind w:firstLine="424" w:firstLineChars="202"/>
        <w:rPr>
          <w:rFonts w:hint="eastAsia" w:ascii="宋体" w:hAnsi="宋体"/>
          <w:szCs w:val="21"/>
        </w:rPr>
      </w:pPr>
      <w:r>
        <w:rPr>
          <w:rFonts w:hint="eastAsia" w:ascii="宋体" w:hAnsi="宋体"/>
          <w:szCs w:val="21"/>
        </w:rPr>
        <w:t>4、乙方应本着认真负责的精神，按照甲方的要求完成设计。</w:t>
      </w:r>
    </w:p>
    <w:p>
      <w:pPr>
        <w:spacing w:line="370" w:lineRule="exact"/>
        <w:ind w:firstLine="424" w:firstLineChars="202"/>
        <w:rPr>
          <w:rFonts w:hint="eastAsia" w:ascii="宋体" w:hAnsi="宋体"/>
          <w:szCs w:val="21"/>
        </w:rPr>
      </w:pPr>
      <w:r>
        <w:rPr>
          <w:rFonts w:hint="eastAsia" w:ascii="宋体" w:hAnsi="宋体"/>
          <w:szCs w:val="21"/>
        </w:rPr>
        <w:t>5、若甲方未能按时支付设计费，乙方有权拒绝甲方提出的下一步工作要求。</w:t>
      </w:r>
    </w:p>
    <w:p>
      <w:pPr>
        <w:spacing w:line="370" w:lineRule="exact"/>
        <w:ind w:firstLine="424" w:firstLineChars="202"/>
        <w:rPr>
          <w:rFonts w:hint="eastAsia" w:ascii="宋体" w:hAnsi="宋体"/>
          <w:szCs w:val="21"/>
        </w:rPr>
      </w:pPr>
      <w:r>
        <w:rPr>
          <w:rFonts w:hint="eastAsia" w:ascii="宋体" w:hAnsi="宋体"/>
          <w:szCs w:val="21"/>
        </w:rPr>
        <w:t>五、设计费金额、支付时间与方式</w:t>
      </w:r>
    </w:p>
    <w:p>
      <w:pPr>
        <w:spacing w:line="370" w:lineRule="exact"/>
        <w:ind w:firstLine="424" w:firstLineChars="202"/>
        <w:rPr>
          <w:rFonts w:hint="eastAsia" w:ascii="宋体" w:hAnsi="宋体"/>
          <w:szCs w:val="21"/>
        </w:rPr>
      </w:pPr>
      <w:r>
        <w:rPr>
          <w:rFonts w:hint="eastAsia" w:ascii="宋体" w:hAnsi="宋体"/>
          <w:szCs w:val="21"/>
        </w:rPr>
        <w:t>1、设计费总额：人民币（大写）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70" w:lineRule="exact"/>
        <w:ind w:firstLine="424" w:firstLineChars="202"/>
        <w:rPr>
          <w:rFonts w:hint="eastAsia" w:ascii="宋体" w:hAnsi="宋体"/>
          <w:szCs w:val="21"/>
        </w:rPr>
      </w:pPr>
      <w:r>
        <w:rPr>
          <w:rFonts w:hint="eastAsia" w:ascii="宋体" w:hAnsi="宋体"/>
          <w:szCs w:val="21"/>
        </w:rPr>
        <w:t>2、支付方式：合同签订后，初步设计完成经甲方确认后支付合同总价的30%，正式施工图出具后付至合同总价的90%，项目验收合格后付清。</w:t>
      </w:r>
    </w:p>
    <w:p>
      <w:pPr>
        <w:spacing w:line="370" w:lineRule="exact"/>
        <w:ind w:firstLine="424" w:firstLineChars="202"/>
        <w:rPr>
          <w:rFonts w:hint="eastAsia" w:ascii="宋体" w:hAnsi="宋体"/>
          <w:szCs w:val="21"/>
        </w:rPr>
      </w:pPr>
      <w:r>
        <w:rPr>
          <w:rFonts w:hint="eastAsia" w:ascii="宋体" w:hAnsi="宋体"/>
          <w:szCs w:val="21"/>
        </w:rPr>
        <w:t>六、违约责任和争议的解决</w:t>
      </w:r>
    </w:p>
    <w:p>
      <w:pPr>
        <w:spacing w:line="370" w:lineRule="exact"/>
        <w:ind w:firstLine="424" w:firstLineChars="202"/>
        <w:rPr>
          <w:rFonts w:hint="eastAsia" w:ascii="宋体" w:hAnsi="宋体"/>
          <w:szCs w:val="21"/>
        </w:rPr>
      </w:pPr>
      <w:r>
        <w:rPr>
          <w:rFonts w:hint="eastAsia" w:ascii="宋体" w:hAnsi="宋体"/>
          <w:szCs w:val="21"/>
        </w:rPr>
        <w:t>1、甲方在乙方提供有关设计图纸后，未在合同规定的期限内支付设计费，或乙方无特殊情况延迟交付图纸，均应视为违反合同约定。按每日人民币</w:t>
      </w:r>
      <w:r>
        <w:rPr>
          <w:rFonts w:hint="eastAsia" w:ascii="宋体" w:hAnsi="宋体"/>
          <w:szCs w:val="21"/>
          <w:u w:val="single"/>
        </w:rPr>
        <w:t xml:space="preserve"> 500 </w:t>
      </w:r>
      <w:r>
        <w:rPr>
          <w:rFonts w:hint="eastAsia" w:ascii="宋体" w:hAnsi="宋体"/>
          <w:szCs w:val="21"/>
        </w:rPr>
        <w:t>元予以处罚。</w:t>
      </w:r>
    </w:p>
    <w:p>
      <w:pPr>
        <w:spacing w:line="370" w:lineRule="exact"/>
        <w:ind w:firstLine="424" w:firstLineChars="202"/>
        <w:rPr>
          <w:rFonts w:hint="eastAsia" w:ascii="宋体" w:hAnsi="宋体"/>
          <w:szCs w:val="21"/>
        </w:rPr>
      </w:pPr>
      <w:r>
        <w:rPr>
          <w:rFonts w:hint="eastAsia" w:ascii="宋体" w:hAnsi="宋体"/>
          <w:szCs w:val="21"/>
        </w:rPr>
        <w:t>2、合同生效后，甲、乙方无故要求终止或解除合同时，应以双倍定金赔偿无过错方（不可抗力除外）。</w:t>
      </w:r>
    </w:p>
    <w:p>
      <w:pPr>
        <w:spacing w:line="370" w:lineRule="exact"/>
        <w:ind w:firstLine="424" w:firstLineChars="202"/>
        <w:rPr>
          <w:rFonts w:hint="eastAsia" w:ascii="宋体" w:hAnsi="宋体"/>
          <w:szCs w:val="21"/>
        </w:rPr>
      </w:pPr>
      <w:r>
        <w:rPr>
          <w:rFonts w:hint="eastAsia" w:ascii="宋体" w:hAnsi="宋体"/>
          <w:szCs w:val="21"/>
        </w:rPr>
        <w:t>3、因本合同引起的或本合同有关的任何争议，由合同各方协商解决，也可由有关部门调解。协商或调解不成的，应向本合同签订地（</w:t>
      </w:r>
      <w:r>
        <w:rPr>
          <w:rFonts w:hint="eastAsia" w:ascii="宋体" w:hAnsi="宋体"/>
          <w:szCs w:val="21"/>
          <w:u w:val="single"/>
        </w:rPr>
        <w:t xml:space="preserve">      </w:t>
      </w:r>
      <w:r>
        <w:rPr>
          <w:rFonts w:hint="eastAsia" w:ascii="宋体" w:hAnsi="宋体"/>
          <w:szCs w:val="21"/>
        </w:rPr>
        <w:t>市</w:t>
      </w:r>
      <w:r>
        <w:rPr>
          <w:rFonts w:hint="eastAsia" w:ascii="宋体" w:hAnsi="宋体"/>
          <w:szCs w:val="21"/>
          <w:u w:val="single"/>
        </w:rPr>
        <w:t xml:space="preserve">      </w:t>
      </w:r>
      <w:r>
        <w:rPr>
          <w:rFonts w:hint="eastAsia" w:ascii="宋体" w:hAnsi="宋体"/>
          <w:szCs w:val="21"/>
        </w:rPr>
        <w:t>区）所在地有管辖权的人民法院起诉。</w:t>
      </w:r>
    </w:p>
    <w:p>
      <w:pPr>
        <w:spacing w:line="370" w:lineRule="exact"/>
        <w:ind w:firstLine="424" w:firstLineChars="202"/>
        <w:rPr>
          <w:rFonts w:hint="eastAsia" w:ascii="宋体" w:hAnsi="宋体"/>
          <w:szCs w:val="21"/>
        </w:rPr>
      </w:pPr>
      <w:r>
        <w:rPr>
          <w:rFonts w:hint="eastAsia" w:ascii="宋体" w:hAnsi="宋体"/>
          <w:szCs w:val="21"/>
        </w:rPr>
        <w:t>七、合同效力</w:t>
      </w:r>
    </w:p>
    <w:p>
      <w:pPr>
        <w:spacing w:line="370" w:lineRule="exact"/>
        <w:ind w:firstLine="424" w:firstLineChars="202"/>
        <w:rPr>
          <w:rFonts w:hint="eastAsia" w:ascii="宋体" w:hAnsi="宋体"/>
          <w:szCs w:val="21"/>
        </w:rPr>
      </w:pPr>
      <w:r>
        <w:rPr>
          <w:rFonts w:hint="eastAsia" w:ascii="宋体" w:hAnsi="宋体"/>
          <w:szCs w:val="21"/>
        </w:rPr>
        <w:t>1、本合同一式陆份，合同各方各执贰份，县政府采购办公室执壹份，采购代理公司执壹份。各份合同文本具有同等法律效力。</w:t>
      </w:r>
    </w:p>
    <w:p>
      <w:pPr>
        <w:spacing w:line="370" w:lineRule="exact"/>
        <w:ind w:firstLine="424" w:firstLineChars="202"/>
        <w:rPr>
          <w:rFonts w:hint="eastAsia" w:ascii="宋体" w:hAnsi="宋体"/>
          <w:szCs w:val="21"/>
        </w:rPr>
      </w:pPr>
      <w:r>
        <w:rPr>
          <w:rFonts w:hint="eastAsia" w:ascii="宋体" w:hAnsi="宋体"/>
          <w:szCs w:val="21"/>
        </w:rPr>
        <w:t>2、本合同经各方签署后生效。</w:t>
      </w:r>
    </w:p>
    <w:p>
      <w:pPr>
        <w:spacing w:line="370" w:lineRule="exact"/>
        <w:ind w:firstLine="424" w:firstLineChars="202"/>
        <w:rPr>
          <w:rFonts w:hint="eastAsia" w:ascii="宋体" w:hAnsi="宋体"/>
          <w:szCs w:val="21"/>
        </w:rPr>
      </w:pPr>
    </w:p>
    <w:p>
      <w:pPr>
        <w:spacing w:line="370" w:lineRule="exact"/>
        <w:ind w:firstLine="424" w:firstLineChars="202"/>
        <w:rPr>
          <w:rFonts w:hint="eastAsia" w:ascii="宋体" w:hAnsi="宋体"/>
          <w:szCs w:val="21"/>
        </w:rPr>
      </w:pPr>
    </w:p>
    <w:p>
      <w:pPr>
        <w:spacing w:line="370" w:lineRule="exact"/>
        <w:ind w:firstLine="424" w:firstLineChars="202"/>
        <w:rPr>
          <w:rFonts w:hint="eastAsia" w:ascii="宋体" w:hAnsi="宋体"/>
          <w:szCs w:val="21"/>
        </w:rPr>
      </w:pPr>
    </w:p>
    <w:p>
      <w:pPr>
        <w:spacing w:line="370" w:lineRule="exact"/>
        <w:ind w:firstLine="424" w:firstLineChars="202"/>
        <w:rPr>
          <w:rFonts w:hint="eastAsia" w:ascii="宋体" w:hAnsi="宋体"/>
          <w:szCs w:val="21"/>
        </w:rPr>
      </w:pPr>
      <w:r>
        <w:rPr>
          <w:rFonts w:hint="eastAsia" w:ascii="宋体" w:hAnsi="宋体"/>
          <w:szCs w:val="21"/>
        </w:rPr>
        <w:t>甲方：  （盖章）                       乙方：  （盖章）</w:t>
      </w:r>
    </w:p>
    <w:p>
      <w:pPr>
        <w:spacing w:line="370" w:lineRule="exact"/>
        <w:ind w:firstLine="424" w:firstLineChars="202"/>
        <w:rPr>
          <w:rFonts w:ascii="宋体" w:hAnsi="宋体"/>
          <w:szCs w:val="21"/>
        </w:rPr>
      </w:pPr>
    </w:p>
    <w:p>
      <w:pPr>
        <w:spacing w:line="370" w:lineRule="exact"/>
        <w:ind w:firstLine="424" w:firstLineChars="202"/>
        <w:rPr>
          <w:rFonts w:hint="eastAsia" w:ascii="宋体" w:hAnsi="宋体"/>
          <w:szCs w:val="21"/>
        </w:rPr>
      </w:pPr>
      <w:r>
        <w:rPr>
          <w:rFonts w:hint="eastAsia" w:ascii="宋体" w:hAnsi="宋体"/>
          <w:szCs w:val="21"/>
        </w:rPr>
        <w:t>法定代表人或其委托代理人：             法定代表人或其委托代理人：</w:t>
      </w:r>
    </w:p>
    <w:p>
      <w:pPr>
        <w:spacing w:line="370" w:lineRule="exact"/>
        <w:ind w:firstLine="424" w:firstLineChars="202"/>
        <w:rPr>
          <w:rFonts w:hint="eastAsia" w:ascii="宋体" w:hAnsi="宋体"/>
          <w:szCs w:val="21"/>
        </w:rPr>
      </w:pPr>
      <w:r>
        <w:rPr>
          <w:rFonts w:hint="eastAsia" w:ascii="宋体" w:hAnsi="宋体"/>
          <w:szCs w:val="21"/>
        </w:rPr>
        <w:t>（签字）                              （签字）</w:t>
      </w:r>
    </w:p>
    <w:p>
      <w:pPr>
        <w:spacing w:line="370" w:lineRule="exact"/>
        <w:ind w:firstLine="424" w:firstLineChars="202"/>
        <w:rPr>
          <w:rFonts w:ascii="宋体" w:hAnsi="宋体"/>
          <w:szCs w:val="21"/>
        </w:rPr>
      </w:pPr>
    </w:p>
    <w:p>
      <w:pPr>
        <w:spacing w:line="370" w:lineRule="exact"/>
        <w:ind w:firstLine="424" w:firstLineChars="202"/>
        <w:rPr>
          <w:rFonts w:hint="eastAsia" w:ascii="宋体" w:hAnsi="宋体"/>
          <w:szCs w:val="21"/>
        </w:rPr>
      </w:pPr>
      <w:r>
        <w:rPr>
          <w:rFonts w:hint="eastAsia" w:ascii="宋体" w:hAnsi="宋体"/>
          <w:szCs w:val="21"/>
        </w:rPr>
        <w:t>组织机构代码：                   组织机构代码：</w:t>
      </w:r>
    </w:p>
    <w:p>
      <w:pPr>
        <w:spacing w:line="370" w:lineRule="exact"/>
        <w:ind w:firstLine="424" w:firstLineChars="202"/>
        <w:rPr>
          <w:rFonts w:hint="eastAsia" w:ascii="宋体" w:hAnsi="宋体"/>
          <w:szCs w:val="21"/>
        </w:rPr>
      </w:pPr>
      <w:r>
        <w:rPr>
          <w:rFonts w:hint="eastAsia" w:ascii="宋体" w:hAnsi="宋体"/>
          <w:szCs w:val="21"/>
        </w:rPr>
        <w:t>纳税人识别码：                         纳税人识别码：</w:t>
      </w:r>
    </w:p>
    <w:p>
      <w:pPr>
        <w:spacing w:line="370" w:lineRule="exact"/>
        <w:ind w:firstLine="424" w:firstLineChars="202"/>
        <w:rPr>
          <w:rFonts w:hint="eastAsia" w:ascii="宋体" w:hAnsi="宋体"/>
          <w:szCs w:val="21"/>
        </w:rPr>
      </w:pPr>
      <w:r>
        <w:rPr>
          <w:rFonts w:hint="eastAsia" w:ascii="宋体" w:hAnsi="宋体"/>
          <w:szCs w:val="21"/>
        </w:rPr>
        <w:t>地  址：                 地  址：</w:t>
      </w:r>
    </w:p>
    <w:p>
      <w:pPr>
        <w:spacing w:line="370" w:lineRule="exact"/>
        <w:ind w:firstLine="424" w:firstLineChars="202"/>
        <w:rPr>
          <w:rFonts w:hint="eastAsia" w:ascii="宋体" w:hAnsi="宋体"/>
          <w:szCs w:val="21"/>
        </w:rPr>
      </w:pPr>
      <w:r>
        <w:rPr>
          <w:rFonts w:hint="eastAsia" w:ascii="宋体" w:hAnsi="宋体"/>
          <w:szCs w:val="21"/>
        </w:rPr>
        <w:t>邮政编码：                 邮政编码：</w:t>
      </w:r>
    </w:p>
    <w:p>
      <w:pPr>
        <w:spacing w:line="370" w:lineRule="exact"/>
        <w:ind w:firstLine="424" w:firstLineChars="202"/>
        <w:rPr>
          <w:rFonts w:hint="eastAsia" w:ascii="宋体" w:hAnsi="宋体"/>
          <w:szCs w:val="21"/>
        </w:rPr>
      </w:pPr>
      <w:r>
        <w:rPr>
          <w:rFonts w:hint="eastAsia" w:ascii="宋体" w:hAnsi="宋体"/>
          <w:szCs w:val="21"/>
        </w:rPr>
        <w:t>法定代表人：                       法定代表人：</w:t>
      </w:r>
    </w:p>
    <w:p>
      <w:pPr>
        <w:spacing w:line="370" w:lineRule="exact"/>
        <w:ind w:firstLine="424" w:firstLineChars="202"/>
        <w:rPr>
          <w:rFonts w:hint="eastAsia" w:ascii="宋体" w:hAnsi="宋体"/>
          <w:szCs w:val="21"/>
        </w:rPr>
      </w:pPr>
      <w:r>
        <w:rPr>
          <w:rFonts w:hint="eastAsia" w:ascii="宋体" w:hAnsi="宋体"/>
          <w:szCs w:val="21"/>
        </w:rPr>
        <w:t>委托代理人：                       委托代理人：</w:t>
      </w:r>
    </w:p>
    <w:p>
      <w:pPr>
        <w:spacing w:line="370" w:lineRule="exact"/>
        <w:ind w:firstLine="424" w:firstLineChars="202"/>
        <w:rPr>
          <w:rFonts w:hint="eastAsia" w:ascii="宋体" w:hAnsi="宋体"/>
          <w:szCs w:val="21"/>
        </w:rPr>
      </w:pPr>
      <w:r>
        <w:rPr>
          <w:rFonts w:hint="eastAsia" w:ascii="宋体" w:hAnsi="宋体"/>
          <w:szCs w:val="21"/>
        </w:rPr>
        <w:t>电  话：               电  话：</w:t>
      </w:r>
    </w:p>
    <w:p>
      <w:pPr>
        <w:spacing w:line="370" w:lineRule="exact"/>
        <w:ind w:firstLine="424" w:firstLineChars="202"/>
        <w:rPr>
          <w:rFonts w:hint="eastAsia" w:ascii="宋体" w:hAnsi="宋体"/>
          <w:szCs w:val="21"/>
        </w:rPr>
      </w:pPr>
      <w:r>
        <w:rPr>
          <w:rFonts w:hint="eastAsia" w:ascii="宋体" w:hAnsi="宋体"/>
          <w:szCs w:val="21"/>
        </w:rPr>
        <w:t>传  真：               传  真：</w:t>
      </w:r>
    </w:p>
    <w:p>
      <w:pPr>
        <w:spacing w:line="370" w:lineRule="exact"/>
        <w:ind w:firstLine="424" w:firstLineChars="202"/>
        <w:rPr>
          <w:rFonts w:hint="eastAsia" w:ascii="宋体" w:hAnsi="宋体"/>
          <w:szCs w:val="21"/>
        </w:rPr>
      </w:pPr>
      <w:r>
        <w:rPr>
          <w:rFonts w:hint="eastAsia" w:ascii="宋体" w:hAnsi="宋体"/>
          <w:szCs w:val="21"/>
        </w:rPr>
        <w:t>电子信箱：                             电子信箱：</w:t>
      </w:r>
    </w:p>
    <w:p>
      <w:pPr>
        <w:spacing w:line="370" w:lineRule="exact"/>
        <w:ind w:firstLine="424" w:firstLineChars="202"/>
        <w:rPr>
          <w:rFonts w:hint="eastAsia" w:ascii="宋体" w:hAnsi="宋体"/>
          <w:szCs w:val="21"/>
        </w:rPr>
      </w:pPr>
      <w:r>
        <w:rPr>
          <w:rFonts w:hint="eastAsia" w:ascii="宋体" w:hAnsi="宋体"/>
          <w:szCs w:val="21"/>
        </w:rPr>
        <w:t>开户银行：               开户银行：</w:t>
      </w:r>
    </w:p>
    <w:p>
      <w:pPr>
        <w:spacing w:line="370" w:lineRule="exact"/>
        <w:ind w:firstLine="424" w:firstLineChars="202"/>
        <w:rPr>
          <w:rFonts w:hint="eastAsia" w:ascii="宋体" w:hAnsi="宋体"/>
          <w:szCs w:val="21"/>
        </w:rPr>
      </w:pPr>
      <w:r>
        <w:rPr>
          <w:rFonts w:hint="eastAsia" w:ascii="宋体" w:hAnsi="宋体"/>
          <w:szCs w:val="21"/>
        </w:rPr>
        <w:t>账  号：                   账  号：</w:t>
      </w:r>
    </w:p>
    <w:p>
      <w:pPr>
        <w:spacing w:line="370" w:lineRule="exact"/>
        <w:ind w:firstLine="424" w:firstLineChars="202"/>
        <w:rPr>
          <w:rFonts w:hint="eastAsia" w:ascii="宋体" w:hAnsi="宋体"/>
          <w:szCs w:val="21"/>
        </w:rPr>
      </w:pPr>
      <w:r>
        <w:rPr>
          <w:rFonts w:hint="eastAsia" w:ascii="宋体" w:hAnsi="宋体"/>
          <w:szCs w:val="21"/>
        </w:rPr>
        <w:t>时  间：      年    月   日            时  间：        年    月   日</w:t>
      </w:r>
    </w:p>
    <w:p>
      <w:pPr>
        <w:pStyle w:val="4"/>
        <w:keepNext w:val="0"/>
        <w:keepLines w:val="0"/>
        <w:spacing w:line="415" w:lineRule="auto"/>
        <w:jc w:val="center"/>
        <w:rPr>
          <w:rFonts w:hint="eastAsia" w:ascii="宋体" w:hAnsi="宋体"/>
          <w:sz w:val="24"/>
          <w:szCs w:val="24"/>
        </w:rPr>
      </w:pPr>
      <w:r>
        <w:rPr>
          <w:rFonts w:hint="eastAsia" w:ascii="宋体" w:hAnsi="宋体"/>
          <w:sz w:val="24"/>
          <w:szCs w:val="24"/>
        </w:rPr>
        <w:t xml:space="preserve"> </w:t>
      </w:r>
    </w:p>
    <w:p>
      <w:pPr>
        <w:spacing w:line="360" w:lineRule="exact"/>
        <w:rPr>
          <w:rFonts w:hint="eastAsia" w:ascii="宋体" w:hAnsi="宋体"/>
          <w:szCs w:val="21"/>
        </w:rPr>
      </w:pPr>
    </w:p>
    <w:p>
      <w:pPr>
        <w:pStyle w:val="2"/>
        <w:keepNext w:val="0"/>
        <w:keepLines w:val="0"/>
        <w:spacing w:line="240" w:lineRule="auto"/>
        <w:jc w:val="center"/>
        <w:rPr>
          <w:rFonts w:hint="eastAsia" w:ascii="黑体" w:hAnsi="宋体" w:eastAsia="黑体"/>
          <w:bCs w:val="0"/>
          <w:kern w:val="2"/>
          <w:sz w:val="30"/>
          <w:szCs w:val="30"/>
        </w:rPr>
      </w:pPr>
      <w:r>
        <w:rPr>
          <w:rFonts w:hint="eastAsia" w:ascii="宋体" w:hAnsi="宋体"/>
          <w:snapToGrid w:val="0"/>
          <w:kern w:val="0"/>
          <w:sz w:val="30"/>
          <w:szCs w:val="30"/>
        </w:rPr>
        <w:br w:type="page"/>
      </w:r>
      <w:bookmarkStart w:id="58" w:name="_Toc456078618"/>
      <w:bookmarkStart w:id="59" w:name="_Toc456153903"/>
      <w:r>
        <w:rPr>
          <w:rFonts w:hint="eastAsia" w:ascii="黑体" w:hAnsi="宋体" w:eastAsia="黑体"/>
          <w:snapToGrid w:val="0"/>
          <w:kern w:val="0"/>
          <w:sz w:val="30"/>
          <w:szCs w:val="30"/>
        </w:rPr>
        <w:t>第六章</w:t>
      </w:r>
      <w:r>
        <w:rPr>
          <w:rFonts w:hint="eastAsia" w:ascii="宋体" w:hAnsi="宋体"/>
          <w:snapToGrid w:val="0"/>
          <w:kern w:val="0"/>
          <w:sz w:val="30"/>
          <w:szCs w:val="30"/>
        </w:rPr>
        <w:t xml:space="preserve">  </w:t>
      </w:r>
      <w:r>
        <w:rPr>
          <w:rFonts w:hint="eastAsia" w:ascii="黑体" w:hAnsi="宋体" w:eastAsia="黑体"/>
          <w:bCs w:val="0"/>
          <w:kern w:val="2"/>
          <w:sz w:val="30"/>
          <w:szCs w:val="30"/>
        </w:rPr>
        <w:t>供应商磋商响应文件格式</w:t>
      </w:r>
      <w:bookmarkEnd w:id="58"/>
      <w:bookmarkEnd w:id="59"/>
    </w:p>
    <w:p>
      <w:pPr>
        <w:pStyle w:val="16"/>
        <w:snapToGrid w:val="0"/>
        <w:spacing w:before="120" w:after="120"/>
        <w:jc w:val="center"/>
        <w:rPr>
          <w:rFonts w:hint="eastAsia"/>
          <w:b/>
        </w:rPr>
      </w:pPr>
      <w:r>
        <w:rPr>
          <w:rFonts w:hint="eastAsia"/>
          <w:b/>
        </w:rPr>
        <w:t>（本章仅提供了部分磋商响应文件中所需的表格格式，供应商应根据第三章中“磋商响应文件的组成”及第四章“评标办法及评分标准”制作完整的磋商响应文件）</w:t>
      </w:r>
    </w:p>
    <w:p>
      <w:pPr>
        <w:snapToGrid w:val="0"/>
        <w:spacing w:before="120" w:beforeLines="50" w:after="50"/>
        <w:rPr>
          <w:rFonts w:hint="eastAsia" w:ascii="宋体" w:hAnsi="宋体"/>
          <w:b/>
          <w:bCs/>
          <w:sz w:val="24"/>
        </w:rPr>
      </w:pPr>
    </w:p>
    <w:p>
      <w:pPr>
        <w:snapToGrid w:val="0"/>
        <w:spacing w:before="120" w:beforeLines="50" w:after="50"/>
        <w:rPr>
          <w:rFonts w:ascii="宋体" w:hAnsi="宋体"/>
          <w:b/>
          <w:sz w:val="24"/>
          <w:szCs w:val="20"/>
        </w:rPr>
      </w:pPr>
      <w:r>
        <w:rPr>
          <w:rFonts w:hint="eastAsia" w:ascii="宋体" w:hAnsi="宋体"/>
          <w:b/>
          <w:bCs/>
          <w:sz w:val="24"/>
        </w:rPr>
        <w:t>磋商响应文件</w:t>
      </w:r>
      <w:r>
        <w:rPr>
          <w:rFonts w:hint="eastAsia" w:ascii="宋体" w:hAnsi="宋体"/>
          <w:b/>
          <w:sz w:val="24"/>
        </w:rPr>
        <w:t>外</w:t>
      </w:r>
      <w:r>
        <w:rPr>
          <w:rFonts w:hint="eastAsia" w:ascii="宋体" w:hAnsi="宋体"/>
          <w:b/>
          <w:bCs/>
          <w:sz w:val="24"/>
        </w:rPr>
        <w:t>包装封面格式</w:t>
      </w:r>
    </w:p>
    <w:p>
      <w:pPr>
        <w:snapToGrid w:val="0"/>
        <w:spacing w:before="120" w:beforeLines="50" w:after="50"/>
        <w:rPr>
          <w:rFonts w:hint="eastAsia" w:ascii="宋体" w:hAnsi="宋体"/>
          <w:sz w:val="24"/>
        </w:rPr>
      </w:pPr>
      <w:r>
        <w:rPr>
          <w:rFonts w:ascii="宋体" w:hAnsi="宋体"/>
          <w:sz w:val="24"/>
        </w:rPr>
        <w:t xml:space="preserve">                                                    </w:t>
      </w:r>
    </w:p>
    <w:p>
      <w:pPr>
        <w:snapToGrid w:val="0"/>
        <w:spacing w:before="120" w:beforeLines="50" w:after="50"/>
        <w:jc w:val="right"/>
        <w:rPr>
          <w:rFonts w:ascii="宋体" w:hAnsi="宋体"/>
          <w:sz w:val="24"/>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
          <w:sz w:val="28"/>
          <w:szCs w:val="28"/>
        </w:rPr>
      </w:pPr>
      <w:r>
        <w:rPr>
          <w:rFonts w:hint="eastAsia" w:ascii="宋体" w:hAnsi="宋体"/>
          <w:b/>
          <w:sz w:val="28"/>
          <w:szCs w:val="28"/>
        </w:rPr>
        <w:t>磋商响应文件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color w:val="000000"/>
          <w:sz w:val="24"/>
        </w:rPr>
      </w:pPr>
      <w:r>
        <w:rPr>
          <w:rFonts w:hint="eastAsia" w:ascii="宋体" w:hAnsi="宋体"/>
          <w:bCs/>
          <w:sz w:val="24"/>
        </w:rPr>
        <w:t>项目名称：</w:t>
      </w:r>
      <w:r>
        <w:rPr>
          <w:rFonts w:hint="eastAsia" w:ascii="宋体" w:hAnsi="宋体"/>
          <w:bCs/>
          <w:color w:val="000000"/>
          <w:sz w:val="24"/>
        </w:rPr>
        <w:t>长兴县教育实践中心主题场馆内部设计服务采购</w:t>
      </w:r>
    </w:p>
    <w:p>
      <w:pPr>
        <w:snapToGrid w:val="0"/>
        <w:spacing w:before="120" w:beforeLines="50" w:after="50"/>
        <w:ind w:firstLine="1068" w:firstLineChars="445"/>
        <w:rPr>
          <w:rFonts w:hint="eastAsia" w:ascii="宋体" w:hAnsi="宋体"/>
          <w:bCs/>
          <w:sz w:val="24"/>
        </w:rPr>
      </w:pPr>
      <w:r>
        <w:rPr>
          <w:rFonts w:hint="eastAsia" w:ascii="宋体" w:hAnsi="宋体"/>
          <w:bCs/>
          <w:sz w:val="24"/>
        </w:rPr>
        <w:t>项目编号：ZJZH（CG）-2019-002</w:t>
      </w:r>
      <w:r>
        <w:rPr>
          <w:rFonts w:hint="eastAsia" w:ascii="宋体" w:hAnsi="宋体" w:cs="Arial"/>
          <w:kern w:val="0"/>
          <w:sz w:val="24"/>
        </w:rPr>
        <w:t xml:space="preserve"> </w:t>
      </w:r>
    </w:p>
    <w:p>
      <w:pPr>
        <w:snapToGrid w:val="0"/>
        <w:spacing w:before="120" w:beforeLines="50" w:after="50"/>
        <w:ind w:firstLine="1068" w:firstLineChars="445"/>
        <w:rPr>
          <w:rFonts w:ascii="宋体" w:hAnsi="宋体"/>
          <w:bCs/>
          <w:sz w:val="24"/>
        </w:rPr>
      </w:pPr>
      <w:r>
        <w:rPr>
          <w:rFonts w:hint="eastAsia" w:ascii="宋体" w:hAnsi="宋体"/>
          <w:bCs/>
          <w:sz w:val="24"/>
        </w:rPr>
        <w:t>供应商名称：</w:t>
      </w:r>
    </w:p>
    <w:p>
      <w:pPr>
        <w:snapToGrid w:val="0"/>
        <w:spacing w:before="120" w:beforeLines="50" w:after="50"/>
        <w:ind w:firstLine="1068" w:firstLineChars="445"/>
        <w:rPr>
          <w:rFonts w:ascii="宋体" w:hAnsi="宋体"/>
          <w:bCs/>
          <w:sz w:val="24"/>
        </w:rPr>
      </w:pPr>
      <w:r>
        <w:rPr>
          <w:rFonts w:hint="eastAsia" w:ascii="宋体" w:hAnsi="宋体"/>
          <w:sz w:val="24"/>
          <w:lang w:val="zh-CN"/>
        </w:rPr>
        <w:t>供应商</w:t>
      </w:r>
      <w:r>
        <w:rPr>
          <w:rFonts w:hint="eastAsia" w:ascii="宋体" w:hAnsi="宋体"/>
          <w:bCs/>
          <w:sz w:val="24"/>
        </w:rPr>
        <w:t>地址：</w:t>
      </w:r>
    </w:p>
    <w:p>
      <w:pPr>
        <w:snapToGrid w:val="0"/>
        <w:spacing w:before="120" w:beforeLines="50" w:after="50"/>
        <w:ind w:firstLine="1068" w:firstLineChars="445"/>
        <w:rPr>
          <w:rFonts w:ascii="宋体" w:hAnsi="宋体"/>
          <w:bCs/>
          <w:sz w:val="24"/>
        </w:rPr>
      </w:pPr>
      <w:r>
        <w:rPr>
          <w:rFonts w:hint="eastAsia" w:ascii="宋体" w:hAnsi="宋体"/>
          <w:bCs/>
          <w:sz w:val="24"/>
        </w:rPr>
        <w:t>在</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r>
        <w:rPr>
          <w:rFonts w:ascii="宋体" w:hAnsi="宋体"/>
          <w:bCs/>
          <w:sz w:val="24"/>
        </w:rPr>
        <w:t xml:space="preserve">  </w:t>
      </w:r>
      <w:r>
        <w:rPr>
          <w:rFonts w:hint="eastAsia" w:ascii="宋体" w:hAnsi="宋体"/>
          <w:bCs/>
          <w:sz w:val="24"/>
        </w:rPr>
        <w:t>时</w:t>
      </w:r>
      <w:r>
        <w:rPr>
          <w:rFonts w:ascii="宋体" w:hAnsi="宋体"/>
          <w:bCs/>
          <w:sz w:val="24"/>
        </w:rPr>
        <w:t xml:space="preserve">  </w:t>
      </w:r>
      <w:r>
        <w:rPr>
          <w:rFonts w:hint="eastAsia" w:ascii="宋体" w:hAnsi="宋体"/>
          <w:bCs/>
          <w:sz w:val="24"/>
        </w:rPr>
        <w:t>分之前不得启封</w:t>
      </w:r>
    </w:p>
    <w:p>
      <w:pPr>
        <w:pStyle w:val="8"/>
        <w:snapToGrid w:val="0"/>
        <w:spacing w:before="50" w:after="50"/>
        <w:ind w:firstLine="960" w:firstLineChars="400"/>
        <w:rPr>
          <w:rFonts w:ascii="宋体" w:hAnsi="宋体"/>
          <w:bCs/>
          <w:sz w:val="24"/>
          <w:szCs w:val="24"/>
        </w:rPr>
      </w:pPr>
    </w:p>
    <w:p>
      <w:pPr>
        <w:snapToGrid w:val="0"/>
        <w:spacing w:before="120" w:beforeLines="50" w:after="50"/>
        <w:ind w:firstLine="4080" w:firstLineChars="1700"/>
        <w:rPr>
          <w:rFonts w:ascii="宋体" w:hAnsi="宋体"/>
          <w:sz w:val="24"/>
          <w:szCs w:val="20"/>
        </w:rPr>
      </w:pPr>
    </w:p>
    <w:p>
      <w:pPr>
        <w:snapToGrid w:val="0"/>
        <w:spacing w:before="120" w:beforeLines="50" w:after="50"/>
        <w:ind w:firstLine="645"/>
        <w:jc w:val="center"/>
        <w:rPr>
          <w:rFonts w:ascii="宋体" w:hAnsi="宋体"/>
          <w:sz w:val="24"/>
          <w:szCs w:val="20"/>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32"/>
        </w:rPr>
      </w:pPr>
    </w:p>
    <w:p>
      <w:pPr>
        <w:jc w:val="center"/>
        <w:rPr>
          <w:rFonts w:hint="eastAsia" w:ascii="宋体" w:hAnsi="宋体"/>
          <w:b/>
          <w:bCs/>
          <w:spacing w:val="14"/>
          <w:sz w:val="28"/>
          <w:szCs w:val="28"/>
        </w:rPr>
      </w:pPr>
      <w:r>
        <w:rPr>
          <w:rFonts w:hint="eastAsia" w:ascii="宋体" w:hAnsi="宋体"/>
          <w:b/>
          <w:bCs/>
          <w:spacing w:val="14"/>
          <w:sz w:val="32"/>
        </w:rPr>
        <w:t>一、</w:t>
      </w:r>
      <w:r>
        <w:rPr>
          <w:rFonts w:hint="eastAsia" w:ascii="宋体" w:hAnsi="宋体"/>
          <w:b/>
          <w:bCs/>
          <w:spacing w:val="14"/>
          <w:sz w:val="28"/>
          <w:szCs w:val="28"/>
        </w:rPr>
        <w:t>竞 标 函</w:t>
      </w:r>
    </w:p>
    <w:p>
      <w:pPr>
        <w:spacing w:line="360" w:lineRule="auto"/>
        <w:ind w:right="420"/>
        <w:rPr>
          <w:rFonts w:hint="eastAsia" w:ascii="宋体" w:hAnsi="宋体"/>
          <w:color w:val="000000"/>
          <w:szCs w:val="21"/>
        </w:rPr>
      </w:pPr>
      <w:r>
        <w:rPr>
          <w:rFonts w:hint="eastAsia" w:ascii="宋体" w:hAnsi="宋体" w:cs="Arial"/>
          <w:color w:val="000000"/>
          <w:szCs w:val="21"/>
        </w:rPr>
        <w:t>长兴县教育实践中心</w:t>
      </w:r>
      <w:r>
        <w:rPr>
          <w:rFonts w:hint="eastAsia" w:ascii="宋体" w:hAnsi="宋体"/>
          <w:color w:val="000000"/>
          <w:szCs w:val="21"/>
        </w:rPr>
        <w:t>：</w:t>
      </w:r>
    </w:p>
    <w:p>
      <w:pPr>
        <w:spacing w:line="360" w:lineRule="auto"/>
        <w:ind w:firstLine="420" w:firstLineChars="200"/>
        <w:rPr>
          <w:rFonts w:hint="eastAsia" w:ascii="宋体" w:hAnsi="宋体"/>
          <w:szCs w:val="21"/>
        </w:rPr>
      </w:pPr>
      <w:r>
        <w:rPr>
          <w:rFonts w:hint="eastAsia" w:ascii="宋体" w:hAnsi="宋体"/>
          <w:color w:val="000000"/>
          <w:szCs w:val="21"/>
        </w:rPr>
        <w:t>根据已收到贵方招标编号为</w:t>
      </w:r>
      <w:r>
        <w:rPr>
          <w:rFonts w:hint="eastAsia" w:ascii="宋体" w:hAnsi="宋体"/>
          <w:b/>
          <w:color w:val="000000"/>
          <w:szCs w:val="21"/>
        </w:rPr>
        <w:t>（</w:t>
      </w:r>
      <w:r>
        <w:rPr>
          <w:rFonts w:hint="eastAsia" w:ascii="宋体" w:hAnsi="宋体" w:cs="Arial"/>
          <w:b/>
          <w:bCs/>
          <w:color w:val="000000"/>
          <w:spacing w:val="-6"/>
          <w:szCs w:val="21"/>
        </w:rPr>
        <w:t>ZJZH（CG）-2019-002</w:t>
      </w:r>
      <w:r>
        <w:rPr>
          <w:rFonts w:ascii="宋体" w:hAnsi="宋体" w:cs="Arial"/>
          <w:b/>
          <w:bCs/>
          <w:color w:val="000000"/>
          <w:spacing w:val="-6"/>
          <w:szCs w:val="21"/>
        </w:rPr>
        <w:t>）</w:t>
      </w:r>
      <w:r>
        <w:rPr>
          <w:rFonts w:hint="eastAsia" w:ascii="宋体" w:hAnsi="宋体" w:cs="Arial"/>
          <w:bCs/>
          <w:color w:val="000000"/>
          <w:spacing w:val="-6"/>
          <w:szCs w:val="21"/>
        </w:rPr>
        <w:t>的</w:t>
      </w:r>
      <w:r>
        <w:rPr>
          <w:rFonts w:hint="eastAsia" w:ascii="宋体" w:hAnsi="宋体" w:cs="Arial"/>
          <w:b/>
          <w:bCs/>
          <w:color w:val="000000"/>
          <w:spacing w:val="-6"/>
          <w:szCs w:val="21"/>
          <w:u w:val="single"/>
        </w:rPr>
        <w:t xml:space="preserve">  </w:t>
      </w:r>
      <w:r>
        <w:rPr>
          <w:rFonts w:hint="eastAsia" w:ascii="宋体" w:hAnsi="宋体"/>
          <w:b/>
          <w:color w:val="000000"/>
          <w:szCs w:val="21"/>
          <w:u w:val="single"/>
        </w:rPr>
        <w:t xml:space="preserve">长兴县教育实践中心主题场馆内部设计服务采购 </w:t>
      </w:r>
      <w:r>
        <w:rPr>
          <w:rFonts w:hint="eastAsia" w:ascii="宋体" w:hAnsi="宋体"/>
          <w:color w:val="000000"/>
          <w:szCs w:val="21"/>
        </w:rPr>
        <w:t>的竞争性磋商文件，签字代表</w:t>
      </w:r>
      <w:r>
        <w:rPr>
          <w:rFonts w:hint="eastAsia" w:ascii="宋体" w:hAnsi="宋体"/>
          <w:color w:val="000000"/>
          <w:szCs w:val="21"/>
          <w:u w:val="single"/>
        </w:rPr>
        <w:t xml:space="preserve">          </w:t>
      </w:r>
      <w:r>
        <w:rPr>
          <w:rFonts w:hint="eastAsia" w:ascii="宋体" w:hAnsi="宋体"/>
          <w:color w:val="000000"/>
          <w:szCs w:val="21"/>
        </w:rPr>
        <w:t>（职务、职称：</w:t>
      </w:r>
      <w:r>
        <w:rPr>
          <w:rFonts w:hint="eastAsia" w:ascii="宋体" w:hAnsi="宋体"/>
          <w:color w:val="000000"/>
          <w:szCs w:val="21"/>
          <w:u w:val="single"/>
        </w:rPr>
        <w:t xml:space="preserve">                 </w:t>
      </w:r>
      <w:r>
        <w:rPr>
          <w:rFonts w:hint="eastAsia" w:ascii="宋体" w:hAnsi="宋体"/>
          <w:color w:val="000000"/>
          <w:szCs w:val="21"/>
        </w:rPr>
        <w:t>），经正式授权并代表供应商</w:t>
      </w:r>
      <w:r>
        <w:rPr>
          <w:rFonts w:hint="eastAsia" w:ascii="宋体" w:hAnsi="宋体"/>
          <w:color w:val="000000"/>
          <w:szCs w:val="21"/>
          <w:u w:val="single"/>
        </w:rPr>
        <w:t xml:space="preserve">                      </w:t>
      </w: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）提交下述磋商响应文件正本</w:t>
      </w:r>
      <w:r>
        <w:rPr>
          <w:rFonts w:hint="eastAsia" w:ascii="宋体" w:hAnsi="宋体"/>
          <w:szCs w:val="21"/>
          <w:u w:val="single"/>
        </w:rPr>
        <w:t xml:space="preserve"> 1  </w:t>
      </w:r>
      <w:r>
        <w:rPr>
          <w:rFonts w:hint="eastAsia" w:ascii="宋体" w:hAnsi="宋体"/>
          <w:szCs w:val="21"/>
        </w:rPr>
        <w:t>份和副本</w:t>
      </w:r>
      <w:r>
        <w:rPr>
          <w:rFonts w:hint="eastAsia" w:ascii="宋体" w:hAnsi="宋体"/>
          <w:szCs w:val="21"/>
          <w:u w:val="single"/>
        </w:rPr>
        <w:t xml:space="preserve"> 3  </w:t>
      </w:r>
      <w:r>
        <w:rPr>
          <w:rFonts w:hint="eastAsia" w:ascii="宋体" w:hAnsi="宋体"/>
          <w:szCs w:val="21"/>
        </w:rPr>
        <w:t>份。</w:t>
      </w:r>
    </w:p>
    <w:p>
      <w:pPr>
        <w:spacing w:line="360" w:lineRule="auto"/>
        <w:rPr>
          <w:rFonts w:hint="eastAsia" w:ascii="宋体" w:hAnsi="宋体"/>
          <w:szCs w:val="21"/>
        </w:rPr>
      </w:pPr>
      <w:r>
        <w:rPr>
          <w:rFonts w:hint="eastAsia" w:ascii="宋体" w:hAnsi="宋体"/>
          <w:szCs w:val="21"/>
        </w:rPr>
        <w:t>（一）磋商响应文件包括：</w:t>
      </w:r>
    </w:p>
    <w:p>
      <w:pPr>
        <w:spacing w:line="360" w:lineRule="auto"/>
        <w:ind w:firstLine="424" w:firstLineChars="201"/>
        <w:rPr>
          <w:rFonts w:hint="eastAsia" w:ascii="宋体" w:hAnsi="宋体"/>
          <w:b/>
          <w:szCs w:val="21"/>
        </w:rPr>
      </w:pPr>
      <w:r>
        <w:rPr>
          <w:rFonts w:hint="eastAsia" w:ascii="宋体" w:hAnsi="宋体"/>
          <w:b/>
          <w:szCs w:val="21"/>
        </w:rPr>
        <w:t>1、报价文件：</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（1）竞标函；</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（2）磋商报价一览表；</w:t>
      </w:r>
    </w:p>
    <w:p>
      <w:pPr>
        <w:autoSpaceDE w:val="0"/>
        <w:autoSpaceDN w:val="0"/>
        <w:adjustRightInd w:val="0"/>
        <w:spacing w:line="360" w:lineRule="auto"/>
        <w:ind w:firstLine="426"/>
        <w:rPr>
          <w:rFonts w:hint="eastAsia" w:ascii="宋体"/>
          <w:szCs w:val="21"/>
          <w:lang w:val="zh-CN"/>
        </w:rPr>
      </w:pPr>
      <w:r>
        <w:rPr>
          <w:rFonts w:hint="eastAsia" w:ascii="宋体"/>
          <w:szCs w:val="21"/>
          <w:lang w:val="zh-CN"/>
        </w:rPr>
        <w:t>（3）磋商报价明细表；</w:t>
      </w:r>
    </w:p>
    <w:p>
      <w:pPr>
        <w:autoSpaceDE w:val="0"/>
        <w:autoSpaceDN w:val="0"/>
        <w:adjustRightInd w:val="0"/>
        <w:spacing w:line="360" w:lineRule="auto"/>
        <w:ind w:firstLine="426"/>
        <w:rPr>
          <w:rFonts w:hint="eastAsia" w:ascii="宋体"/>
          <w:szCs w:val="21"/>
          <w:lang w:val="zh-CN"/>
        </w:rPr>
      </w:pPr>
      <w:r>
        <w:rPr>
          <w:rFonts w:hint="eastAsia" w:ascii="宋体"/>
          <w:szCs w:val="21"/>
        </w:rPr>
        <w:t>（4）</w:t>
      </w:r>
      <w:r>
        <w:rPr>
          <w:rFonts w:ascii="宋体" w:hAnsi="宋体"/>
          <w:szCs w:val="21"/>
        </w:rPr>
        <w:t>供应商</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spacing w:line="360" w:lineRule="auto"/>
        <w:ind w:firstLine="424" w:firstLineChars="201"/>
        <w:rPr>
          <w:rFonts w:hint="eastAsia" w:ascii="宋体" w:hAnsi="宋体"/>
          <w:b/>
          <w:szCs w:val="21"/>
        </w:rPr>
      </w:pPr>
      <w:r>
        <w:rPr>
          <w:rFonts w:hint="eastAsia" w:ascii="宋体" w:hAnsi="宋体"/>
          <w:b/>
          <w:szCs w:val="21"/>
        </w:rPr>
        <w:t>2、资信及商务部分</w:t>
      </w:r>
    </w:p>
    <w:p>
      <w:pPr>
        <w:spacing w:line="360" w:lineRule="auto"/>
        <w:ind w:firstLine="420" w:firstLineChars="200"/>
        <w:rPr>
          <w:rFonts w:hint="eastAsia"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hint="eastAsia"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ind w:firstLine="420" w:firstLineChars="200"/>
        <w:rPr>
          <w:rFonts w:hint="eastAsia" w:ascii="宋体" w:hAnsi="宋体"/>
          <w:bCs/>
          <w:szCs w:val="21"/>
        </w:rPr>
      </w:pPr>
      <w:r>
        <w:rPr>
          <w:rFonts w:hint="eastAsia" w:ascii="宋体" w:hAnsi="宋体"/>
          <w:bCs/>
          <w:szCs w:val="21"/>
        </w:rPr>
        <w:t xml:space="preserve">（3）磋商保证金；                                    </w:t>
      </w:r>
    </w:p>
    <w:p>
      <w:pPr>
        <w:spacing w:line="360" w:lineRule="auto"/>
        <w:ind w:firstLine="420" w:firstLineChars="200"/>
        <w:rPr>
          <w:rFonts w:hint="eastAsia" w:ascii="宋体" w:hAnsi="宋体"/>
          <w:bCs/>
          <w:szCs w:val="21"/>
        </w:rPr>
      </w:pPr>
      <w:r>
        <w:rPr>
          <w:rFonts w:hint="eastAsia" w:ascii="宋体" w:hAnsi="宋体"/>
          <w:bCs/>
          <w:szCs w:val="21"/>
        </w:rPr>
        <w:t>（4）</w:t>
      </w:r>
      <w:r>
        <w:rPr>
          <w:rFonts w:hint="eastAsia" w:ascii="宋体" w:hAnsi="宋体"/>
          <w:szCs w:val="21"/>
        </w:rPr>
        <w:t>供应商情况介绍（技术力量、从业经历、经营状况等，格式自拟）</w:t>
      </w:r>
      <w:r>
        <w:rPr>
          <w:rFonts w:hint="eastAsia" w:ascii="宋体" w:hAnsi="宋体"/>
          <w:bCs/>
          <w:szCs w:val="21"/>
        </w:rPr>
        <w:t xml:space="preserve">； </w:t>
      </w:r>
    </w:p>
    <w:p>
      <w:pPr>
        <w:spacing w:line="360" w:lineRule="auto"/>
        <w:ind w:firstLine="420" w:firstLineChars="200"/>
        <w:rPr>
          <w:rFonts w:hint="eastAsia" w:ascii="宋体" w:hAnsi="宋体"/>
          <w:bCs/>
          <w:szCs w:val="21"/>
        </w:rPr>
      </w:pPr>
      <w:r>
        <w:rPr>
          <w:rFonts w:hint="eastAsia" w:ascii="宋体" w:hAnsi="宋体"/>
          <w:bCs/>
          <w:szCs w:val="21"/>
        </w:rPr>
        <w:t>（5）资格资信证明文件（营业执照、资质证书等，复印件加盖公章）；</w:t>
      </w:r>
    </w:p>
    <w:p>
      <w:pPr>
        <w:snapToGrid w:val="0"/>
        <w:spacing w:line="360" w:lineRule="auto"/>
        <w:ind w:firstLine="420" w:firstLineChars="200"/>
        <w:jc w:val="left"/>
        <w:rPr>
          <w:rFonts w:hint="eastAsia" w:ascii="宋体" w:hAnsi="宋体"/>
          <w:szCs w:val="21"/>
        </w:rPr>
      </w:pPr>
      <w:r>
        <w:rPr>
          <w:rFonts w:hint="eastAsia" w:ascii="宋体" w:hAnsi="宋体"/>
          <w:szCs w:val="21"/>
        </w:rPr>
        <w:t>（6）类似成功案例的业绩证明（供应商类似项目实施情况一览表、合同复印件、用户验收报告、用户评价）</w:t>
      </w:r>
    </w:p>
    <w:p>
      <w:pPr>
        <w:snapToGrid w:val="0"/>
        <w:spacing w:line="360" w:lineRule="auto"/>
        <w:ind w:firstLine="420" w:firstLineChars="200"/>
        <w:jc w:val="left"/>
        <w:rPr>
          <w:rFonts w:ascii="宋体" w:hAnsi="宋体"/>
          <w:szCs w:val="21"/>
        </w:rPr>
      </w:pPr>
      <w:r>
        <w:rPr>
          <w:rFonts w:hint="eastAsia" w:ascii="宋体" w:hAnsi="宋体" w:cs="宋体"/>
          <w:szCs w:val="21"/>
          <w:lang w:val="zh-CN"/>
        </w:rPr>
        <w:t>（7）售后服务承诺书；</w:t>
      </w:r>
    </w:p>
    <w:p>
      <w:pPr>
        <w:spacing w:line="360" w:lineRule="auto"/>
        <w:ind w:firstLine="420" w:firstLineChars="200"/>
        <w:rPr>
          <w:rFonts w:hint="eastAsia" w:ascii="宋体" w:hAnsi="宋体" w:cs="Arial"/>
          <w:szCs w:val="21"/>
        </w:rPr>
      </w:pPr>
      <w:r>
        <w:rPr>
          <w:rFonts w:hint="eastAsia" w:ascii="宋体" w:hAnsi="宋体"/>
          <w:szCs w:val="21"/>
        </w:rPr>
        <w:t>（8</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r>
        <w:rPr>
          <w:rFonts w:hint="eastAsia" w:ascii="宋体" w:hAnsi="宋体" w:cs="Arial"/>
          <w:szCs w:val="21"/>
        </w:rPr>
        <w:t>；</w:t>
      </w:r>
    </w:p>
    <w:p>
      <w:pPr>
        <w:spacing w:line="360" w:lineRule="auto"/>
        <w:ind w:firstLine="424" w:firstLineChars="201"/>
        <w:rPr>
          <w:rFonts w:hint="eastAsia" w:ascii="宋体" w:hAnsi="宋体"/>
          <w:b/>
          <w:szCs w:val="21"/>
        </w:rPr>
      </w:pPr>
      <w:r>
        <w:rPr>
          <w:rFonts w:hint="eastAsia" w:ascii="宋体" w:hAnsi="宋体"/>
          <w:b/>
          <w:szCs w:val="21"/>
        </w:rPr>
        <w:t>3、技术部分：</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项目实施方案（依据教育部《中小学综合实践活动课程指导纲要》和中国学生发展核心素养的要求，结合我国当前综合实践课程发展趋势、综合实践教育装备条件和场馆实际状况，因地制宜，科学合理地编制综合实践场馆规划概念性方案）</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效果图及采购清单（提供综合布置效果图和采购清单，采购清单包含设备详细参数和各分项预算价格）；</w:t>
      </w:r>
    </w:p>
    <w:p>
      <w:pPr>
        <w:snapToGrid w:val="0"/>
        <w:spacing w:line="360" w:lineRule="auto"/>
        <w:ind w:firstLine="420" w:firstLineChars="200"/>
        <w:jc w:val="left"/>
        <w:rPr>
          <w:rFonts w:hint="eastAsia" w:ascii="宋体" w:hAnsi="宋体"/>
          <w:szCs w:val="21"/>
        </w:rPr>
      </w:pPr>
      <w:r>
        <w:rPr>
          <w:rFonts w:hint="eastAsia" w:ascii="宋体" w:hAnsi="宋体"/>
          <w:szCs w:val="21"/>
        </w:rPr>
        <w:t>（</w:t>
      </w:r>
      <w:r>
        <w:rPr>
          <w:rFonts w:ascii="宋体" w:hAnsi="宋体"/>
          <w:szCs w:val="21"/>
        </w:rPr>
        <w:t>3）项目实施人员</w:t>
      </w:r>
      <w:r>
        <w:rPr>
          <w:rFonts w:hint="eastAsia" w:ascii="宋体" w:hAnsi="宋体"/>
          <w:szCs w:val="21"/>
        </w:rPr>
        <w:t>配备情况；</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4）保证</w:t>
      </w:r>
      <w:r>
        <w:rPr>
          <w:rFonts w:hint="eastAsia" w:ascii="宋体" w:hAnsi="宋体"/>
          <w:szCs w:val="21"/>
        </w:rPr>
        <w:t>进度的计划和质量的管理</w:t>
      </w:r>
      <w:r>
        <w:rPr>
          <w:rFonts w:ascii="宋体" w:hAnsi="宋体"/>
          <w:szCs w:val="21"/>
        </w:rPr>
        <w:t>；</w:t>
      </w:r>
    </w:p>
    <w:p>
      <w:pPr>
        <w:snapToGrid w:val="0"/>
        <w:spacing w:line="360" w:lineRule="auto"/>
        <w:ind w:firstLine="420" w:firstLineChars="200"/>
        <w:jc w:val="left"/>
        <w:rPr>
          <w:rFonts w:hint="eastAsia" w:ascii="宋体" w:hAnsi="宋体"/>
          <w:szCs w:val="21"/>
        </w:rPr>
      </w:pPr>
      <w:r>
        <w:rPr>
          <w:rFonts w:hint="eastAsia" w:ascii="宋体" w:hAnsi="宋体"/>
          <w:szCs w:val="21"/>
        </w:rPr>
        <w:t>（5</w:t>
      </w:r>
      <w:r>
        <w:rPr>
          <w:rFonts w:ascii="宋体" w:hAnsi="宋体"/>
          <w:szCs w:val="21"/>
        </w:rPr>
        <w:t>）售后服务的内容和措施；</w:t>
      </w:r>
    </w:p>
    <w:p>
      <w:pPr>
        <w:snapToGrid w:val="0"/>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p>
    <w:p>
      <w:pPr>
        <w:autoSpaceDE w:val="0"/>
        <w:autoSpaceDN w:val="0"/>
        <w:adjustRightInd w:val="0"/>
        <w:spacing w:line="360" w:lineRule="auto"/>
        <w:ind w:firstLine="424" w:firstLineChars="202"/>
        <w:rPr>
          <w:rFonts w:hint="eastAsia" w:ascii="宋体" w:hAnsi="宋体"/>
          <w:szCs w:val="21"/>
        </w:rPr>
      </w:pPr>
      <w:r>
        <w:rPr>
          <w:rFonts w:hint="eastAsia" w:ascii="宋体"/>
          <w:szCs w:val="21"/>
          <w:lang w:val="zh-CN"/>
        </w:rPr>
        <w:t>（二）</w:t>
      </w:r>
      <w:r>
        <w:rPr>
          <w:rFonts w:hint="eastAsia" w:ascii="宋体" w:hAnsi="宋体"/>
          <w:szCs w:val="21"/>
        </w:rPr>
        <w:t>磋商总价：人民币</w:t>
      </w:r>
      <w:r>
        <w:rPr>
          <w:rFonts w:hint="eastAsia" w:ascii="宋体" w:hAnsi="宋体"/>
          <w:szCs w:val="21"/>
          <w:u w:val="single"/>
        </w:rPr>
        <w:t xml:space="preserve">         </w:t>
      </w:r>
      <w:r>
        <w:rPr>
          <w:rFonts w:hint="eastAsia" w:ascii="宋体" w:hAnsi="宋体"/>
          <w:szCs w:val="21"/>
        </w:rPr>
        <w:t>元（大写），￥</w:t>
      </w:r>
      <w:r>
        <w:rPr>
          <w:rFonts w:ascii="宋体" w:hAnsi="宋体"/>
          <w:szCs w:val="21"/>
        </w:rPr>
        <w:softHyphen/>
      </w:r>
      <w:r>
        <w:rPr>
          <w:rFonts w:ascii="宋体" w:hAnsi="宋体"/>
          <w:szCs w:val="21"/>
          <w:u w:val="single"/>
        </w:rPr>
        <w:t xml:space="preserve">     </w:t>
      </w:r>
      <w:r>
        <w:rPr>
          <w:rFonts w:hint="eastAsia" w:ascii="宋体" w:hAnsi="宋体"/>
          <w:szCs w:val="21"/>
        </w:rPr>
        <w:t xml:space="preserve">元（小写）。 </w:t>
      </w:r>
    </w:p>
    <w:p>
      <w:pPr>
        <w:autoSpaceDE w:val="0"/>
        <w:autoSpaceDN w:val="0"/>
        <w:adjustRightInd w:val="0"/>
        <w:spacing w:line="360" w:lineRule="auto"/>
        <w:ind w:firstLine="424" w:firstLineChars="202"/>
        <w:rPr>
          <w:rFonts w:hint="eastAsia"/>
          <w:color w:val="000000"/>
          <w:szCs w:val="21"/>
        </w:rPr>
      </w:pPr>
      <w:r>
        <w:rPr>
          <w:rFonts w:hint="eastAsia" w:ascii="宋体" w:hAnsi="宋体"/>
          <w:szCs w:val="21"/>
        </w:rPr>
        <w:t>（三）</w:t>
      </w:r>
      <w:r>
        <w:rPr>
          <w:rFonts w:hint="eastAsia"/>
          <w:szCs w:val="21"/>
        </w:rPr>
        <w:t>我方派驻现场的项目负责人为：</w:t>
      </w:r>
      <w:r>
        <w:rPr>
          <w:rFonts w:hint="eastAsia"/>
          <w:szCs w:val="21"/>
          <w:u w:val="single"/>
        </w:rPr>
        <w:t xml:space="preserve">   （姓名）  </w:t>
      </w:r>
      <w:r>
        <w:rPr>
          <w:rFonts w:hint="eastAsia"/>
          <w:szCs w:val="21"/>
        </w:rPr>
        <w:t>，身份证号码为：</w:t>
      </w:r>
      <w:r>
        <w:rPr>
          <w:rFonts w:hint="eastAsia"/>
          <w:szCs w:val="21"/>
          <w:u w:val="single"/>
        </w:rPr>
        <w:t xml:space="preserve">         </w:t>
      </w:r>
      <w:r>
        <w:rPr>
          <w:rFonts w:hint="eastAsia"/>
          <w:szCs w:val="21"/>
        </w:rPr>
        <w:t xml:space="preserve"> ，</w:t>
      </w:r>
      <w:r>
        <w:rPr>
          <w:color w:val="000000"/>
          <w:szCs w:val="21"/>
        </w:rPr>
        <w:t>联系方式</w:t>
      </w:r>
      <w:r>
        <w:rPr>
          <w:rFonts w:hint="eastAsia"/>
          <w:color w:val="000000"/>
          <w:szCs w:val="21"/>
          <w:u w:val="single"/>
        </w:rPr>
        <w:t xml:space="preserve">                    </w:t>
      </w:r>
      <w:r>
        <w:rPr>
          <w:rFonts w:hint="eastAsia"/>
          <w:color w:val="000000"/>
          <w:szCs w:val="21"/>
        </w:rPr>
        <w:t>。</w:t>
      </w:r>
    </w:p>
    <w:p>
      <w:pPr>
        <w:autoSpaceDE w:val="0"/>
        <w:autoSpaceDN w:val="0"/>
        <w:adjustRightInd w:val="0"/>
        <w:spacing w:line="360" w:lineRule="auto"/>
        <w:ind w:firstLine="424" w:firstLineChars="202"/>
        <w:rPr>
          <w:rFonts w:hint="eastAsia"/>
          <w:szCs w:val="21"/>
        </w:rPr>
      </w:pPr>
      <w:r>
        <w:rPr>
          <w:rFonts w:hint="eastAsia"/>
          <w:szCs w:val="21"/>
        </w:rPr>
        <w:t>（四）</w:t>
      </w:r>
      <w:r>
        <w:rPr>
          <w:rFonts w:hint="eastAsia" w:ascii="宋体" w:hAnsi="宋体"/>
          <w:szCs w:val="21"/>
        </w:rPr>
        <w:t>一旦我方成交，我方保证</w:t>
      </w:r>
      <w:r>
        <w:rPr>
          <w:rFonts w:hint="eastAsia" w:ascii="宋体" w:hAnsi="宋体"/>
          <w:snapToGrid w:val="0"/>
          <w:kern w:val="0"/>
          <w:szCs w:val="21"/>
        </w:rPr>
        <w:t>在</w:t>
      </w:r>
      <w:r>
        <w:rPr>
          <w:rFonts w:hint="eastAsia" w:ascii="宋体" w:hAnsi="宋体"/>
          <w:snapToGrid w:val="0"/>
          <w:kern w:val="0"/>
          <w:szCs w:val="21"/>
          <w:u w:val="single"/>
        </w:rPr>
        <w:t xml:space="preserve">    </w:t>
      </w:r>
      <w:r>
        <w:rPr>
          <w:rFonts w:hint="eastAsia" w:ascii="宋体" w:hAnsi="宋体"/>
          <w:szCs w:val="21"/>
          <w:u w:val="single"/>
        </w:rPr>
        <w:t xml:space="preserve">{服务期}    </w:t>
      </w:r>
      <w:r>
        <w:rPr>
          <w:rFonts w:hint="eastAsia" w:ascii="宋体" w:hAnsi="宋体"/>
          <w:szCs w:val="21"/>
        </w:rPr>
        <w:t>内完成并移交全部工程。</w:t>
      </w:r>
    </w:p>
    <w:p>
      <w:pPr>
        <w:tabs>
          <w:tab w:val="left" w:pos="1740"/>
        </w:tabs>
        <w:spacing w:line="360" w:lineRule="auto"/>
        <w:ind w:firstLine="424" w:firstLineChars="202"/>
        <w:rPr>
          <w:rFonts w:hint="eastAsia"/>
          <w:szCs w:val="21"/>
        </w:rPr>
      </w:pPr>
      <w:r>
        <w:rPr>
          <w:rFonts w:hint="eastAsia"/>
          <w:szCs w:val="21"/>
        </w:rPr>
        <w:t>（五）我们将按本次竞争性磋商文件的规定履行合同责任和义务。</w:t>
      </w:r>
    </w:p>
    <w:p>
      <w:pPr>
        <w:tabs>
          <w:tab w:val="left" w:pos="1740"/>
        </w:tabs>
        <w:spacing w:line="360" w:lineRule="auto"/>
        <w:ind w:firstLine="424" w:firstLineChars="202"/>
        <w:rPr>
          <w:rFonts w:hint="eastAsia"/>
          <w:szCs w:val="21"/>
        </w:rPr>
      </w:pPr>
      <w:r>
        <w:rPr>
          <w:rFonts w:hint="eastAsia"/>
          <w:szCs w:val="21"/>
        </w:rPr>
        <w:t>（六）我们已详细审核竞争性磋商文件全部内容，包括修改文件、参考资料及有关附件，我们完全知道必须放弃提出含糊不清或误解的权利。</w:t>
      </w:r>
    </w:p>
    <w:p>
      <w:pPr>
        <w:spacing w:line="360" w:lineRule="auto"/>
        <w:ind w:firstLine="424" w:firstLineChars="202"/>
        <w:rPr>
          <w:rFonts w:hint="eastAsia" w:ascii="宋体" w:hAnsi="宋体"/>
          <w:szCs w:val="21"/>
        </w:rPr>
      </w:pPr>
      <w:r>
        <w:rPr>
          <w:rFonts w:hint="eastAsia" w:ascii="宋体" w:hAnsi="宋体"/>
          <w:szCs w:val="21"/>
        </w:rPr>
        <w:t>（七）我们保证遵守竞争性磋商文件中的有关规定和收费标准。</w:t>
      </w:r>
    </w:p>
    <w:p>
      <w:pPr>
        <w:spacing w:line="360" w:lineRule="auto"/>
        <w:ind w:firstLine="424" w:firstLineChars="202"/>
        <w:rPr>
          <w:rFonts w:hint="eastAsia" w:ascii="宋体" w:hAnsi="宋体"/>
          <w:szCs w:val="21"/>
        </w:rPr>
      </w:pPr>
      <w:r>
        <w:rPr>
          <w:rFonts w:hint="eastAsia" w:ascii="宋体" w:hAnsi="宋体"/>
          <w:szCs w:val="21"/>
        </w:rPr>
        <w:t>（八）成交后若不履行磋商响应文件的内容要求和各项承诺及义务的，我们愿承担违约责任。</w:t>
      </w:r>
    </w:p>
    <w:p>
      <w:pPr>
        <w:spacing w:line="360" w:lineRule="auto"/>
        <w:ind w:firstLine="424" w:firstLineChars="202"/>
        <w:rPr>
          <w:rFonts w:hint="eastAsia" w:ascii="宋体" w:hAnsi="宋体"/>
          <w:szCs w:val="21"/>
        </w:rPr>
      </w:pPr>
      <w:r>
        <w:rPr>
          <w:rFonts w:hint="eastAsia" w:ascii="宋体" w:hAnsi="宋体"/>
          <w:szCs w:val="21"/>
        </w:rPr>
        <w:t>（九）我们同意提供按照贵方要求的与其磋商有关的一切数据或资料，完全理解贵方不一定要接受最低价的竞标或收到的任何竞标。</w:t>
      </w:r>
    </w:p>
    <w:p>
      <w:pPr>
        <w:tabs>
          <w:tab w:val="left" w:pos="1740"/>
        </w:tabs>
        <w:spacing w:line="360" w:lineRule="auto"/>
        <w:ind w:firstLine="424" w:firstLineChars="202"/>
        <w:rPr>
          <w:rFonts w:hint="eastAsia" w:ascii="宋体" w:hAnsi="宋体"/>
          <w:szCs w:val="21"/>
        </w:rPr>
      </w:pPr>
      <w:r>
        <w:rPr>
          <w:rFonts w:hint="eastAsia" w:ascii="宋体" w:hAnsi="宋体"/>
          <w:szCs w:val="21"/>
        </w:rPr>
        <w:t>（十）与磋商有关的正式通讯地址为：</w:t>
      </w:r>
    </w:p>
    <w:p>
      <w:pPr>
        <w:spacing w:before="240" w:line="360" w:lineRule="auto"/>
        <w:ind w:firstLine="424" w:firstLineChars="202"/>
        <w:rPr>
          <w:rFonts w:hint="eastAsia" w:ascii="宋体" w:hAnsi="宋体"/>
          <w:szCs w:val="21"/>
        </w:rPr>
      </w:pPr>
    </w:p>
    <w:p>
      <w:pPr>
        <w:spacing w:before="240" w:line="360" w:lineRule="auto"/>
        <w:ind w:firstLine="424" w:firstLineChars="202"/>
        <w:rPr>
          <w:rFonts w:hint="eastAsia" w:ascii="宋体" w:hAnsi="宋体"/>
          <w:szCs w:val="21"/>
        </w:rPr>
      </w:pPr>
    </w:p>
    <w:p>
      <w:pPr>
        <w:spacing w:before="240" w:line="360" w:lineRule="auto"/>
        <w:ind w:firstLine="424" w:firstLineChars="202"/>
        <w:rPr>
          <w:rFonts w:hint="eastAsia" w:ascii="宋体" w:hAnsi="宋体"/>
          <w:szCs w:val="21"/>
          <w:u w:val="single"/>
        </w:rPr>
      </w:pPr>
      <w:r>
        <w:rPr>
          <w:rFonts w:hint="eastAsia" w:ascii="宋体" w:hAnsi="宋体"/>
          <w:szCs w:val="21"/>
        </w:rPr>
        <w:t>竞标单位名称：</w:t>
      </w:r>
      <w:r>
        <w:rPr>
          <w:rFonts w:hint="eastAsia" w:ascii="宋体" w:hAnsi="宋体"/>
          <w:szCs w:val="21"/>
          <w:u w:val="single"/>
        </w:rPr>
        <w:t xml:space="preserve">                                 </w:t>
      </w:r>
    </w:p>
    <w:p>
      <w:pPr>
        <w:spacing w:before="240" w:line="360" w:lineRule="auto"/>
        <w:ind w:firstLine="424" w:firstLineChars="202"/>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spacing w:before="240" w:line="360" w:lineRule="auto"/>
        <w:ind w:firstLine="424" w:firstLineChars="202"/>
        <w:rPr>
          <w:rFonts w:hint="eastAsia" w:ascii="宋体" w:hAnsi="宋体"/>
          <w:szCs w:val="21"/>
        </w:rPr>
      </w:pPr>
      <w:r>
        <w:rPr>
          <w:rFonts w:hint="eastAsia" w:ascii="宋体" w:hAnsi="宋体"/>
          <w:szCs w:val="21"/>
        </w:rPr>
        <w:t>授权代表（签字）：</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地址：</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邮编：</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电话：</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传真；</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公章：</w:t>
      </w:r>
      <w:r>
        <w:rPr>
          <w:rFonts w:hint="eastAsia" w:ascii="宋体" w:hAnsi="宋体"/>
          <w:szCs w:val="21"/>
          <w:u w:val="single"/>
        </w:rPr>
        <w:t xml:space="preserve">                                         </w:t>
      </w:r>
    </w:p>
    <w:p>
      <w:pPr>
        <w:spacing w:before="240" w:line="360" w:lineRule="auto"/>
        <w:ind w:firstLine="424" w:firstLineChars="202"/>
        <w:rPr>
          <w:rFonts w:hint="eastAsia" w:ascii="宋体" w:hAnsi="宋体"/>
          <w:szCs w:val="21"/>
          <w:u w:val="single"/>
        </w:rPr>
      </w:pPr>
      <w:r>
        <w:rPr>
          <w:rFonts w:hint="eastAsia" w:ascii="宋体" w:hAnsi="宋体"/>
          <w:szCs w:val="21"/>
        </w:rPr>
        <w:t>日期：</w:t>
      </w:r>
      <w:r>
        <w:rPr>
          <w:rFonts w:hint="eastAsia" w:ascii="宋体" w:hAnsi="宋体"/>
          <w:szCs w:val="21"/>
          <w:u w:val="single"/>
        </w:rPr>
        <w:t xml:space="preserve">                                         </w:t>
      </w:r>
    </w:p>
    <w:p>
      <w:pPr>
        <w:spacing w:line="360" w:lineRule="auto"/>
        <w:rPr>
          <w:rFonts w:hint="eastAsia" w:ascii="宋体" w:hAnsi="宋体"/>
          <w:b/>
          <w:bCs/>
          <w:szCs w:val="21"/>
        </w:rPr>
      </w:pPr>
    </w:p>
    <w:p>
      <w:pPr>
        <w:spacing w:line="760" w:lineRule="exact"/>
        <w:rPr>
          <w:rFonts w:hint="eastAsia" w:ascii="宋体" w:hAnsi="宋体"/>
          <w:b/>
          <w:bCs/>
          <w:sz w:val="32"/>
        </w:rPr>
      </w:pPr>
    </w:p>
    <w:p>
      <w:pPr>
        <w:spacing w:line="760" w:lineRule="exact"/>
        <w:rPr>
          <w:rFonts w:hint="eastAsia" w:ascii="宋体" w:hAnsi="宋体"/>
          <w:b/>
          <w:bCs/>
          <w:sz w:val="32"/>
        </w:rPr>
      </w:pPr>
    </w:p>
    <w:p>
      <w:pPr>
        <w:spacing w:line="760" w:lineRule="exact"/>
        <w:rPr>
          <w:rFonts w:hint="eastAsia" w:ascii="宋体" w:hAnsi="宋体"/>
          <w:b/>
          <w:bCs/>
          <w:sz w:val="32"/>
        </w:rPr>
      </w:pPr>
    </w:p>
    <w:p>
      <w:pPr>
        <w:numPr>
          <w:ilvl w:val="0"/>
          <w:numId w:val="2"/>
        </w:numPr>
        <w:spacing w:line="760" w:lineRule="exact"/>
        <w:jc w:val="center"/>
        <w:rPr>
          <w:rFonts w:hint="eastAsia" w:ascii="宋体" w:hAnsi="宋体"/>
          <w:b/>
          <w:bCs/>
          <w:sz w:val="30"/>
          <w:szCs w:val="30"/>
        </w:rPr>
      </w:pPr>
      <w:r>
        <w:rPr>
          <w:rFonts w:hint="eastAsia" w:ascii="宋体" w:hAnsi="宋体"/>
          <w:b/>
          <w:bCs/>
          <w:sz w:val="30"/>
          <w:szCs w:val="30"/>
        </w:rPr>
        <w:t>磋商报价一览表</w:t>
      </w:r>
    </w:p>
    <w:p>
      <w:pPr>
        <w:spacing w:line="760" w:lineRule="exact"/>
        <w:rPr>
          <w:rFonts w:hint="eastAsia" w:ascii="宋体" w:hAnsi="宋体"/>
          <w:b/>
          <w:bCs/>
          <w:sz w:val="32"/>
        </w:rPr>
      </w:pPr>
    </w:p>
    <w:p>
      <w:pPr>
        <w:autoSpaceDE w:val="0"/>
        <w:autoSpaceDN w:val="0"/>
        <w:adjustRightInd w:val="0"/>
        <w:spacing w:line="600" w:lineRule="exact"/>
        <w:rPr>
          <w:rFonts w:hint="eastAsia" w:ascii="宋体" w:hAnsi="宋体" w:cs="仿宋_GB2312"/>
          <w:sz w:val="24"/>
          <w:lang w:val="zh-CN"/>
        </w:rPr>
      </w:pPr>
      <w:r>
        <w:rPr>
          <w:rFonts w:hint="eastAsia" w:ascii="宋体" w:hAnsi="宋体" w:cs="仿宋_GB2312"/>
          <w:sz w:val="24"/>
          <w:lang w:val="zh-CN"/>
        </w:rPr>
        <w:t>供应商名称：</w:t>
      </w:r>
      <w:r>
        <w:rPr>
          <w:rFonts w:hint="eastAsia" w:ascii="宋体" w:hAnsi="宋体" w:cs="仿宋_GB2312"/>
          <w:sz w:val="24"/>
          <w:u w:val="single"/>
          <w:lang w:val="zh-CN"/>
        </w:rPr>
        <w:t xml:space="preserve">                </w:t>
      </w:r>
    </w:p>
    <w:p>
      <w:pPr>
        <w:autoSpaceDE w:val="0"/>
        <w:autoSpaceDN w:val="0"/>
        <w:adjustRightInd w:val="0"/>
        <w:spacing w:line="600" w:lineRule="exact"/>
        <w:rPr>
          <w:rFonts w:hint="eastAsia" w:ascii="宋体" w:hAnsi="宋体" w:cs="仿宋_GB2312"/>
          <w:sz w:val="24"/>
          <w:u w:val="single"/>
          <w:lang w:val="zh-CN"/>
        </w:rPr>
      </w:pPr>
      <w:r>
        <w:rPr>
          <w:rFonts w:hint="eastAsia" w:ascii="宋体" w:hAnsi="宋体" w:cs="仿宋_GB2312"/>
          <w:sz w:val="24"/>
          <w:lang w:val="zh-CN"/>
        </w:rPr>
        <w:t>项目编号：</w:t>
      </w:r>
      <w:r>
        <w:rPr>
          <w:rFonts w:hint="eastAsia" w:ascii="宋体" w:hAnsi="宋体"/>
          <w:bCs/>
          <w:snapToGrid w:val="0"/>
          <w:sz w:val="24"/>
          <w:u w:val="single"/>
        </w:rPr>
        <w:t xml:space="preserve">  ZJZH（CG）-2019-002  </w:t>
      </w:r>
      <w:r>
        <w:rPr>
          <w:rFonts w:hint="eastAsia" w:ascii="宋体" w:hAnsi="宋体" w:cs="仿宋_GB2312"/>
          <w:sz w:val="24"/>
          <w:lang w:val="zh-CN"/>
        </w:rPr>
        <w:t xml:space="preserve">                       报价单位：</w:t>
      </w:r>
      <w:r>
        <w:rPr>
          <w:rFonts w:hint="eastAsia" w:ascii="宋体" w:hAnsi="宋体" w:cs="仿宋_GB2312"/>
          <w:sz w:val="24"/>
          <w:u w:val="single"/>
          <w:lang w:val="zh-CN"/>
        </w:rPr>
        <w:t>人民币元</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6"/>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016" w:type="dxa"/>
            <w:noWrap w:val="0"/>
            <w:vAlign w:val="center"/>
          </w:tcPr>
          <w:p>
            <w:pPr>
              <w:pStyle w:val="16"/>
              <w:snapToGrid w:val="0"/>
              <w:spacing w:line="600" w:lineRule="exact"/>
              <w:jc w:val="center"/>
              <w:rPr>
                <w:rFonts w:hint="eastAsia" w:hAnsi="宋体"/>
                <w:sz w:val="24"/>
              </w:rPr>
            </w:pPr>
            <w:r>
              <w:rPr>
                <w:rFonts w:hint="eastAsia" w:hAnsi="宋体"/>
                <w:sz w:val="24"/>
              </w:rPr>
              <w:t>项目名称</w:t>
            </w:r>
          </w:p>
        </w:tc>
        <w:tc>
          <w:tcPr>
            <w:tcW w:w="5176" w:type="dxa"/>
            <w:noWrap w:val="0"/>
            <w:vAlign w:val="center"/>
          </w:tcPr>
          <w:p>
            <w:pPr>
              <w:pStyle w:val="16"/>
              <w:snapToGrid w:val="0"/>
              <w:spacing w:line="600" w:lineRule="exact"/>
              <w:jc w:val="center"/>
              <w:rPr>
                <w:rFonts w:hint="eastAsia" w:hAnsi="宋体"/>
                <w:sz w:val="24"/>
              </w:rPr>
            </w:pPr>
            <w:r>
              <w:rPr>
                <w:rFonts w:hint="eastAsia" w:hAnsi="宋体"/>
                <w:sz w:val="24"/>
              </w:rPr>
              <w:t>磋商报价（元）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2" w:hRule="atLeast"/>
        </w:trPr>
        <w:tc>
          <w:tcPr>
            <w:tcW w:w="4016" w:type="dxa"/>
            <w:noWrap w:val="0"/>
            <w:vAlign w:val="center"/>
          </w:tcPr>
          <w:p>
            <w:pPr>
              <w:pStyle w:val="16"/>
              <w:snapToGrid w:val="0"/>
              <w:spacing w:line="600" w:lineRule="exact"/>
              <w:jc w:val="center"/>
              <w:rPr>
                <w:rFonts w:hint="eastAsia" w:hAnsi="宋体"/>
                <w:color w:val="FF0000"/>
              </w:rPr>
            </w:pPr>
            <w:r>
              <w:rPr>
                <w:rFonts w:hint="eastAsia" w:hAnsi="宋体"/>
                <w:color w:val="000000"/>
                <w:sz w:val="24"/>
                <w:szCs w:val="24"/>
              </w:rPr>
              <w:t>长兴县教育实践中心主题场馆内部设计服务采购</w:t>
            </w:r>
          </w:p>
        </w:tc>
        <w:tc>
          <w:tcPr>
            <w:tcW w:w="5176" w:type="dxa"/>
            <w:noWrap w:val="0"/>
            <w:vAlign w:val="center"/>
          </w:tcPr>
          <w:p>
            <w:pPr>
              <w:pStyle w:val="16"/>
              <w:spacing w:line="600" w:lineRule="exact"/>
              <w:rPr>
                <w:rFonts w:hint="eastAsia" w:hAnsi="宋体"/>
              </w:rPr>
            </w:pPr>
            <w:r>
              <w:rPr>
                <w:rFonts w:hint="eastAsia" w:hAnsi="宋体"/>
              </w:rPr>
              <w:t>大写：</w:t>
            </w:r>
          </w:p>
          <w:p>
            <w:pPr>
              <w:pStyle w:val="16"/>
              <w:spacing w:line="600" w:lineRule="exact"/>
              <w:rPr>
                <w:rFonts w:hint="eastAsia" w:hAnsi="宋体"/>
              </w:rPr>
            </w:pPr>
            <w:r>
              <w:rPr>
                <w:rFonts w:hint="eastAsia" w:hAnsi="宋体"/>
              </w:rPr>
              <w:t>小写：</w:t>
            </w:r>
          </w:p>
        </w:tc>
      </w:tr>
    </w:tbl>
    <w:p>
      <w:pPr>
        <w:pStyle w:val="16"/>
        <w:spacing w:line="600" w:lineRule="exact"/>
        <w:rPr>
          <w:rFonts w:hint="eastAsia" w:hAnsi="宋体"/>
          <w:b/>
          <w:sz w:val="24"/>
          <w:szCs w:val="24"/>
        </w:rPr>
      </w:pPr>
    </w:p>
    <w:p>
      <w:pPr>
        <w:pStyle w:val="16"/>
        <w:spacing w:line="600" w:lineRule="exact"/>
        <w:rPr>
          <w:rFonts w:hint="eastAsia" w:hAnsi="宋体"/>
          <w:b/>
          <w:sz w:val="24"/>
          <w:szCs w:val="24"/>
        </w:rPr>
      </w:pPr>
      <w:r>
        <w:rPr>
          <w:rFonts w:hint="eastAsia" w:hAnsi="宋体"/>
          <w:b/>
          <w:sz w:val="24"/>
          <w:szCs w:val="24"/>
        </w:rPr>
        <w:t>注：▲1、报价一经涂改，应在涂改处加盖单位公章或者由法定代表人或授权委托人签字或盖章，否则其投标作无效标处理。</w:t>
      </w:r>
    </w:p>
    <w:p>
      <w:pPr>
        <w:pStyle w:val="16"/>
        <w:spacing w:line="600" w:lineRule="exact"/>
        <w:rPr>
          <w:rFonts w:hint="eastAsia" w:hAnsi="宋体"/>
          <w:b/>
          <w:sz w:val="24"/>
          <w:szCs w:val="24"/>
        </w:rPr>
      </w:pPr>
      <w:r>
        <w:rPr>
          <w:rFonts w:hint="eastAsia" w:hAnsi="宋体"/>
          <w:b/>
          <w:sz w:val="24"/>
          <w:szCs w:val="24"/>
        </w:rPr>
        <w:t>▲2、投标费用包括人工费、材料费、机械费、措施费、管理费、利润、税金等政策性文件规定及合同明示或暗示的所有风险、责任、义务等各项应有的费用。</w:t>
      </w:r>
    </w:p>
    <w:p>
      <w:pPr>
        <w:pStyle w:val="16"/>
        <w:spacing w:line="600" w:lineRule="exact"/>
        <w:rPr>
          <w:rFonts w:hint="eastAsia" w:hAnsi="宋体"/>
          <w:b/>
          <w:sz w:val="24"/>
          <w:szCs w:val="24"/>
        </w:rPr>
      </w:pPr>
      <w:r>
        <w:rPr>
          <w:rFonts w:hint="eastAsia" w:hAnsi="宋体"/>
          <w:b/>
          <w:sz w:val="24"/>
          <w:szCs w:val="24"/>
        </w:rPr>
        <w:t>▲3、以上报价应与“磋商报价明细表”中的“磋商总价”相一致</w:t>
      </w:r>
    </w:p>
    <w:p>
      <w:pPr>
        <w:pStyle w:val="16"/>
        <w:spacing w:line="600" w:lineRule="exact"/>
        <w:rPr>
          <w:rFonts w:hint="eastAsia" w:hAnsi="宋体"/>
          <w:b/>
          <w:sz w:val="24"/>
          <w:szCs w:val="24"/>
        </w:rPr>
      </w:pPr>
      <w:r>
        <w:rPr>
          <w:rFonts w:hint="eastAsia" w:hAnsi="宋体"/>
          <w:b/>
          <w:sz w:val="24"/>
          <w:szCs w:val="24"/>
        </w:rPr>
        <w:t>▲4、不提供此表格的将视为没有实质性响应磋商文件。</w:t>
      </w:r>
    </w:p>
    <w:p>
      <w:pPr>
        <w:spacing w:line="360" w:lineRule="auto"/>
        <w:rPr>
          <w:rFonts w:hint="eastAsia" w:ascii="宋体" w:hAnsi="宋体"/>
          <w:b/>
          <w:sz w:val="24"/>
        </w:rPr>
      </w:pPr>
    </w:p>
    <w:p>
      <w:pPr>
        <w:snapToGrid w:val="0"/>
        <w:spacing w:line="600" w:lineRule="exact"/>
        <w:rPr>
          <w:rFonts w:hint="eastAsia" w:ascii="宋体" w:hAnsi="宋体"/>
          <w:sz w:val="24"/>
          <w:szCs w:val="20"/>
          <w:u w:val="single"/>
        </w:rPr>
      </w:pPr>
      <w:r>
        <w:rPr>
          <w:rFonts w:hint="eastAsia" w:ascii="宋体" w:hAnsi="宋体"/>
          <w:sz w:val="24"/>
        </w:rPr>
        <w:t>法定代表人签字：</w:t>
      </w:r>
      <w:r>
        <w:rPr>
          <w:rFonts w:hint="eastAsia" w:ascii="宋体" w:hAnsi="宋体"/>
          <w:sz w:val="24"/>
          <w:u w:val="single"/>
        </w:rPr>
        <w:t xml:space="preserve">             </w:t>
      </w:r>
    </w:p>
    <w:p>
      <w:pPr>
        <w:snapToGrid w:val="0"/>
        <w:spacing w:line="600" w:lineRule="exact"/>
        <w:rPr>
          <w:rFonts w:hint="eastAsia" w:ascii="宋体" w:hAnsi="宋体"/>
          <w:sz w:val="24"/>
        </w:rPr>
      </w:pPr>
      <w:r>
        <w:rPr>
          <w:rFonts w:hint="eastAsia" w:ascii="宋体" w:hAnsi="宋体"/>
          <w:sz w:val="24"/>
          <w:lang w:val="zh-CN"/>
        </w:rPr>
        <w:t>供应商</w:t>
      </w:r>
      <w:r>
        <w:rPr>
          <w:rFonts w:hint="eastAsia" w:ascii="宋体" w:hAnsi="宋体"/>
          <w:sz w:val="24"/>
        </w:rPr>
        <w:t>公章：</w:t>
      </w:r>
      <w:r>
        <w:rPr>
          <w:rFonts w:hint="eastAsia" w:ascii="宋体" w:hAnsi="宋体"/>
          <w:sz w:val="24"/>
          <w:u w:val="single"/>
        </w:rPr>
        <w:t xml:space="preserve">               </w:t>
      </w:r>
      <w:r>
        <w:rPr>
          <w:rFonts w:hint="eastAsia" w:ascii="宋体" w:hAnsi="宋体"/>
          <w:sz w:val="24"/>
        </w:rPr>
        <w:t xml:space="preserve">                      </w:t>
      </w:r>
    </w:p>
    <w:p>
      <w:pPr>
        <w:snapToGrid w:val="0"/>
        <w:spacing w:line="600" w:lineRule="exact"/>
        <w:ind w:firstLine="6240" w:firstLineChars="2600"/>
        <w:rPr>
          <w:rFonts w:hint="eastAsia" w:ascii="宋体" w:hAnsi="宋体"/>
          <w:sz w:val="24"/>
        </w:rPr>
      </w:pPr>
    </w:p>
    <w:p>
      <w:pPr>
        <w:jc w:val="center"/>
        <w:rPr>
          <w:rFonts w:hint="eastAsia" w:ascii="宋体" w:hAnsi="宋体"/>
          <w:b/>
          <w:bCs/>
          <w:sz w:val="30"/>
        </w:rPr>
      </w:pPr>
      <w:r>
        <w:rPr>
          <w:rFonts w:hint="eastAsia" w:ascii="宋体" w:hAnsi="宋体"/>
          <w:sz w:val="24"/>
        </w:rPr>
        <w:t xml:space="preserve">                                                  年    月    日</w:t>
      </w: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numPr>
          <w:ilvl w:val="0"/>
          <w:numId w:val="2"/>
        </w:numPr>
        <w:spacing w:line="760" w:lineRule="exact"/>
        <w:jc w:val="center"/>
        <w:rPr>
          <w:rFonts w:hint="eastAsia" w:ascii="宋体" w:hAnsi="宋体"/>
          <w:b/>
          <w:bCs/>
          <w:sz w:val="32"/>
          <w:lang w:val="zh-CN"/>
        </w:rPr>
      </w:pPr>
      <w:r>
        <w:rPr>
          <w:rFonts w:hint="eastAsia" w:ascii="宋体" w:hAnsi="宋体"/>
          <w:b/>
          <w:bCs/>
          <w:sz w:val="32"/>
          <w:lang w:val="zh-CN"/>
        </w:rPr>
        <w:t>磋商报价明细表</w:t>
      </w:r>
    </w:p>
    <w:p>
      <w:pPr>
        <w:autoSpaceDE w:val="0"/>
        <w:autoSpaceDN w:val="0"/>
        <w:spacing w:line="400" w:lineRule="exact"/>
        <w:ind w:firstLine="7350" w:firstLineChars="3500"/>
        <w:rPr>
          <w:rFonts w:hint="eastAsia" w:ascii="宋体" w:hAnsi="宋体" w:cs="宋体"/>
          <w:szCs w:val="21"/>
          <w:lang w:val="zh-CN"/>
        </w:rPr>
      </w:pPr>
      <w:r>
        <w:rPr>
          <w:rFonts w:hint="eastAsia" w:ascii="宋体" w:hAnsi="宋体" w:cs="宋体"/>
          <w:szCs w:val="21"/>
          <w:lang w:val="zh-CN"/>
        </w:rPr>
        <w:t>金额单位：人民币（元）</w:t>
      </w:r>
    </w:p>
    <w:tbl>
      <w:tblPr>
        <w:tblStyle w:val="36"/>
        <w:tblW w:w="0" w:type="auto"/>
        <w:jc w:val="center"/>
        <w:tblLayout w:type="fixed"/>
        <w:tblCellMar>
          <w:top w:w="0" w:type="dxa"/>
          <w:left w:w="10" w:type="dxa"/>
          <w:bottom w:w="0" w:type="dxa"/>
          <w:right w:w="10" w:type="dxa"/>
        </w:tblCellMar>
      </w:tblPr>
      <w:tblGrid>
        <w:gridCol w:w="693"/>
        <w:gridCol w:w="2211"/>
        <w:gridCol w:w="1772"/>
        <w:gridCol w:w="1984"/>
        <w:gridCol w:w="1205"/>
        <w:gridCol w:w="851"/>
        <w:gridCol w:w="976"/>
      </w:tblGrid>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序号</w:t>
            </w:r>
          </w:p>
        </w:tc>
        <w:tc>
          <w:tcPr>
            <w:tcW w:w="2211"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rPr>
              <w:t>投标货物/服务名称</w:t>
            </w:r>
          </w:p>
        </w:tc>
        <w:tc>
          <w:tcPr>
            <w:tcW w:w="1772" w:type="dxa"/>
            <w:tcBorders>
              <w:top w:val="single" w:color="auto" w:sz="6" w:space="0"/>
              <w:left w:val="single" w:color="auto" w:sz="6" w:space="0"/>
              <w:bottom w:val="single" w:color="auto" w:sz="6" w:space="0"/>
              <w:right w:val="single" w:color="auto" w:sz="6" w:space="0"/>
            </w:tcBorders>
            <w:noWrap w:val="0"/>
            <w:vAlign w:val="center"/>
          </w:tcPr>
          <w:p>
            <w:pPr>
              <w:pStyle w:val="126"/>
              <w:adjustRightInd w:val="0"/>
              <w:snapToGrid w:val="0"/>
              <w:spacing w:line="400" w:lineRule="exact"/>
              <w:jc w:val="center"/>
              <w:rPr>
                <w:rFonts w:ascii="宋体" w:hAnsi="宋体" w:cs="宋体"/>
                <w:sz w:val="21"/>
                <w:szCs w:val="21"/>
              </w:rPr>
            </w:pPr>
            <w:r>
              <w:rPr>
                <w:rFonts w:hint="eastAsia" w:ascii="宋体" w:hAnsi="宋体" w:cs="宋体"/>
                <w:sz w:val="21"/>
                <w:szCs w:val="21"/>
              </w:rPr>
              <w:t>规格/服务标准</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pStyle w:val="126"/>
              <w:adjustRightInd w:val="0"/>
              <w:snapToGrid w:val="0"/>
              <w:spacing w:line="400" w:lineRule="exact"/>
              <w:ind w:hanging="8"/>
              <w:jc w:val="center"/>
              <w:rPr>
                <w:rFonts w:ascii="宋体" w:hAnsi="宋体" w:cs="宋体"/>
                <w:sz w:val="21"/>
                <w:szCs w:val="21"/>
              </w:rPr>
            </w:pPr>
            <w:r>
              <w:rPr>
                <w:rFonts w:hint="eastAsia" w:ascii="宋体" w:hAnsi="宋体" w:cs="宋体"/>
                <w:sz w:val="21"/>
                <w:szCs w:val="21"/>
              </w:rPr>
              <w:t>技术参数/服务内容</w:t>
            </w:r>
          </w:p>
        </w:tc>
        <w:tc>
          <w:tcPr>
            <w:tcW w:w="1205"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单位及数量</w:t>
            </w:r>
          </w:p>
        </w:tc>
        <w:tc>
          <w:tcPr>
            <w:tcW w:w="851"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单价</w:t>
            </w:r>
          </w:p>
        </w:tc>
        <w:tc>
          <w:tcPr>
            <w:tcW w:w="976"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金额</w:t>
            </w: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trHeight w:val="369" w:hRule="atLeast"/>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r>
      <w:tr>
        <w:tblPrEx>
          <w:tblCellMar>
            <w:top w:w="0" w:type="dxa"/>
            <w:left w:w="10" w:type="dxa"/>
            <w:bottom w:w="0" w:type="dxa"/>
            <w:right w:w="10" w:type="dxa"/>
          </w:tblCellMar>
        </w:tblPrEx>
        <w:trPr>
          <w:trHeight w:val="351" w:hRule="atLeast"/>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w:t>
            </w: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r>
        <w:tblPrEx>
          <w:tblCellMar>
            <w:top w:w="0" w:type="dxa"/>
            <w:left w:w="10" w:type="dxa"/>
            <w:bottom w:w="0" w:type="dxa"/>
            <w:right w:w="10" w:type="dxa"/>
          </w:tblCellMar>
        </w:tblPrEx>
        <w:trPr>
          <w:trHeight w:val="475" w:hRule="atLeast"/>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221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专用耗材</w:t>
            </w:r>
          </w:p>
        </w:tc>
        <w:tc>
          <w:tcPr>
            <w:tcW w:w="1772"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r>
        <w:tblPrEx>
          <w:tblCellMar>
            <w:top w:w="0" w:type="dxa"/>
            <w:left w:w="10" w:type="dxa"/>
            <w:bottom w:w="0" w:type="dxa"/>
            <w:right w:w="10" w:type="dxa"/>
          </w:tblCellMar>
        </w:tblPrEx>
        <w:trPr>
          <w:jc w:val="center"/>
        </w:trPr>
        <w:tc>
          <w:tcPr>
            <w:tcW w:w="9692" w:type="dxa"/>
            <w:gridSpan w:val="7"/>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磋商费用及利润</w:t>
            </w:r>
          </w:p>
        </w:tc>
      </w:tr>
      <w:tr>
        <w:tblPrEx>
          <w:tblCellMar>
            <w:top w:w="0" w:type="dxa"/>
            <w:left w:w="10" w:type="dxa"/>
            <w:bottom w:w="0" w:type="dxa"/>
            <w:right w:w="10" w:type="dxa"/>
          </w:tblCellMar>
        </w:tblPrEx>
        <w:trPr>
          <w:trHeight w:val="452" w:hRule="atLeast"/>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5967" w:type="dxa"/>
            <w:gridSpan w:val="3"/>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rPr>
                <w:rFonts w:hint="eastAsia" w:ascii="宋体" w:hAnsi="宋体" w:cs="宋体"/>
                <w:szCs w:val="21"/>
                <w:lang w:val="zh-CN"/>
              </w:rPr>
            </w:pPr>
            <w:r>
              <w:rPr>
                <w:rFonts w:hint="eastAsia" w:ascii="宋体" w:hAnsi="宋体" w:cs="宋体"/>
                <w:szCs w:val="21"/>
                <w:lang w:val="zh-CN"/>
              </w:rPr>
              <w:t>其他：</w:t>
            </w:r>
          </w:p>
        </w:tc>
        <w:tc>
          <w:tcPr>
            <w:tcW w:w="1205"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5967" w:type="dxa"/>
            <w:gridSpan w:val="3"/>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rPr>
                <w:rFonts w:hint="eastAsia" w:ascii="宋体" w:hAnsi="宋体" w:cs="宋体"/>
                <w:szCs w:val="21"/>
                <w:lang w:val="zh-CN"/>
              </w:rPr>
            </w:pPr>
            <w:r>
              <w:rPr>
                <w:rFonts w:hint="eastAsia" w:ascii="宋体" w:hAnsi="宋体" w:cs="宋体"/>
                <w:szCs w:val="21"/>
                <w:lang w:val="zh-CN"/>
              </w:rPr>
              <w:t>税费及附加</w:t>
            </w:r>
          </w:p>
        </w:tc>
        <w:tc>
          <w:tcPr>
            <w:tcW w:w="2056" w:type="dxa"/>
            <w:gridSpan w:val="2"/>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rPr>
                <w:rFonts w:hint="eastAsia" w:ascii="宋体" w:hAnsi="宋体" w:cs="宋体"/>
                <w:szCs w:val="21"/>
                <w:lang w:val="zh-CN"/>
              </w:rPr>
            </w:pPr>
            <w:r>
              <w:rPr>
                <w:rFonts w:hint="eastAsia" w:ascii="宋体" w:hAnsi="宋体" w:cs="宋体"/>
                <w:szCs w:val="21"/>
                <w:lang w:val="zh-CN"/>
              </w:rPr>
              <w:t xml:space="preserve">税费率: </w:t>
            </w:r>
            <w:r>
              <w:rPr>
                <w:rFonts w:hint="eastAsia" w:ascii="宋体" w:hAnsi="宋体" w:cs="宋体"/>
                <w:szCs w:val="21"/>
                <w:u w:val="single"/>
                <w:lang w:val="zh-CN"/>
              </w:rPr>
              <w:t xml:space="preserve">       </w:t>
            </w:r>
            <w:r>
              <w:rPr>
                <w:rFonts w:hint="eastAsia" w:ascii="宋体" w:hAnsi="宋体" w:cs="宋体"/>
                <w:szCs w:val="21"/>
                <w:lang w:val="zh-CN"/>
              </w:rPr>
              <w:t>%</w:t>
            </w: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r>
        <w:tblPrEx>
          <w:tblCellMar>
            <w:top w:w="0" w:type="dxa"/>
            <w:left w:w="10" w:type="dxa"/>
            <w:bottom w:w="0" w:type="dxa"/>
            <w:right w:w="10" w:type="dxa"/>
          </w:tblCellMar>
        </w:tblPrEx>
        <w:trPr>
          <w:jc w:val="center"/>
        </w:trPr>
        <w:tc>
          <w:tcPr>
            <w:tcW w:w="693"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rPr>
            </w:pPr>
          </w:p>
        </w:tc>
        <w:tc>
          <w:tcPr>
            <w:tcW w:w="5967" w:type="dxa"/>
            <w:gridSpan w:val="3"/>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rPr>
                <w:rFonts w:hint="eastAsia" w:ascii="宋体" w:hAnsi="宋体" w:cs="宋体"/>
                <w:szCs w:val="21"/>
                <w:lang w:val="zh-CN"/>
              </w:rPr>
            </w:pPr>
            <w:r>
              <w:rPr>
                <w:rFonts w:hint="eastAsia" w:ascii="宋体" w:hAnsi="宋体" w:cs="宋体"/>
                <w:szCs w:val="21"/>
                <w:lang w:val="zh-CN"/>
              </w:rPr>
              <w:t>项目毛利</w:t>
            </w:r>
          </w:p>
        </w:tc>
        <w:tc>
          <w:tcPr>
            <w:tcW w:w="2056" w:type="dxa"/>
            <w:gridSpan w:val="2"/>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rPr>
                <w:rFonts w:hint="eastAsia" w:ascii="宋体" w:hAnsi="宋体" w:cs="宋体"/>
                <w:szCs w:val="21"/>
                <w:lang w:val="zh-CN"/>
              </w:rPr>
            </w:pPr>
            <w:r>
              <w:rPr>
                <w:rFonts w:hint="eastAsia" w:ascii="宋体" w:hAnsi="宋体" w:cs="宋体"/>
                <w:szCs w:val="21"/>
                <w:lang w:val="zh-CN"/>
              </w:rPr>
              <w:t>毛利率：</w:t>
            </w:r>
            <w:r>
              <w:rPr>
                <w:rFonts w:hint="eastAsia" w:ascii="宋体" w:hAnsi="宋体" w:cs="宋体"/>
                <w:szCs w:val="21"/>
                <w:u w:val="single"/>
                <w:lang w:val="zh-CN"/>
              </w:rPr>
              <w:t xml:space="preserve">       </w:t>
            </w:r>
            <w:r>
              <w:rPr>
                <w:rFonts w:hint="eastAsia" w:ascii="宋体" w:hAnsi="宋体" w:cs="宋体"/>
                <w:szCs w:val="21"/>
                <w:lang w:val="zh-CN"/>
              </w:rPr>
              <w:t>%</w:t>
            </w: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r>
        <w:tblPrEx>
          <w:tblCellMar>
            <w:top w:w="0" w:type="dxa"/>
            <w:left w:w="10" w:type="dxa"/>
            <w:bottom w:w="0" w:type="dxa"/>
            <w:right w:w="10" w:type="dxa"/>
          </w:tblCellMar>
        </w:tblPrEx>
        <w:trPr>
          <w:trHeight w:val="566" w:hRule="atLeast"/>
          <w:jc w:val="center"/>
        </w:trPr>
        <w:tc>
          <w:tcPr>
            <w:tcW w:w="8716" w:type="dxa"/>
            <w:gridSpan w:val="6"/>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r>
              <w:rPr>
                <w:rFonts w:hint="eastAsia" w:ascii="宋体" w:hAnsi="宋体" w:cs="宋体"/>
                <w:szCs w:val="21"/>
                <w:lang w:val="zh-CN"/>
              </w:rPr>
              <w:t>磋 商 总  价</w:t>
            </w:r>
          </w:p>
        </w:tc>
        <w:tc>
          <w:tcPr>
            <w:tcW w:w="976" w:type="dxa"/>
            <w:tcBorders>
              <w:top w:val="single" w:color="auto" w:sz="6" w:space="0"/>
              <w:left w:val="single" w:color="auto" w:sz="6" w:space="0"/>
              <w:bottom w:val="single" w:color="auto" w:sz="6" w:space="0"/>
              <w:right w:val="single" w:color="auto" w:sz="6" w:space="0"/>
            </w:tcBorders>
            <w:noWrap w:val="0"/>
            <w:vAlign w:val="top"/>
          </w:tcPr>
          <w:p>
            <w:pPr>
              <w:tabs>
                <w:tab w:val="left" w:pos="1418"/>
              </w:tabs>
              <w:autoSpaceDE w:val="0"/>
              <w:autoSpaceDN w:val="0"/>
              <w:spacing w:line="400" w:lineRule="exact"/>
              <w:jc w:val="center"/>
              <w:rPr>
                <w:rFonts w:hint="eastAsia" w:ascii="宋体" w:hAnsi="宋体" w:cs="宋体"/>
                <w:szCs w:val="21"/>
                <w:lang w:val="zh-CN"/>
              </w:rPr>
            </w:pPr>
          </w:p>
        </w:tc>
      </w:tr>
    </w:tbl>
    <w:p>
      <w:pPr>
        <w:tabs>
          <w:tab w:val="left" w:pos="1418"/>
        </w:tabs>
        <w:autoSpaceDE w:val="0"/>
        <w:autoSpaceDN w:val="0"/>
        <w:spacing w:line="400" w:lineRule="exact"/>
        <w:ind w:left="1418" w:hanging="567"/>
        <w:jc w:val="center"/>
        <w:rPr>
          <w:rFonts w:hint="eastAsia" w:ascii="宋体" w:hAnsi="宋体" w:cs="宋体"/>
          <w:szCs w:val="21"/>
          <w:u w:val="single"/>
          <w:lang w:val="zh-CN"/>
        </w:rPr>
      </w:pPr>
    </w:p>
    <w:p>
      <w:pPr>
        <w:autoSpaceDE w:val="0"/>
        <w:autoSpaceDN w:val="0"/>
        <w:spacing w:line="500" w:lineRule="exact"/>
        <w:rPr>
          <w:rFonts w:hint="eastAsia" w:ascii="宋体" w:hAnsi="宋体" w:cs="宋体"/>
          <w:szCs w:val="21"/>
          <w:lang w:val="zh-CN"/>
        </w:rPr>
      </w:pPr>
      <w:r>
        <w:rPr>
          <w:rFonts w:hint="eastAsia" w:ascii="宋体" w:hAnsi="宋体" w:cs="宋体"/>
          <w:szCs w:val="21"/>
          <w:lang w:val="zh-CN"/>
        </w:rPr>
        <w:t>供应商盖章：</w:t>
      </w:r>
      <w:r>
        <w:rPr>
          <w:rFonts w:hint="eastAsia" w:ascii="宋体" w:hAnsi="宋体" w:cs="宋体"/>
          <w:szCs w:val="21"/>
          <w:u w:val="single"/>
          <w:lang w:val="zh-CN"/>
        </w:rPr>
        <w:t xml:space="preserve">               </w:t>
      </w:r>
    </w:p>
    <w:p>
      <w:pPr>
        <w:autoSpaceDE w:val="0"/>
        <w:autoSpaceDN w:val="0"/>
        <w:spacing w:line="500" w:lineRule="exact"/>
        <w:rPr>
          <w:rFonts w:hint="eastAsia" w:ascii="宋体" w:hAnsi="宋体" w:cs="宋体"/>
          <w:szCs w:val="21"/>
          <w:u w:val="single"/>
          <w:lang w:val="zh-CN"/>
        </w:rPr>
      </w:pPr>
      <w:r>
        <w:rPr>
          <w:rFonts w:hint="eastAsia" w:ascii="宋体" w:hAnsi="宋体" w:cs="宋体"/>
          <w:szCs w:val="21"/>
          <w:lang w:val="zh-CN"/>
        </w:rPr>
        <w:t>授权代表签名：</w:t>
      </w:r>
      <w:r>
        <w:rPr>
          <w:rFonts w:hint="eastAsia" w:ascii="宋体" w:hAnsi="宋体" w:cs="宋体"/>
          <w:szCs w:val="21"/>
          <w:u w:val="single"/>
          <w:lang w:val="zh-CN"/>
        </w:rPr>
        <w:t xml:space="preserve">             </w:t>
      </w:r>
    </w:p>
    <w:p>
      <w:pPr>
        <w:spacing w:line="500" w:lineRule="exact"/>
        <w:ind w:firstLine="7560" w:firstLineChars="3600"/>
        <w:rPr>
          <w:rFonts w:hAnsi="宋体"/>
          <w:szCs w:val="21"/>
        </w:rPr>
      </w:pPr>
      <w:r>
        <w:rPr>
          <w:rFonts w:hint="eastAsia" w:ascii="宋体" w:hAnsi="宋体" w:cs="宋体"/>
          <w:szCs w:val="21"/>
          <w:lang w:val="zh-CN"/>
        </w:rPr>
        <w:t>日  期：</w:t>
      </w:r>
      <w:r>
        <w:rPr>
          <w:rFonts w:hint="eastAsia" w:ascii="宋体" w:hAnsi="宋体" w:cs="宋体"/>
          <w:szCs w:val="21"/>
          <w:u w:val="single"/>
          <w:lang w:val="zh-CN"/>
        </w:rPr>
        <w:t xml:space="preserve">         </w:t>
      </w: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jc w:val="center"/>
        <w:rPr>
          <w:rFonts w:hint="eastAsia" w:ascii="宋体" w:hAnsi="宋体"/>
          <w:b/>
          <w:bCs/>
          <w:sz w:val="30"/>
        </w:rPr>
      </w:pPr>
    </w:p>
    <w:p>
      <w:pPr>
        <w:rPr>
          <w:rFonts w:hint="eastAsia" w:ascii="宋体" w:hAnsi="宋体"/>
          <w:b/>
          <w:bCs/>
          <w:sz w:val="30"/>
        </w:rPr>
      </w:pPr>
    </w:p>
    <w:p>
      <w:pPr>
        <w:snapToGrid w:val="0"/>
        <w:spacing w:line="330" w:lineRule="exact"/>
        <w:jc w:val="center"/>
        <w:rPr>
          <w:rFonts w:hint="eastAsia" w:ascii="宋体" w:hAnsi="宋体"/>
          <w:b/>
          <w:sz w:val="32"/>
          <w:szCs w:val="32"/>
        </w:rPr>
      </w:pPr>
      <w:r>
        <w:rPr>
          <w:rFonts w:hint="eastAsia" w:ascii="宋体" w:hAnsi="宋体"/>
          <w:b/>
          <w:sz w:val="32"/>
          <w:szCs w:val="32"/>
        </w:rPr>
        <w:t>四、磋商声明书</w:t>
      </w:r>
    </w:p>
    <w:p>
      <w:pPr>
        <w:adjustRightInd w:val="0"/>
        <w:snapToGrid w:val="0"/>
        <w:spacing w:before="120" w:beforeLines="50" w:after="50" w:line="340" w:lineRule="exact"/>
        <w:rPr>
          <w:rFonts w:hint="eastAsia" w:ascii="宋体" w:hAnsi="宋体" w:cs="宋体"/>
          <w:sz w:val="24"/>
        </w:rPr>
      </w:pPr>
    </w:p>
    <w:p>
      <w:pPr>
        <w:adjustRightInd w:val="0"/>
        <w:snapToGrid w:val="0"/>
        <w:spacing w:line="40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（采购单位名称）：</w:t>
      </w:r>
    </w:p>
    <w:p>
      <w:pPr>
        <w:adjustRightInd w:val="0"/>
        <w:snapToGrid w:val="0"/>
        <w:spacing w:line="400" w:lineRule="exact"/>
        <w:ind w:firstLine="480" w:firstLineChars="200"/>
        <w:rPr>
          <w:rFonts w:hint="eastAsia" w:ascii="宋体" w:hAnsi="宋体" w:cs="宋体"/>
          <w:sz w:val="24"/>
          <w:u w:val="single"/>
        </w:rPr>
      </w:pP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w:t>
      </w:r>
      <w:r>
        <w:rPr>
          <w:rFonts w:hint="eastAsia" w:ascii="宋体" w:hAnsi="宋体"/>
          <w:sz w:val="24"/>
          <w:lang w:val="zh-CN"/>
        </w:rPr>
        <w:t>供应商</w:t>
      </w:r>
      <w:r>
        <w:rPr>
          <w:rFonts w:hint="eastAsia" w:ascii="宋体" w:hAnsi="宋体" w:cs="宋体"/>
          <w:sz w:val="24"/>
        </w:rPr>
        <w:t>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w:t>
      </w:r>
      <w:r>
        <w:rPr>
          <w:rFonts w:hint="eastAsia" w:ascii="宋体" w:hAnsi="宋体"/>
          <w:sz w:val="24"/>
          <w:lang w:val="zh-CN"/>
        </w:rPr>
        <w:t>供应商</w:t>
      </w:r>
      <w:r>
        <w:rPr>
          <w:rFonts w:hint="eastAsia" w:ascii="宋体" w:hAnsi="宋体" w:cs="宋体"/>
          <w:sz w:val="24"/>
        </w:rPr>
        <w:t>名称）的法定代表人，我方愿意参加贵方组织的</w:t>
      </w:r>
      <w:r>
        <w:rPr>
          <w:rFonts w:hint="eastAsia" w:ascii="宋体" w:hAnsi="宋体" w:cs="宋体"/>
          <w:b/>
          <w:bCs/>
          <w:color w:val="FF0000"/>
          <w:sz w:val="24"/>
          <w:u w:val="single"/>
        </w:rPr>
        <w:t xml:space="preserve"> </w:t>
      </w:r>
      <w:r>
        <w:rPr>
          <w:rFonts w:hint="eastAsia" w:ascii="宋体" w:hAnsi="宋体" w:cs="宋体"/>
          <w:b/>
          <w:bCs/>
          <w:color w:val="000000"/>
          <w:sz w:val="24"/>
          <w:u w:val="single"/>
        </w:rPr>
        <w:t>长兴县教育实践中心主题场馆内部设计服务采购</w:t>
      </w:r>
      <w:r>
        <w:rPr>
          <w:rFonts w:hint="eastAsia" w:ascii="宋体" w:hAnsi="宋体" w:cs="宋体"/>
          <w:b/>
          <w:bCs/>
          <w:sz w:val="24"/>
          <w:u w:val="single"/>
        </w:rPr>
        <w:t xml:space="preserve"> </w:t>
      </w:r>
      <w:r>
        <w:rPr>
          <w:rFonts w:hint="eastAsia" w:ascii="宋体" w:hAnsi="宋体" w:cs="宋体"/>
          <w:sz w:val="24"/>
        </w:rPr>
        <w:t>项目的竞争性磋商，为便于贵方公正、择优地确定成交供应商及其服务，我方就本次</w:t>
      </w:r>
      <w:r>
        <w:rPr>
          <w:rFonts w:hint="eastAsia" w:ascii="宋体" w:hAnsi="宋体"/>
          <w:sz w:val="24"/>
        </w:rPr>
        <w:t>磋商</w:t>
      </w:r>
      <w:r>
        <w:rPr>
          <w:rFonts w:hint="eastAsia" w:ascii="宋体" w:hAnsi="宋体" w:cs="宋体"/>
          <w:sz w:val="24"/>
        </w:rPr>
        <w:t>有关事项郑重声明如下：</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1.我方向贵方提交的所有</w:t>
      </w:r>
      <w:r>
        <w:rPr>
          <w:rFonts w:hint="eastAsia" w:ascii="宋体" w:hAnsi="宋体"/>
          <w:sz w:val="24"/>
        </w:rPr>
        <w:t>磋商响应</w:t>
      </w:r>
      <w:r>
        <w:rPr>
          <w:rFonts w:hint="eastAsia" w:ascii="宋体" w:hAnsi="宋体" w:cs="宋体"/>
          <w:sz w:val="24"/>
        </w:rPr>
        <w:t>文件、资料都是准确的和真实的。</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3.我方及由本人担任法定代表人的其他机构最近三年内被通报或者被处罚的违法行为有：</w:t>
      </w:r>
    </w:p>
    <w:p>
      <w:pPr>
        <w:adjustRightInd w:val="0"/>
        <w:snapToGrid w:val="0"/>
        <w:spacing w:line="400" w:lineRule="exact"/>
        <w:ind w:firstLine="480" w:firstLineChars="200"/>
        <w:rPr>
          <w:rFonts w:hint="eastAsia" w:ascii="宋体" w:hAnsi="宋体" w:cs="宋体"/>
          <w:sz w:val="24"/>
          <w:u w:val="single"/>
        </w:rPr>
      </w:pPr>
      <w:r>
        <w:rPr>
          <w:rFonts w:hint="eastAsia" w:ascii="宋体" w:hAnsi="宋体" w:cs="宋体"/>
          <w:sz w:val="24"/>
          <w:u w:val="single"/>
        </w:rPr>
        <w:t>　　　　　　　　　　　　　　　　　　　　　　　　　　　</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u w:val="single"/>
        </w:rPr>
        <w:t>　　　　　　　　　　　　　　　　　　　　　　　　　　　</w:t>
      </w:r>
    </w:p>
    <w:p>
      <w:pPr>
        <w:adjustRightInd w:val="0"/>
        <w:snapToGrid w:val="0"/>
        <w:spacing w:line="400" w:lineRule="exact"/>
        <w:ind w:firstLine="480" w:firstLineChars="200"/>
        <w:rPr>
          <w:rFonts w:hint="eastAsia" w:ascii="宋体" w:hAnsi="宋体" w:cs="宋体"/>
          <w:sz w:val="24"/>
          <w:u w:val="single"/>
        </w:rPr>
      </w:pPr>
      <w:r>
        <w:rPr>
          <w:rFonts w:hint="eastAsia" w:ascii="宋体" w:hAnsi="宋体" w:cs="宋体"/>
          <w:sz w:val="24"/>
        </w:rPr>
        <w:t>4.以上事项如有虚假或隐瞒，我方愿意承担一切后果，并不再寻求任何旨在减轻或免除法律责任的辩解。</w:t>
      </w:r>
    </w:p>
    <w:p>
      <w:pPr>
        <w:pStyle w:val="115"/>
        <w:adjustRightInd w:val="0"/>
        <w:snapToGrid w:val="0"/>
        <w:spacing w:line="400" w:lineRule="exact"/>
        <w:ind w:firstLine="480" w:firstLineChars="200"/>
        <w:rPr>
          <w:rFonts w:hint="eastAsia" w:ascii="宋体" w:hAnsi="宋体" w:cs="宋体"/>
          <w:szCs w:val="24"/>
        </w:rPr>
      </w:pPr>
    </w:p>
    <w:p>
      <w:pPr>
        <w:adjustRightInd w:val="0"/>
        <w:snapToGrid w:val="0"/>
        <w:spacing w:line="400" w:lineRule="exact"/>
        <w:ind w:firstLine="480" w:firstLineChars="200"/>
        <w:rPr>
          <w:rFonts w:hint="eastAsia" w:ascii="宋体" w:hAnsi="宋体" w:cs="宋体"/>
          <w:sz w:val="24"/>
        </w:rPr>
      </w:pPr>
    </w:p>
    <w:p>
      <w:pPr>
        <w:adjustRightInd w:val="0"/>
        <w:snapToGrid w:val="0"/>
        <w:spacing w:line="400" w:lineRule="exact"/>
        <w:ind w:firstLine="480" w:firstLineChars="200"/>
        <w:rPr>
          <w:rFonts w:hint="eastAsia" w:ascii="宋体" w:hAnsi="宋体" w:cs="宋体"/>
          <w:sz w:val="24"/>
        </w:rPr>
      </w:pPr>
    </w:p>
    <w:p>
      <w:pPr>
        <w:adjustRightInd w:val="0"/>
        <w:snapToGrid w:val="0"/>
        <w:spacing w:line="400" w:lineRule="exact"/>
        <w:ind w:firstLine="480" w:firstLineChars="200"/>
        <w:rPr>
          <w:rFonts w:hint="eastAsia" w:ascii="宋体" w:hAnsi="宋体" w:cs="宋体"/>
          <w:sz w:val="24"/>
          <w:u w:val="single"/>
        </w:rPr>
      </w:pPr>
      <w:r>
        <w:rPr>
          <w:rFonts w:hint="eastAsia" w:ascii="宋体" w:hAnsi="宋体" w:cs="宋体"/>
          <w:sz w:val="24"/>
        </w:rPr>
        <w:t>法定代表人签字：</w:t>
      </w:r>
      <w:r>
        <w:rPr>
          <w:rFonts w:hint="eastAsia" w:ascii="宋体" w:hAnsi="宋体" w:cs="宋体"/>
          <w:sz w:val="24"/>
          <w:u w:val="single"/>
        </w:rPr>
        <w:t xml:space="preserve">             </w:t>
      </w:r>
    </w:p>
    <w:p>
      <w:pPr>
        <w:adjustRightInd w:val="0"/>
        <w:snapToGrid w:val="0"/>
        <w:spacing w:line="400" w:lineRule="exact"/>
        <w:ind w:firstLine="480" w:firstLineChars="200"/>
        <w:rPr>
          <w:rFonts w:hint="eastAsia" w:ascii="宋体" w:hAnsi="宋体"/>
          <w:sz w:val="24"/>
          <w:lang w:val="zh-CN"/>
        </w:rPr>
      </w:pPr>
    </w:p>
    <w:p>
      <w:pPr>
        <w:adjustRightInd w:val="0"/>
        <w:snapToGrid w:val="0"/>
        <w:spacing w:line="400" w:lineRule="exact"/>
        <w:ind w:firstLine="480" w:firstLineChars="200"/>
        <w:rPr>
          <w:rFonts w:hint="eastAsia" w:ascii="宋体" w:hAnsi="宋体" w:cs="宋体"/>
          <w:sz w:val="24"/>
        </w:rPr>
      </w:pPr>
      <w:r>
        <w:rPr>
          <w:rFonts w:hint="eastAsia" w:ascii="宋体" w:hAnsi="宋体"/>
          <w:sz w:val="24"/>
          <w:lang w:val="zh-CN"/>
        </w:rPr>
        <w:t>供应商</w:t>
      </w:r>
      <w:r>
        <w:rPr>
          <w:rFonts w:hint="eastAsia" w:ascii="宋体" w:hAnsi="宋体" w:cs="宋体"/>
          <w:sz w:val="24"/>
        </w:rPr>
        <w:t>公章：</w:t>
      </w:r>
      <w:r>
        <w:rPr>
          <w:rFonts w:hint="eastAsia" w:ascii="宋体" w:hAnsi="宋体" w:cs="宋体"/>
          <w:sz w:val="24"/>
          <w:u w:val="single"/>
        </w:rPr>
        <w:t xml:space="preserve">               </w:t>
      </w:r>
    </w:p>
    <w:p>
      <w:pPr>
        <w:adjustRightInd w:val="0"/>
        <w:snapToGrid w:val="0"/>
        <w:spacing w:line="400" w:lineRule="exact"/>
        <w:ind w:firstLine="480" w:firstLineChars="200"/>
        <w:rPr>
          <w:rFonts w:hint="eastAsia" w:ascii="宋体" w:hAnsi="宋体" w:cs="宋体"/>
          <w:sz w:val="24"/>
        </w:rPr>
      </w:pPr>
    </w:p>
    <w:p>
      <w:pPr>
        <w:adjustRightInd w:val="0"/>
        <w:snapToGrid w:val="0"/>
        <w:spacing w:line="400" w:lineRule="exact"/>
        <w:ind w:firstLine="480" w:firstLineChars="200"/>
        <w:jc w:val="right"/>
        <w:rPr>
          <w:rFonts w:hint="eastAsia" w:ascii="宋体" w:hAnsi="宋体"/>
          <w:sz w:val="24"/>
          <w:szCs w:val="20"/>
        </w:rPr>
      </w:pPr>
      <w:r>
        <w:rPr>
          <w:rFonts w:hint="eastAsia" w:ascii="宋体" w:hAnsi="宋体" w:cs="宋体"/>
          <w:sz w:val="24"/>
        </w:rPr>
        <w:t>年    月    日</w:t>
      </w: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r>
        <w:rPr>
          <w:rFonts w:hint="eastAsia" w:ascii="宋体" w:hAnsi="宋体"/>
          <w:b/>
          <w:sz w:val="32"/>
          <w:szCs w:val="32"/>
        </w:rPr>
        <w:t>五、法定代表人授权委托书</w:t>
      </w:r>
    </w:p>
    <w:p>
      <w:pPr>
        <w:snapToGrid w:val="0"/>
        <w:spacing w:before="120" w:beforeLines="50" w:after="50"/>
        <w:rPr>
          <w:rFonts w:hint="eastAsia" w:ascii="宋体" w:hAnsi="宋体"/>
          <w:bCs/>
          <w:sz w:val="24"/>
        </w:rPr>
      </w:pPr>
    </w:p>
    <w:p>
      <w:pPr>
        <w:snapToGrid w:val="0"/>
        <w:spacing w:line="400" w:lineRule="exact"/>
        <w:rPr>
          <w:rFonts w:ascii="宋体" w:hAnsi="宋体"/>
          <w:b/>
          <w:bCs/>
          <w:sz w:val="24"/>
          <w:szCs w:val="20"/>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（采购单位名称）</w:t>
      </w:r>
      <w:r>
        <w:rPr>
          <w:rFonts w:ascii="宋体" w:hAnsi="宋体"/>
          <w:b/>
          <w:bCs/>
          <w:sz w:val="24"/>
        </w:rPr>
        <w:t xml:space="preserve"> </w:t>
      </w:r>
      <w:r>
        <w:rPr>
          <w:rFonts w:hint="eastAsia" w:ascii="宋体" w:hAnsi="宋体"/>
          <w:sz w:val="24"/>
        </w:rPr>
        <w:t>：</w:t>
      </w: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ascii="宋体" w:hAnsi="宋体"/>
          <w:sz w:val="24"/>
          <w:szCs w:val="20"/>
        </w:rPr>
      </w:pPr>
      <w:r>
        <w:rPr>
          <w:rFonts w:hint="eastAsia" w:ascii="宋体" w:hAnsi="宋体"/>
          <w:sz w:val="24"/>
        </w:rPr>
        <w:t>我</w:t>
      </w:r>
      <w:r>
        <w:rPr>
          <w:rFonts w:ascii="宋体" w:hAnsi="宋体"/>
          <w:sz w:val="24"/>
          <w:u w:val="single"/>
        </w:rPr>
        <w:t xml:space="preserve">               </w:t>
      </w:r>
      <w:r>
        <w:rPr>
          <w:rFonts w:hint="eastAsia" w:ascii="宋体" w:hAnsi="宋体"/>
          <w:sz w:val="24"/>
        </w:rPr>
        <w:t>（姓名）系</w:t>
      </w:r>
      <w:r>
        <w:rPr>
          <w:rFonts w:ascii="宋体" w:hAnsi="宋体"/>
          <w:sz w:val="24"/>
          <w:u w:val="single"/>
        </w:rPr>
        <w:t xml:space="preserve">               </w:t>
      </w:r>
      <w:r>
        <w:rPr>
          <w:rFonts w:hint="eastAsia" w:ascii="宋体" w:hAnsi="宋体"/>
          <w:sz w:val="24"/>
          <w:lang w:val="zh-CN"/>
        </w:rPr>
        <w:t>供应商</w:t>
      </w:r>
      <w:r>
        <w:rPr>
          <w:rFonts w:hint="eastAsia" w:ascii="宋体" w:hAnsi="宋体"/>
          <w:sz w:val="24"/>
        </w:rPr>
        <w:t>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w:t>
      </w:r>
      <w:r>
        <w:rPr>
          <w:rFonts w:hint="eastAsia" w:ascii="宋体" w:hAnsi="宋体"/>
          <w:color w:val="000000"/>
          <w:sz w:val="24"/>
        </w:rPr>
        <w:t>名义参加</w:t>
      </w:r>
      <w:r>
        <w:rPr>
          <w:rFonts w:hint="eastAsia" w:ascii="宋体" w:hAnsi="宋体"/>
          <w:b/>
          <w:color w:val="000000"/>
          <w:sz w:val="24"/>
          <w:u w:val="single"/>
        </w:rPr>
        <w:t>长兴县教育实践中心主题场馆内部设计服务采购</w:t>
      </w:r>
      <w:r>
        <w:rPr>
          <w:rFonts w:hint="eastAsia" w:ascii="宋体" w:hAnsi="宋体"/>
          <w:color w:val="000000"/>
          <w:sz w:val="24"/>
        </w:rPr>
        <w:t>的投标活动，并代表我方全权办理针对上述项目的投标、开标、评标、签约等具</w:t>
      </w:r>
      <w:r>
        <w:rPr>
          <w:rFonts w:hint="eastAsia" w:ascii="宋体" w:hAnsi="宋体"/>
          <w:sz w:val="24"/>
        </w:rPr>
        <w:t>体事务和签署相关文件。</w:t>
      </w:r>
    </w:p>
    <w:p>
      <w:pPr>
        <w:snapToGrid w:val="0"/>
        <w:spacing w:line="400" w:lineRule="exact"/>
        <w:ind w:firstLine="480" w:firstLineChars="200"/>
        <w:rPr>
          <w:rFonts w:ascii="宋体" w:hAnsi="宋体"/>
          <w:sz w:val="24"/>
          <w:szCs w:val="20"/>
        </w:rPr>
      </w:pPr>
      <w:r>
        <w:rPr>
          <w:rFonts w:hint="eastAsia" w:ascii="宋体" w:hAnsi="宋体"/>
          <w:sz w:val="24"/>
        </w:rPr>
        <w:t>我方对被授权人的签名事项负全部责任。</w:t>
      </w:r>
    </w:p>
    <w:p>
      <w:pPr>
        <w:snapToGrid w:val="0"/>
        <w:spacing w:line="400" w:lineRule="exact"/>
        <w:ind w:firstLine="480" w:firstLineChars="20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400" w:lineRule="exact"/>
        <w:ind w:firstLine="480" w:firstLineChars="200"/>
        <w:rPr>
          <w:rFonts w:ascii="宋体" w:hAnsi="宋体"/>
          <w:sz w:val="24"/>
          <w:szCs w:val="20"/>
        </w:rPr>
      </w:pPr>
      <w:r>
        <w:rPr>
          <w:rFonts w:hint="eastAsia" w:ascii="宋体" w:hAnsi="宋体"/>
          <w:sz w:val="24"/>
        </w:rPr>
        <w:t>被授权人无转委托权，特此委托。</w:t>
      </w:r>
    </w:p>
    <w:p>
      <w:pPr>
        <w:snapToGrid w:val="0"/>
        <w:spacing w:line="400" w:lineRule="exact"/>
        <w:ind w:firstLine="480" w:firstLineChars="200"/>
        <w:rPr>
          <w:rFonts w:ascii="宋体" w:hAnsi="宋体"/>
          <w:sz w:val="24"/>
          <w:szCs w:val="20"/>
        </w:rPr>
      </w:pPr>
    </w:p>
    <w:p>
      <w:pPr>
        <w:snapToGrid w:val="0"/>
        <w:spacing w:line="400" w:lineRule="exact"/>
        <w:ind w:firstLine="480" w:firstLineChars="200"/>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400" w:lineRule="exact"/>
        <w:ind w:firstLine="1440" w:firstLineChars="6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r>
        <w:rPr>
          <w:rFonts w:hint="eastAsia" w:ascii="宋体" w:hAnsi="宋体"/>
          <w:sz w:val="24"/>
        </w:rPr>
        <w:t>被授权人身份证复印件：</w:t>
      </w: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p>
    <w:p>
      <w:pPr>
        <w:snapToGrid w:val="0"/>
        <w:spacing w:line="400" w:lineRule="exact"/>
        <w:ind w:firstLine="480" w:firstLineChars="200"/>
        <w:rPr>
          <w:rFonts w:hint="eastAsia" w:ascii="宋体" w:hAnsi="宋体"/>
          <w:sz w:val="24"/>
        </w:rPr>
      </w:pPr>
    </w:p>
    <w:p>
      <w:pPr>
        <w:snapToGrid w:val="0"/>
        <w:spacing w:line="400" w:lineRule="exact"/>
        <w:ind w:firstLine="7200" w:firstLineChars="3000"/>
        <w:rPr>
          <w:rFonts w:ascii="宋体" w:hAnsi="宋体"/>
          <w:sz w:val="24"/>
          <w:szCs w:val="20"/>
        </w:rPr>
      </w:pPr>
      <w:r>
        <w:rPr>
          <w:rFonts w:hint="eastAsia" w:ascii="宋体" w:hAnsi="宋体"/>
          <w:sz w:val="24"/>
          <w:lang w:val="zh-CN"/>
        </w:rPr>
        <w:t>供应商</w:t>
      </w:r>
      <w:r>
        <w:rPr>
          <w:rFonts w:hint="eastAsia" w:ascii="宋体" w:hAnsi="宋体"/>
          <w:sz w:val="24"/>
        </w:rPr>
        <w:t>公章：</w:t>
      </w:r>
    </w:p>
    <w:p>
      <w:pPr>
        <w:snapToGrid w:val="0"/>
        <w:spacing w:line="400" w:lineRule="exact"/>
        <w:ind w:firstLine="480" w:firstLineChars="200"/>
        <w:jc w:val="center"/>
        <w:rPr>
          <w:rFonts w:hint="eastAsia" w:ascii="宋体" w:hAnsi="宋体"/>
          <w:sz w:val="24"/>
        </w:rPr>
      </w:pPr>
      <w:r>
        <w:rPr>
          <w:rFonts w:ascii="宋体" w:hAnsi="宋体"/>
          <w:sz w:val="24"/>
        </w:rPr>
        <w:t xml:space="preserve">                                       </w:t>
      </w:r>
    </w:p>
    <w:p>
      <w:pPr>
        <w:snapToGrid w:val="0"/>
        <w:spacing w:line="400" w:lineRule="exact"/>
        <w:ind w:firstLine="480" w:firstLineChars="200"/>
        <w:jc w:val="right"/>
        <w:rPr>
          <w:rFonts w:hint="eastAsia"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330" w:lineRule="exact"/>
        <w:ind w:firstLine="472" w:firstLineChars="196"/>
        <w:jc w:val="left"/>
        <w:rPr>
          <w:rFonts w:hint="eastAsia" w:ascii="宋体" w:hAnsi="宋体"/>
          <w:b/>
          <w:sz w:val="24"/>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snapToGrid w:val="0"/>
        <w:spacing w:line="330" w:lineRule="exact"/>
        <w:ind w:firstLine="630" w:firstLineChars="196"/>
        <w:jc w:val="center"/>
        <w:rPr>
          <w:rFonts w:hint="eastAsia" w:ascii="宋体" w:hAnsi="宋体"/>
          <w:b/>
          <w:sz w:val="32"/>
          <w:szCs w:val="32"/>
        </w:rPr>
      </w:pPr>
    </w:p>
    <w:p>
      <w:pPr>
        <w:autoSpaceDE w:val="0"/>
        <w:autoSpaceDN w:val="0"/>
        <w:spacing w:before="50"/>
        <w:jc w:val="left"/>
        <w:rPr>
          <w:rFonts w:hint="eastAsia" w:ascii="宋体" w:hAnsi="宋体" w:cs="宋体"/>
          <w:szCs w:val="21"/>
          <w:lang w:val="zh-CN"/>
        </w:rPr>
      </w:pPr>
      <w:r>
        <w:rPr>
          <w:rFonts w:hint="eastAsia" w:ascii="宋体" w:hAnsi="宋体" w:cs="宋体"/>
          <w:szCs w:val="21"/>
          <w:lang w:val="zh-CN"/>
        </w:rPr>
        <w:t>六、商务响应符合性自查表：（按各标项分别填写）</w:t>
      </w:r>
    </w:p>
    <w:p>
      <w:pPr>
        <w:autoSpaceDE w:val="0"/>
        <w:autoSpaceDN w:val="0"/>
        <w:spacing w:before="50"/>
        <w:jc w:val="left"/>
        <w:rPr>
          <w:rFonts w:ascii="宋体" w:hAnsi="宋体" w:cs="宋体"/>
          <w:b/>
          <w:szCs w:val="21"/>
          <w:lang w:val="zh-CN"/>
        </w:rPr>
      </w:pPr>
    </w:p>
    <w:p>
      <w:pPr>
        <w:autoSpaceDE w:val="0"/>
        <w:autoSpaceDN w:val="0"/>
        <w:spacing w:line="400" w:lineRule="exact"/>
        <w:jc w:val="center"/>
        <w:rPr>
          <w:rFonts w:hint="eastAsia" w:ascii="宋体" w:hAnsi="宋体" w:cs="宋体"/>
          <w:b/>
          <w:sz w:val="28"/>
          <w:szCs w:val="21"/>
          <w:lang w:val="zh-CN"/>
        </w:rPr>
      </w:pPr>
      <w:r>
        <w:rPr>
          <w:rFonts w:hint="eastAsia" w:ascii="宋体" w:hAnsi="宋体" w:cs="宋体"/>
          <w:b/>
          <w:sz w:val="28"/>
          <w:szCs w:val="21"/>
          <w:lang w:val="zh-CN"/>
        </w:rPr>
        <w:t>商务响应符合性自查表</w:t>
      </w:r>
    </w:p>
    <w:p>
      <w:pPr>
        <w:autoSpaceDE w:val="0"/>
        <w:autoSpaceDN w:val="0"/>
        <w:spacing w:line="400" w:lineRule="exact"/>
        <w:jc w:val="center"/>
        <w:rPr>
          <w:rFonts w:ascii="宋体" w:hAnsi="宋体" w:cs="宋体"/>
          <w:b/>
          <w:szCs w:val="21"/>
          <w:lang w:val="zh-CN"/>
        </w:rPr>
      </w:pPr>
    </w:p>
    <w:tbl>
      <w:tblPr>
        <w:tblStyle w:val="36"/>
        <w:tblW w:w="0" w:type="auto"/>
        <w:tblInd w:w="10" w:type="dxa"/>
        <w:tblLayout w:type="fixed"/>
        <w:tblCellMar>
          <w:top w:w="0" w:type="dxa"/>
          <w:left w:w="10" w:type="dxa"/>
          <w:bottom w:w="0" w:type="dxa"/>
          <w:right w:w="10" w:type="dxa"/>
        </w:tblCellMar>
      </w:tblPr>
      <w:tblGrid>
        <w:gridCol w:w="1276"/>
        <w:gridCol w:w="3969"/>
        <w:gridCol w:w="1276"/>
        <w:gridCol w:w="2835"/>
      </w:tblGrid>
      <w:tr>
        <w:tblPrEx>
          <w:tblCellMar>
            <w:top w:w="0" w:type="dxa"/>
            <w:left w:w="10" w:type="dxa"/>
            <w:bottom w:w="0" w:type="dxa"/>
            <w:right w:w="10" w:type="dxa"/>
          </w:tblCellMar>
        </w:tblPrEx>
        <w:trPr>
          <w:trHeight w:val="642"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b/>
                <w:szCs w:val="21"/>
                <w:lang w:val="zh-CN"/>
              </w:rPr>
            </w:pPr>
            <w:r>
              <w:rPr>
                <w:rFonts w:hint="eastAsia" w:ascii="宋体" w:hAnsi="宋体" w:cs="宋体"/>
                <w:b/>
                <w:szCs w:val="21"/>
                <w:lang w:val="zh-CN"/>
              </w:rPr>
              <w:t>项目</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b/>
                <w:szCs w:val="21"/>
                <w:lang w:val="zh-CN"/>
              </w:rPr>
            </w:pPr>
            <w:r>
              <w:rPr>
                <w:rFonts w:hint="eastAsia" w:ascii="宋体" w:hAnsi="宋体" w:cs="宋体"/>
                <w:b/>
                <w:szCs w:val="21"/>
                <w:lang w:val="zh-CN"/>
              </w:rPr>
              <w:t>磋商文件要求</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b/>
                <w:szCs w:val="21"/>
                <w:lang w:val="zh-CN"/>
              </w:rPr>
            </w:pPr>
            <w:r>
              <w:rPr>
                <w:rFonts w:hint="eastAsia" w:ascii="宋体" w:hAnsi="宋体" w:cs="宋体"/>
                <w:b/>
                <w:szCs w:val="21"/>
                <w:lang w:val="zh-CN"/>
              </w:rPr>
              <w:t>是否响应</w:t>
            </w:r>
          </w:p>
        </w:tc>
        <w:tc>
          <w:tcPr>
            <w:tcW w:w="28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b/>
                <w:szCs w:val="21"/>
                <w:lang w:val="zh-CN"/>
              </w:rPr>
            </w:pPr>
            <w:r>
              <w:rPr>
                <w:rFonts w:hint="eastAsia" w:ascii="宋体" w:hAnsi="宋体" w:cs="宋体"/>
                <w:b/>
                <w:szCs w:val="21"/>
                <w:lang w:val="zh-CN"/>
              </w:rPr>
              <w:t>供应商的承诺或说明</w:t>
            </w:r>
          </w:p>
        </w:tc>
      </w:tr>
      <w:tr>
        <w:tblPrEx>
          <w:tblCellMar>
            <w:top w:w="0" w:type="dxa"/>
            <w:left w:w="10" w:type="dxa"/>
            <w:bottom w:w="0" w:type="dxa"/>
            <w:right w:w="10" w:type="dxa"/>
          </w:tblCellMar>
        </w:tblPrEx>
        <w:trPr>
          <w:trHeight w:val="469"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39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28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r>
      <w:tr>
        <w:tblPrEx>
          <w:tblCellMar>
            <w:top w:w="0" w:type="dxa"/>
            <w:left w:w="10" w:type="dxa"/>
            <w:bottom w:w="0" w:type="dxa"/>
            <w:right w:w="10" w:type="dxa"/>
          </w:tblCellMar>
        </w:tblPrEx>
        <w:trPr>
          <w:trHeight w:val="479"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39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宋体"/>
                <w:szCs w:val="21"/>
                <w:lang w:val="zh-CN"/>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28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r>
      <w:tr>
        <w:tblPrEx>
          <w:tblCellMar>
            <w:top w:w="0" w:type="dxa"/>
            <w:left w:w="10" w:type="dxa"/>
            <w:bottom w:w="0" w:type="dxa"/>
            <w:right w:w="10" w:type="dxa"/>
          </w:tblCellMar>
        </w:tblPrEx>
        <w:trPr>
          <w:trHeight w:val="36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39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宋体"/>
                <w:szCs w:val="21"/>
                <w:lang w:val="zh-CN"/>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ind w:left="43"/>
              <w:jc w:val="center"/>
              <w:rPr>
                <w:rFonts w:ascii="宋体" w:hAnsi="宋体" w:cs="宋体"/>
                <w:szCs w:val="21"/>
                <w:lang w:val="zh-CN"/>
              </w:rPr>
            </w:pPr>
          </w:p>
        </w:tc>
        <w:tc>
          <w:tcPr>
            <w:tcW w:w="28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ind w:left="43"/>
              <w:jc w:val="center"/>
              <w:rPr>
                <w:rFonts w:ascii="宋体" w:hAnsi="宋体" w:cs="宋体"/>
                <w:szCs w:val="21"/>
                <w:lang w:val="zh-CN"/>
              </w:rPr>
            </w:pPr>
          </w:p>
        </w:tc>
      </w:tr>
      <w:tr>
        <w:tblPrEx>
          <w:tblCellMar>
            <w:top w:w="0" w:type="dxa"/>
            <w:left w:w="10" w:type="dxa"/>
            <w:bottom w:w="0" w:type="dxa"/>
            <w:right w:w="10" w:type="dxa"/>
          </w:tblCellMar>
        </w:tblPrEx>
        <w:trPr>
          <w:trHeight w:val="374"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39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宋体"/>
                <w:szCs w:val="21"/>
                <w:lang w:val="zh-CN"/>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c>
          <w:tcPr>
            <w:tcW w:w="28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jc w:val="center"/>
              <w:rPr>
                <w:rFonts w:ascii="宋体" w:hAnsi="宋体" w:cs="宋体"/>
                <w:szCs w:val="21"/>
                <w:lang w:val="zh-CN"/>
              </w:rPr>
            </w:pPr>
          </w:p>
        </w:tc>
      </w:tr>
    </w:tbl>
    <w:p>
      <w:pPr>
        <w:snapToGrid w:val="0"/>
        <w:spacing w:line="330" w:lineRule="exact"/>
        <w:ind w:firstLine="470" w:firstLineChars="196"/>
        <w:jc w:val="center"/>
        <w:rPr>
          <w:rFonts w:hint="eastAsia" w:ascii="宋体" w:hAnsi="宋体"/>
          <w:sz w:val="24"/>
        </w:rPr>
      </w:pPr>
    </w:p>
    <w:p>
      <w:pPr>
        <w:snapToGrid w:val="0"/>
        <w:spacing w:line="330" w:lineRule="exact"/>
        <w:ind w:firstLine="472" w:firstLineChars="196"/>
        <w:jc w:val="left"/>
        <w:rPr>
          <w:rFonts w:hint="eastAsia" w:ascii="宋体" w:hAnsi="宋体"/>
          <w:b/>
          <w:sz w:val="24"/>
        </w:rPr>
      </w:pPr>
    </w:p>
    <w:p>
      <w:pPr>
        <w:snapToGrid w:val="0"/>
        <w:spacing w:before="120" w:beforeLines="50"/>
        <w:rPr>
          <w:rFonts w:ascii="宋体" w:hAnsi="宋体"/>
          <w:szCs w:val="21"/>
          <w:u w:val="single"/>
        </w:rPr>
      </w:pPr>
      <w:r>
        <w:rPr>
          <w:rFonts w:hint="eastAsia" w:ascii="宋体" w:hAnsi="宋体"/>
          <w:szCs w:val="21"/>
        </w:rPr>
        <w:t>法定代表人或授权代表签字：</w:t>
      </w:r>
      <w:r>
        <w:rPr>
          <w:rFonts w:ascii="宋体" w:hAnsi="宋体"/>
          <w:szCs w:val="21"/>
          <w:u w:val="single"/>
        </w:rPr>
        <w:t xml:space="preserve">             </w:t>
      </w:r>
    </w:p>
    <w:p>
      <w:pPr>
        <w:snapToGrid w:val="0"/>
        <w:spacing w:before="120" w:beforeLines="50" w:after="50"/>
        <w:rPr>
          <w:rFonts w:hint="eastAsia" w:ascii="宋体" w:hAnsi="宋体"/>
          <w:szCs w:val="21"/>
        </w:rPr>
      </w:pPr>
      <w:r>
        <w:rPr>
          <w:rFonts w:hint="eastAsia" w:ascii="宋体" w:hAnsi="宋体"/>
          <w:szCs w:val="21"/>
          <w:lang w:val="zh-CN"/>
        </w:rPr>
        <w:t>供应商</w:t>
      </w:r>
      <w:r>
        <w:rPr>
          <w:rFonts w:hint="eastAsia" w:ascii="宋体" w:hAnsi="宋体"/>
          <w:szCs w:val="21"/>
        </w:rPr>
        <w:t>公章：</w:t>
      </w:r>
      <w:r>
        <w:rPr>
          <w:rFonts w:ascii="宋体" w:hAnsi="宋体"/>
          <w:szCs w:val="21"/>
          <w:u w:val="single"/>
        </w:rPr>
        <w:t xml:space="preserve">               </w:t>
      </w:r>
      <w:r>
        <w:rPr>
          <w:rFonts w:ascii="宋体" w:hAnsi="宋体"/>
          <w:szCs w:val="21"/>
        </w:rPr>
        <w:t xml:space="preserve">                      </w:t>
      </w:r>
    </w:p>
    <w:p>
      <w:pPr>
        <w:snapToGrid w:val="0"/>
        <w:spacing w:before="120" w:beforeLines="50" w:after="50"/>
        <w:ind w:firstLine="5460" w:firstLineChars="2600"/>
        <w:rPr>
          <w:rFonts w:hint="eastAsia" w:ascii="宋体" w:hAnsi="宋体"/>
          <w:szCs w:val="21"/>
        </w:rPr>
      </w:pPr>
    </w:p>
    <w:p>
      <w:pPr>
        <w:snapToGrid w:val="0"/>
        <w:spacing w:before="120" w:beforeLines="50" w:after="50"/>
        <w:ind w:firstLine="7350" w:firstLineChars="3500"/>
        <w:rPr>
          <w:rFonts w:ascii="宋体" w:hAnsi="宋体"/>
          <w:szCs w:val="21"/>
        </w:rPr>
      </w:pPr>
      <w:r>
        <w:rPr>
          <w:rFonts w:ascii="宋体" w:hAnsi="宋体"/>
          <w:szCs w:val="21"/>
        </w:rPr>
        <w:t>年    月    日</w:t>
      </w: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autoSpaceDE w:val="0"/>
        <w:autoSpaceDN w:val="0"/>
        <w:spacing w:before="50"/>
        <w:jc w:val="left"/>
        <w:rPr>
          <w:rFonts w:hint="eastAsia" w:ascii="宋体" w:hAnsi="宋体" w:cs="宋体"/>
          <w:szCs w:val="21"/>
          <w:lang w:val="zh-CN"/>
        </w:rPr>
      </w:pPr>
    </w:p>
    <w:p>
      <w:pPr>
        <w:autoSpaceDE w:val="0"/>
        <w:autoSpaceDN w:val="0"/>
        <w:spacing w:before="50"/>
        <w:jc w:val="left"/>
        <w:rPr>
          <w:rFonts w:hint="eastAsia" w:ascii="宋体" w:hAnsi="宋体" w:cs="宋体"/>
          <w:szCs w:val="21"/>
          <w:lang w:val="zh-CN"/>
        </w:rPr>
      </w:pPr>
    </w:p>
    <w:p>
      <w:pPr>
        <w:autoSpaceDE w:val="0"/>
        <w:autoSpaceDN w:val="0"/>
        <w:spacing w:before="50"/>
        <w:jc w:val="left"/>
        <w:rPr>
          <w:rFonts w:hint="eastAsia" w:ascii="宋体" w:hAnsi="宋体" w:cs="宋体"/>
          <w:szCs w:val="21"/>
          <w:lang w:val="zh-CN"/>
        </w:rPr>
      </w:pPr>
    </w:p>
    <w:p>
      <w:pPr>
        <w:autoSpaceDE w:val="0"/>
        <w:autoSpaceDN w:val="0"/>
        <w:spacing w:before="50"/>
        <w:jc w:val="left"/>
        <w:rPr>
          <w:rFonts w:hint="eastAsia" w:ascii="宋体" w:hAnsi="宋体" w:cs="宋体"/>
          <w:szCs w:val="21"/>
          <w:lang w:val="zh-CN"/>
        </w:rPr>
      </w:pPr>
    </w:p>
    <w:p>
      <w:pPr>
        <w:autoSpaceDE w:val="0"/>
        <w:autoSpaceDN w:val="0"/>
        <w:spacing w:before="50"/>
        <w:jc w:val="left"/>
        <w:rPr>
          <w:rFonts w:hint="eastAsia" w:ascii="宋体" w:hAnsi="宋体" w:cs="宋体"/>
          <w:szCs w:val="21"/>
          <w:lang w:val="zh-CN"/>
        </w:rPr>
      </w:pPr>
    </w:p>
    <w:p>
      <w:pPr>
        <w:autoSpaceDE w:val="0"/>
        <w:autoSpaceDN w:val="0"/>
        <w:spacing w:before="50"/>
        <w:jc w:val="left"/>
        <w:rPr>
          <w:rFonts w:hint="eastAsia" w:ascii="宋体" w:hAnsi="宋体" w:cs="宋体"/>
          <w:szCs w:val="21"/>
          <w:lang w:val="zh-CN"/>
        </w:rPr>
      </w:pPr>
      <w:r>
        <w:rPr>
          <w:rFonts w:hint="eastAsia" w:ascii="宋体" w:hAnsi="宋体" w:cs="宋体"/>
          <w:szCs w:val="21"/>
          <w:lang w:val="zh-CN"/>
        </w:rPr>
        <w:t>七、供应商情况介绍（技术力量、从业经历、经营状况等，格式自拟）</w:t>
      </w:r>
    </w:p>
    <w:p>
      <w:pPr>
        <w:snapToGrid w:val="0"/>
        <w:spacing w:before="120" w:beforeLines="50"/>
        <w:rPr>
          <w:rFonts w:hint="eastAsia" w:ascii="宋体" w:hAnsi="宋体"/>
          <w:b/>
          <w:bCs/>
          <w:szCs w:val="21"/>
        </w:rPr>
      </w:pPr>
    </w:p>
    <w:p>
      <w:pPr>
        <w:snapToGrid w:val="0"/>
        <w:spacing w:before="120" w:beforeLines="50"/>
        <w:rPr>
          <w:rFonts w:hint="eastAsia" w:ascii="宋体" w:hAnsi="宋体"/>
          <w:b/>
          <w:bCs/>
          <w:szCs w:val="21"/>
        </w:rPr>
      </w:pPr>
    </w:p>
    <w:p>
      <w:pPr>
        <w:snapToGrid w:val="0"/>
        <w:spacing w:before="120" w:beforeLines="50"/>
        <w:rPr>
          <w:rFonts w:ascii="宋体" w:hAnsi="宋体"/>
          <w:szCs w:val="21"/>
          <w:u w:val="single"/>
        </w:rPr>
      </w:pPr>
      <w:r>
        <w:rPr>
          <w:rFonts w:hint="eastAsia" w:ascii="宋体" w:hAnsi="宋体"/>
          <w:szCs w:val="21"/>
        </w:rPr>
        <w:t>法定代表人或授权代表签字：</w:t>
      </w:r>
      <w:r>
        <w:rPr>
          <w:rFonts w:ascii="宋体" w:hAnsi="宋体"/>
          <w:szCs w:val="21"/>
          <w:u w:val="single"/>
        </w:rPr>
        <w:t xml:space="preserve">             </w:t>
      </w:r>
    </w:p>
    <w:p>
      <w:pPr>
        <w:snapToGrid w:val="0"/>
        <w:spacing w:before="120" w:beforeLines="50" w:after="50"/>
        <w:rPr>
          <w:rFonts w:hint="eastAsia" w:ascii="宋体" w:hAnsi="宋体"/>
          <w:szCs w:val="21"/>
        </w:rPr>
      </w:pPr>
      <w:r>
        <w:rPr>
          <w:rFonts w:hint="eastAsia" w:ascii="宋体" w:hAnsi="宋体"/>
          <w:szCs w:val="21"/>
          <w:lang w:val="zh-CN"/>
        </w:rPr>
        <w:t>供应商</w:t>
      </w:r>
      <w:r>
        <w:rPr>
          <w:rFonts w:hint="eastAsia" w:ascii="宋体" w:hAnsi="宋体"/>
          <w:szCs w:val="21"/>
        </w:rPr>
        <w:t>公章：</w:t>
      </w:r>
      <w:r>
        <w:rPr>
          <w:rFonts w:ascii="宋体" w:hAnsi="宋体"/>
          <w:szCs w:val="21"/>
          <w:u w:val="single"/>
        </w:rPr>
        <w:t xml:space="preserve">               </w:t>
      </w:r>
      <w:r>
        <w:rPr>
          <w:rFonts w:ascii="宋体" w:hAnsi="宋体"/>
          <w:szCs w:val="21"/>
        </w:rPr>
        <w:t xml:space="preserve">                      </w:t>
      </w:r>
    </w:p>
    <w:p>
      <w:pPr>
        <w:snapToGrid w:val="0"/>
        <w:spacing w:before="120" w:beforeLines="50" w:after="50"/>
        <w:ind w:firstLine="5460" w:firstLineChars="2600"/>
        <w:rPr>
          <w:rFonts w:hint="eastAsia" w:ascii="宋体" w:hAnsi="宋体"/>
          <w:szCs w:val="21"/>
        </w:rPr>
      </w:pPr>
    </w:p>
    <w:p>
      <w:pPr>
        <w:snapToGrid w:val="0"/>
        <w:spacing w:before="120" w:beforeLines="50" w:after="50"/>
        <w:ind w:firstLine="7350" w:firstLineChars="3500"/>
        <w:rPr>
          <w:rFonts w:ascii="宋体" w:hAnsi="宋体"/>
          <w:szCs w:val="21"/>
        </w:rPr>
      </w:pPr>
      <w:r>
        <w:rPr>
          <w:rFonts w:ascii="宋体" w:hAnsi="宋体"/>
          <w:szCs w:val="21"/>
        </w:rPr>
        <w:t>年    月    日</w:t>
      </w: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autoSpaceDE w:val="0"/>
        <w:autoSpaceDN w:val="0"/>
        <w:spacing w:before="50"/>
        <w:jc w:val="left"/>
        <w:rPr>
          <w:rFonts w:hint="eastAsia" w:ascii="宋体" w:hAnsi="宋体" w:cs="宋体"/>
          <w:szCs w:val="21"/>
        </w:rPr>
      </w:pPr>
    </w:p>
    <w:p>
      <w:pPr>
        <w:autoSpaceDE w:val="0"/>
        <w:autoSpaceDN w:val="0"/>
        <w:spacing w:before="50"/>
        <w:jc w:val="left"/>
        <w:rPr>
          <w:rFonts w:hint="eastAsia" w:ascii="宋体" w:hAnsi="宋体" w:cs="宋体"/>
          <w:szCs w:val="21"/>
          <w:lang w:val="zh-CN"/>
        </w:rPr>
      </w:pPr>
      <w:r>
        <w:rPr>
          <w:rFonts w:hint="eastAsia" w:ascii="宋体" w:hAnsi="宋体" w:cs="宋体"/>
          <w:szCs w:val="21"/>
          <w:lang w:val="zh-CN"/>
        </w:rPr>
        <w:t>八、资格资信证明文件（营业执照、资质证书等，复印件加盖公章）</w:t>
      </w:r>
    </w:p>
    <w:p>
      <w:pPr>
        <w:snapToGrid w:val="0"/>
        <w:spacing w:line="330" w:lineRule="exact"/>
        <w:ind w:firstLine="472" w:firstLineChars="196"/>
        <w:jc w:val="left"/>
        <w:rPr>
          <w:rFonts w:hint="eastAsia" w:ascii="宋体" w:hAnsi="宋体"/>
          <w:b/>
          <w:sz w:val="24"/>
        </w:rPr>
      </w:pPr>
    </w:p>
    <w:p>
      <w:pPr>
        <w:snapToGrid w:val="0"/>
        <w:spacing w:line="330" w:lineRule="exact"/>
        <w:ind w:firstLine="472" w:firstLineChars="196"/>
        <w:jc w:val="left"/>
        <w:rPr>
          <w:rFonts w:hint="eastAsia" w:ascii="宋体" w:hAnsi="宋体"/>
          <w:b/>
          <w:sz w:val="24"/>
        </w:rPr>
      </w:pPr>
    </w:p>
    <w:p>
      <w:pPr>
        <w:autoSpaceDE w:val="0"/>
        <w:autoSpaceDN w:val="0"/>
        <w:spacing w:line="400" w:lineRule="exact"/>
        <w:jc w:val="left"/>
        <w:rPr>
          <w:rFonts w:ascii="宋体" w:hAnsi="宋体" w:cs="宋体"/>
          <w:szCs w:val="21"/>
          <w:lang w:val="zh-CN"/>
        </w:rPr>
      </w:pPr>
      <w:r>
        <w:rPr>
          <w:rFonts w:hint="eastAsia" w:ascii="宋体" w:hAnsi="宋体" w:cs="宋体"/>
          <w:szCs w:val="21"/>
          <w:lang w:val="zh-CN"/>
        </w:rPr>
        <w:t>九、类似成功案例的业绩证明（供应商类似项目实施情况一览表、合同复印件、用户验收报告、用户评价）：</w:t>
      </w:r>
    </w:p>
    <w:p>
      <w:pPr>
        <w:autoSpaceDE w:val="0"/>
        <w:autoSpaceDN w:val="0"/>
        <w:spacing w:line="400" w:lineRule="exact"/>
        <w:jc w:val="center"/>
        <w:rPr>
          <w:rFonts w:hint="eastAsia" w:ascii="宋体" w:hAnsi="宋体" w:cs="宋体"/>
          <w:b/>
          <w:sz w:val="28"/>
          <w:szCs w:val="21"/>
          <w:lang w:val="zh-CN"/>
        </w:rPr>
      </w:pPr>
      <w:r>
        <w:rPr>
          <w:rFonts w:hint="eastAsia" w:ascii="宋体" w:hAnsi="宋体" w:cs="宋体"/>
          <w:b/>
          <w:sz w:val="28"/>
          <w:szCs w:val="21"/>
          <w:lang w:val="zh-CN"/>
        </w:rPr>
        <w:t>类似项目实施情况一览表</w:t>
      </w:r>
    </w:p>
    <w:p>
      <w:pPr>
        <w:autoSpaceDE w:val="0"/>
        <w:autoSpaceDN w:val="0"/>
        <w:spacing w:line="400" w:lineRule="exact"/>
        <w:jc w:val="center"/>
        <w:rPr>
          <w:rFonts w:ascii="宋体" w:hAnsi="宋体" w:cs="宋体"/>
          <w:b/>
          <w:sz w:val="28"/>
          <w:szCs w:val="21"/>
          <w:lang w:val="zh-CN"/>
        </w:rPr>
      </w:pPr>
    </w:p>
    <w:tbl>
      <w:tblPr>
        <w:tblStyle w:val="36"/>
        <w:tblW w:w="0" w:type="auto"/>
        <w:tblInd w:w="-108" w:type="dxa"/>
        <w:tblLayout w:type="fixed"/>
        <w:tblCellMar>
          <w:top w:w="0" w:type="dxa"/>
          <w:left w:w="10" w:type="dxa"/>
          <w:bottom w:w="0" w:type="dxa"/>
          <w:right w:w="10" w:type="dxa"/>
        </w:tblCellMar>
      </w:tblPr>
      <w:tblGrid>
        <w:gridCol w:w="1252"/>
        <w:gridCol w:w="1985"/>
        <w:gridCol w:w="1559"/>
        <w:gridCol w:w="851"/>
        <w:gridCol w:w="992"/>
        <w:gridCol w:w="1134"/>
        <w:gridCol w:w="1701"/>
      </w:tblGrid>
      <w:tr>
        <w:tblPrEx>
          <w:tblCellMar>
            <w:top w:w="0" w:type="dxa"/>
            <w:left w:w="10" w:type="dxa"/>
            <w:bottom w:w="0" w:type="dxa"/>
            <w:right w:w="10" w:type="dxa"/>
          </w:tblCellMar>
        </w:tblPrEx>
        <w:trPr>
          <w:trHeight w:val="386" w:hRule="atLeast"/>
        </w:trPr>
        <w:tc>
          <w:tcPr>
            <w:tcW w:w="12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ind w:right="-8" w:rightChars="-4"/>
              <w:jc w:val="center"/>
              <w:rPr>
                <w:rFonts w:ascii="宋体" w:hAnsi="宋体" w:cs="宋体"/>
                <w:szCs w:val="21"/>
                <w:lang w:val="zh-CN"/>
              </w:rPr>
            </w:pPr>
            <w:r>
              <w:rPr>
                <w:rFonts w:hint="eastAsia" w:ascii="宋体" w:hAnsi="宋体" w:cs="宋体"/>
                <w:szCs w:val="21"/>
                <w:lang w:val="zh-CN"/>
              </w:rPr>
              <w:t>采购人名称</w:t>
            </w:r>
          </w:p>
        </w:tc>
        <w:tc>
          <w:tcPr>
            <w:tcW w:w="1985"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项目名称</w:t>
            </w:r>
          </w:p>
        </w:tc>
        <w:tc>
          <w:tcPr>
            <w:tcW w:w="155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合同金额</w:t>
            </w:r>
          </w:p>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（万元）</w:t>
            </w:r>
          </w:p>
        </w:tc>
        <w:tc>
          <w:tcPr>
            <w:tcW w:w="297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附件页码</w:t>
            </w:r>
          </w:p>
        </w:tc>
        <w:tc>
          <w:tcPr>
            <w:tcW w:w="170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采购人联系人及</w:t>
            </w:r>
          </w:p>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联系电话</w:t>
            </w:r>
          </w:p>
        </w:tc>
      </w:tr>
      <w:tr>
        <w:tblPrEx>
          <w:tblCellMar>
            <w:top w:w="0" w:type="dxa"/>
            <w:left w:w="10" w:type="dxa"/>
            <w:bottom w:w="0" w:type="dxa"/>
            <w:right w:w="10" w:type="dxa"/>
          </w:tblCellMar>
        </w:tblPrEx>
        <w:trPr>
          <w:trHeight w:val="506" w:hRule="atLeast"/>
        </w:trPr>
        <w:tc>
          <w:tcPr>
            <w:tcW w:w="12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ascii="宋体" w:hAnsi="宋体" w:cs="宋体"/>
                <w:szCs w:val="21"/>
              </w:rPr>
            </w:pPr>
          </w:p>
        </w:tc>
        <w:tc>
          <w:tcPr>
            <w:tcW w:w="1985"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ascii="宋体" w:hAnsi="宋体" w:cs="宋体"/>
                <w:szCs w:val="21"/>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合同</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验收报告</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宋体" w:hAnsi="宋体" w:cs="宋体"/>
                <w:szCs w:val="21"/>
                <w:lang w:val="zh-CN"/>
              </w:rPr>
            </w:pPr>
            <w:r>
              <w:rPr>
                <w:rFonts w:hint="eastAsia" w:ascii="宋体" w:hAnsi="宋体" w:cs="宋体"/>
                <w:szCs w:val="21"/>
                <w:lang w:val="zh-CN"/>
              </w:rPr>
              <w:t>用户评价</w:t>
            </w:r>
          </w:p>
        </w:tc>
        <w:tc>
          <w:tcPr>
            <w:tcW w:w="170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ascii="宋体" w:hAnsi="宋体" w:cs="宋体"/>
                <w:szCs w:val="21"/>
                <w:lang w:val="zh-CN"/>
              </w:rPr>
            </w:pPr>
          </w:p>
        </w:tc>
      </w:tr>
      <w:tr>
        <w:tblPrEx>
          <w:tblCellMar>
            <w:top w:w="0" w:type="dxa"/>
            <w:left w:w="10" w:type="dxa"/>
            <w:bottom w:w="0" w:type="dxa"/>
            <w:right w:w="10" w:type="dxa"/>
          </w:tblCellMar>
        </w:tblPrEx>
        <w:trPr>
          <w:trHeight w:val="359"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r>
        <w:tblPrEx>
          <w:tblCellMar>
            <w:top w:w="0" w:type="dxa"/>
            <w:left w:w="10" w:type="dxa"/>
            <w:bottom w:w="0" w:type="dxa"/>
            <w:right w:w="10" w:type="dxa"/>
          </w:tblCellMar>
        </w:tblPrEx>
        <w:trPr>
          <w:trHeight w:val="285"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r>
        <w:tblPrEx>
          <w:tblCellMar>
            <w:top w:w="0" w:type="dxa"/>
            <w:left w:w="10" w:type="dxa"/>
            <w:bottom w:w="0" w:type="dxa"/>
            <w:right w:w="10" w:type="dxa"/>
          </w:tblCellMar>
        </w:tblPrEx>
        <w:trPr>
          <w:trHeight w:val="357"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r>
        <w:tblPrEx>
          <w:tblCellMar>
            <w:top w:w="0" w:type="dxa"/>
            <w:left w:w="10" w:type="dxa"/>
            <w:bottom w:w="0" w:type="dxa"/>
            <w:right w:w="10" w:type="dxa"/>
          </w:tblCellMar>
        </w:tblPrEx>
        <w:trPr>
          <w:trHeight w:val="270"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r>
        <w:tblPrEx>
          <w:tblCellMar>
            <w:top w:w="0" w:type="dxa"/>
            <w:left w:w="10" w:type="dxa"/>
            <w:bottom w:w="0" w:type="dxa"/>
            <w:right w:w="10" w:type="dxa"/>
          </w:tblCellMar>
        </w:tblPrEx>
        <w:trPr>
          <w:trHeight w:val="284"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r>
        <w:tblPrEx>
          <w:tblCellMar>
            <w:top w:w="0" w:type="dxa"/>
            <w:left w:w="10" w:type="dxa"/>
            <w:bottom w:w="0" w:type="dxa"/>
            <w:right w:w="10" w:type="dxa"/>
          </w:tblCellMar>
        </w:tblPrEx>
        <w:trPr>
          <w:trHeight w:val="284" w:hRule="atLeast"/>
        </w:trPr>
        <w:tc>
          <w:tcPr>
            <w:tcW w:w="12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400" w:lineRule="exact"/>
              <w:jc w:val="left"/>
              <w:rPr>
                <w:rFonts w:ascii="宋体" w:hAnsi="宋体" w:cs="宋体"/>
                <w:szCs w:val="21"/>
              </w:rPr>
            </w:pPr>
          </w:p>
        </w:tc>
      </w:tr>
    </w:tbl>
    <w:p>
      <w:pPr>
        <w:autoSpaceDE w:val="0"/>
        <w:autoSpaceDN w:val="0"/>
        <w:spacing w:line="400" w:lineRule="exact"/>
        <w:rPr>
          <w:rFonts w:hint="eastAsia" w:ascii="宋体" w:hAnsi="宋体" w:cs="宋体"/>
          <w:szCs w:val="21"/>
          <w:lang w:val="zh-CN"/>
        </w:rPr>
      </w:pPr>
    </w:p>
    <w:p>
      <w:pPr>
        <w:autoSpaceDE w:val="0"/>
        <w:autoSpaceDN w:val="0"/>
        <w:spacing w:line="400" w:lineRule="exact"/>
        <w:rPr>
          <w:rFonts w:ascii="宋体" w:hAnsi="宋体" w:cs="宋体"/>
          <w:szCs w:val="21"/>
          <w:u w:val="single"/>
          <w:lang w:val="zh-CN"/>
        </w:rPr>
      </w:pPr>
      <w:r>
        <w:rPr>
          <w:rFonts w:hint="eastAsia" w:ascii="宋体" w:hAnsi="宋体" w:cs="宋体"/>
          <w:szCs w:val="21"/>
          <w:lang w:val="zh-CN"/>
        </w:rPr>
        <w:t>法定代表人签字：</w:t>
      </w:r>
      <w:r>
        <w:rPr>
          <w:rFonts w:hint="eastAsia" w:ascii="宋体" w:hAnsi="宋体" w:cs="宋体"/>
          <w:szCs w:val="21"/>
          <w:u w:val="single"/>
          <w:lang w:val="zh-CN"/>
        </w:rPr>
        <w:t>　　　　　</w:t>
      </w:r>
    </w:p>
    <w:p>
      <w:pPr>
        <w:snapToGrid w:val="0"/>
        <w:spacing w:line="330" w:lineRule="exact"/>
        <w:jc w:val="left"/>
        <w:rPr>
          <w:rFonts w:hint="eastAsia" w:ascii="宋体" w:hAnsi="宋体" w:cs="宋体"/>
          <w:szCs w:val="21"/>
          <w:lang w:val="zh-CN"/>
        </w:rPr>
      </w:pPr>
      <w:r>
        <w:rPr>
          <w:rFonts w:hint="eastAsia" w:ascii="宋体" w:hAnsi="宋体" w:cs="宋体"/>
          <w:szCs w:val="21"/>
          <w:lang w:val="zh-CN"/>
        </w:rPr>
        <w:t>供应商公章：</w:t>
      </w:r>
      <w:r>
        <w:rPr>
          <w:rFonts w:hint="eastAsia" w:ascii="宋体" w:hAnsi="宋体" w:cs="宋体"/>
          <w:szCs w:val="21"/>
          <w:u w:val="single"/>
          <w:lang w:val="zh-CN"/>
        </w:rPr>
        <w:t xml:space="preserve">                 </w:t>
      </w:r>
      <w:r>
        <w:rPr>
          <w:rFonts w:hint="eastAsia" w:ascii="宋体" w:hAnsi="宋体" w:cs="宋体"/>
          <w:szCs w:val="21"/>
          <w:lang w:val="zh-CN"/>
        </w:rPr>
        <w:t xml:space="preserve">                                           </w:t>
      </w:r>
    </w:p>
    <w:p>
      <w:pPr>
        <w:snapToGrid w:val="0"/>
        <w:spacing w:line="330" w:lineRule="exact"/>
        <w:ind w:firstLine="7980" w:firstLineChars="3800"/>
        <w:jc w:val="left"/>
        <w:rPr>
          <w:rFonts w:hint="eastAsia" w:ascii="宋体" w:hAnsi="宋体"/>
          <w:b/>
          <w:sz w:val="24"/>
        </w:rPr>
      </w:pPr>
      <w:r>
        <w:rPr>
          <w:rFonts w:hint="eastAsia" w:ascii="宋体" w:hAnsi="宋体" w:cs="宋体"/>
          <w:szCs w:val="21"/>
          <w:lang w:val="zh-CN"/>
        </w:rPr>
        <w:t>年    月  日</w:t>
      </w:r>
    </w:p>
    <w:p>
      <w:pPr>
        <w:snapToGrid w:val="0"/>
        <w:spacing w:line="330" w:lineRule="exact"/>
        <w:jc w:val="left"/>
        <w:rPr>
          <w:rFonts w:hint="eastAsia" w:ascii="宋体" w:hAnsi="宋体"/>
          <w:b/>
          <w:sz w:val="24"/>
        </w:rPr>
      </w:pPr>
    </w:p>
    <w:p>
      <w:pPr>
        <w:snapToGrid w:val="0"/>
        <w:spacing w:line="330" w:lineRule="exact"/>
        <w:jc w:val="left"/>
        <w:rPr>
          <w:rFonts w:hint="eastAsia" w:ascii="宋体" w:hAnsi="宋体"/>
          <w:b/>
          <w:sz w:val="24"/>
        </w:rPr>
      </w:pPr>
    </w:p>
    <w:p>
      <w:pPr>
        <w:snapToGrid w:val="0"/>
        <w:spacing w:line="330" w:lineRule="exact"/>
        <w:jc w:val="left"/>
        <w:rPr>
          <w:rFonts w:hint="eastAsia" w:ascii="宋体" w:hAnsi="宋体"/>
          <w:b/>
          <w:sz w:val="24"/>
        </w:rPr>
      </w:pPr>
    </w:p>
    <w:p>
      <w:pPr>
        <w:snapToGrid w:val="0"/>
        <w:spacing w:line="330" w:lineRule="exact"/>
        <w:jc w:val="left"/>
        <w:rPr>
          <w:rFonts w:hint="eastAsia" w:ascii="宋体" w:hAnsi="宋体" w:cs="宋体"/>
          <w:szCs w:val="21"/>
          <w:lang w:val="zh-CN"/>
        </w:rPr>
      </w:pPr>
    </w:p>
    <w:p>
      <w:pPr>
        <w:snapToGrid w:val="0"/>
        <w:spacing w:line="330" w:lineRule="exact"/>
        <w:jc w:val="left"/>
        <w:rPr>
          <w:rFonts w:hint="eastAsia" w:ascii="宋体" w:hAnsi="宋体" w:cs="宋体"/>
          <w:szCs w:val="21"/>
          <w:lang w:val="zh-CN"/>
        </w:rPr>
      </w:pPr>
      <w:r>
        <w:rPr>
          <w:rFonts w:hint="eastAsia" w:ascii="宋体" w:hAnsi="宋体" w:cs="宋体"/>
          <w:szCs w:val="21"/>
          <w:lang w:val="zh-CN"/>
        </w:rPr>
        <w:t>十、售后服务承诺书（自拟）</w:t>
      </w:r>
    </w:p>
    <w:p>
      <w:pPr>
        <w:snapToGrid w:val="0"/>
        <w:spacing w:line="330" w:lineRule="exact"/>
        <w:jc w:val="left"/>
        <w:rPr>
          <w:rFonts w:hint="eastAsia" w:ascii="宋体" w:hAnsi="宋体" w:cs="宋体"/>
          <w:szCs w:val="21"/>
          <w:lang w:val="zh-CN"/>
        </w:rPr>
      </w:pPr>
    </w:p>
    <w:p>
      <w:pPr>
        <w:snapToGrid w:val="0"/>
        <w:spacing w:line="330" w:lineRule="exact"/>
        <w:jc w:val="left"/>
        <w:rPr>
          <w:rFonts w:hint="eastAsia" w:ascii="宋体" w:hAnsi="宋体" w:cs="宋体"/>
          <w:szCs w:val="21"/>
          <w:lang w:val="zh-CN"/>
        </w:rPr>
      </w:pPr>
    </w:p>
    <w:p>
      <w:pPr>
        <w:snapToGrid w:val="0"/>
        <w:spacing w:line="330" w:lineRule="exact"/>
        <w:jc w:val="left"/>
        <w:rPr>
          <w:rFonts w:hint="eastAsia" w:ascii="宋体" w:hAnsi="宋体"/>
          <w:szCs w:val="21"/>
        </w:rPr>
      </w:pPr>
    </w:p>
    <w:p>
      <w:pPr>
        <w:snapToGrid w:val="0"/>
        <w:spacing w:line="330" w:lineRule="exact"/>
        <w:jc w:val="left"/>
        <w:rPr>
          <w:rFonts w:hint="eastAsia" w:ascii="宋体" w:hAnsi="宋体"/>
          <w:szCs w:val="21"/>
        </w:rPr>
      </w:pPr>
    </w:p>
    <w:p>
      <w:pPr>
        <w:snapToGrid w:val="0"/>
        <w:spacing w:line="330" w:lineRule="exact"/>
        <w:jc w:val="left"/>
        <w:rPr>
          <w:rFonts w:hint="eastAsia" w:ascii="宋体" w:hAnsi="宋体"/>
          <w:b/>
          <w:sz w:val="24"/>
        </w:rPr>
      </w:pPr>
      <w:r>
        <w:rPr>
          <w:rFonts w:hint="eastAsia" w:ascii="宋体" w:hAnsi="宋体"/>
          <w:szCs w:val="21"/>
        </w:rPr>
        <w:t>十一、</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r>
        <w:rPr>
          <w:rFonts w:hint="eastAsia" w:ascii="宋体" w:hAnsi="宋体"/>
          <w:szCs w:val="21"/>
        </w:rPr>
        <w:t>十二、项目实施方案（依据教育部《中小学综合实践活动课程指导纲要》和中国学生发展核心素养的要求，结合我国当前综合实践课程发展趋势、综合实践教育装备条件和场馆实际状况，因地制宜，科学合理地编制综合实践场馆规划概念性方案）（自拟）</w:t>
      </w: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szCs w:val="21"/>
        </w:rPr>
      </w:pPr>
      <w:r>
        <w:rPr>
          <w:rFonts w:hint="eastAsia" w:ascii="宋体" w:hAnsi="宋体"/>
          <w:szCs w:val="21"/>
        </w:rPr>
        <w:t>十三、效果图及采购清单（提供综合布置效果图和采购清单，采购清单包含设备详细参数和各分项预算价格）（自拟）</w:t>
      </w:r>
    </w:p>
    <w:p>
      <w:pPr>
        <w:tabs>
          <w:tab w:val="left" w:pos="3870"/>
          <w:tab w:val="left" w:pos="4085"/>
        </w:tabs>
        <w:snapToGrid w:val="0"/>
        <w:spacing w:line="360" w:lineRule="exact"/>
        <w:rPr>
          <w:rFonts w:hint="eastAsia" w:ascii="宋体" w:hAnsi="宋体"/>
          <w:b/>
          <w:sz w:val="32"/>
          <w:szCs w:val="32"/>
        </w:rPr>
      </w:pPr>
      <w:r>
        <w:rPr>
          <w:rFonts w:hint="eastAsia" w:ascii="宋体" w:hAnsi="宋体"/>
          <w:szCs w:val="21"/>
        </w:rPr>
        <w:t>十四、</w:t>
      </w:r>
      <w:r>
        <w:rPr>
          <w:rFonts w:ascii="宋体" w:hAnsi="宋体"/>
          <w:szCs w:val="21"/>
        </w:rPr>
        <w:t>项目实施人员</w:t>
      </w:r>
      <w:r>
        <w:rPr>
          <w:rFonts w:hint="eastAsia" w:ascii="宋体" w:hAnsi="宋体"/>
          <w:szCs w:val="21"/>
        </w:rPr>
        <w:t>配备情况（自拟）</w:t>
      </w: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b/>
          <w:sz w:val="32"/>
          <w:szCs w:val="32"/>
        </w:rPr>
      </w:pPr>
    </w:p>
    <w:p>
      <w:pPr>
        <w:tabs>
          <w:tab w:val="left" w:pos="3870"/>
          <w:tab w:val="left" w:pos="4085"/>
        </w:tabs>
        <w:snapToGrid w:val="0"/>
        <w:spacing w:line="360" w:lineRule="exact"/>
        <w:rPr>
          <w:rFonts w:hint="eastAsia" w:ascii="宋体" w:hAnsi="宋体"/>
          <w:szCs w:val="21"/>
        </w:rPr>
      </w:pPr>
      <w:r>
        <w:rPr>
          <w:rFonts w:hint="eastAsia" w:ascii="宋体" w:hAnsi="宋体"/>
          <w:szCs w:val="21"/>
        </w:rPr>
        <w:t>十五、</w:t>
      </w:r>
      <w:r>
        <w:rPr>
          <w:rFonts w:ascii="宋体" w:hAnsi="宋体"/>
          <w:szCs w:val="21"/>
        </w:rPr>
        <w:t>保证</w:t>
      </w:r>
      <w:r>
        <w:rPr>
          <w:rFonts w:hint="eastAsia" w:ascii="宋体" w:hAnsi="宋体"/>
          <w:szCs w:val="21"/>
        </w:rPr>
        <w:t>进度的计划和质量的管理（自拟）</w:t>
      </w: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r>
        <w:rPr>
          <w:rFonts w:hint="eastAsia" w:ascii="宋体" w:hAnsi="宋体"/>
          <w:szCs w:val="21"/>
        </w:rPr>
        <w:t>十六、</w:t>
      </w:r>
      <w:r>
        <w:rPr>
          <w:rFonts w:ascii="宋体" w:hAnsi="宋体"/>
          <w:szCs w:val="21"/>
        </w:rPr>
        <w:t>售后服务的内容和措施</w:t>
      </w:r>
      <w:r>
        <w:rPr>
          <w:rFonts w:hint="eastAsia" w:ascii="宋体" w:hAnsi="宋体"/>
          <w:szCs w:val="21"/>
        </w:rPr>
        <w:t>（自拟）</w:t>
      </w: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p>
    <w:p>
      <w:pPr>
        <w:tabs>
          <w:tab w:val="left" w:pos="3870"/>
          <w:tab w:val="left" w:pos="4085"/>
        </w:tabs>
        <w:snapToGrid w:val="0"/>
        <w:spacing w:line="360" w:lineRule="exact"/>
        <w:rPr>
          <w:rFonts w:hint="eastAsia" w:ascii="宋体" w:hAnsi="宋体"/>
          <w:szCs w:val="21"/>
        </w:rPr>
      </w:pPr>
      <w:r>
        <w:rPr>
          <w:rFonts w:hint="eastAsia" w:ascii="宋体" w:hAnsi="宋体"/>
          <w:szCs w:val="21"/>
        </w:rPr>
        <w:t>十七、</w:t>
      </w:r>
      <w:r>
        <w:rPr>
          <w:rFonts w:ascii="宋体" w:hAnsi="宋体"/>
          <w:szCs w:val="21"/>
        </w:rPr>
        <w:t>供应商需要说明的其他文件和说明（格式</w:t>
      </w:r>
      <w:r>
        <w:rPr>
          <w:rFonts w:hint="eastAsia" w:ascii="宋体" w:hAnsi="宋体"/>
          <w:szCs w:val="21"/>
        </w:rPr>
        <w:t>自拟</w:t>
      </w:r>
      <w:r>
        <w:rPr>
          <w:rFonts w:ascii="宋体" w:hAnsi="宋体"/>
          <w:szCs w:val="21"/>
        </w:rPr>
        <w:t>）</w:t>
      </w:r>
    </w:p>
    <w:p>
      <w:pPr>
        <w:tabs>
          <w:tab w:val="left" w:pos="3870"/>
          <w:tab w:val="left" w:pos="4085"/>
        </w:tabs>
        <w:snapToGrid w:val="0"/>
        <w:spacing w:line="360" w:lineRule="exact"/>
        <w:ind w:firstLine="643" w:firstLineChars="200"/>
        <w:jc w:val="center"/>
        <w:rPr>
          <w:rFonts w:hint="eastAsia" w:ascii="宋体" w:hAnsi="宋体"/>
          <w:b/>
          <w:sz w:val="32"/>
          <w:szCs w:val="32"/>
        </w:rPr>
      </w:pPr>
    </w:p>
    <w:p>
      <w:pPr>
        <w:tabs>
          <w:tab w:val="left" w:pos="3870"/>
          <w:tab w:val="left" w:pos="4085"/>
        </w:tabs>
        <w:snapToGrid w:val="0"/>
        <w:spacing w:line="360" w:lineRule="exact"/>
        <w:ind w:firstLine="643" w:firstLineChars="200"/>
        <w:jc w:val="center"/>
        <w:rPr>
          <w:rFonts w:hint="eastAsia" w:ascii="宋体" w:hAnsi="宋体"/>
          <w:b/>
          <w:sz w:val="32"/>
          <w:szCs w:val="32"/>
        </w:rPr>
      </w:pPr>
    </w:p>
    <w:sectPr>
      <w:headerReference r:id="rId3" w:type="default"/>
      <w:footerReference r:id="rId4" w:type="default"/>
      <w:footerReference r:id="rId5" w:type="even"/>
      <w:pgSz w:w="11906" w:h="16838"/>
      <w:pgMar w:top="1440" w:right="991" w:bottom="1440" w:left="1276"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fldChar w:fldCharType="begin"/>
    </w:r>
    <w:r>
      <w:rPr>
        <w:rStyle w:val="40"/>
      </w:rPr>
      <w:instrText xml:space="preserve">PAGE  </w:instrText>
    </w:r>
    <w:r>
      <w:fldChar w:fldCharType="separate"/>
    </w:r>
    <w:r>
      <w:rPr>
        <w:rStyle w:val="40"/>
      </w:rPr>
      <w:t>- 30 -</w:t>
    </w:r>
    <w:r>
      <w:fldChar w:fldCharType="end"/>
    </w:r>
  </w:p>
  <w:p>
    <w:pPr>
      <w:pStyle w:val="21"/>
      <w:framePr w:wrap="around" w:vAnchor="text" w:hAnchor="page" w:x="5560" w:y="261"/>
      <w:ind w:firstLine="420" w:firstLineChars="200"/>
      <w:jc w:val="center"/>
      <w:rPr>
        <w:rStyle w:val="40"/>
      </w:rPr>
    </w:pPr>
  </w:p>
  <w:p>
    <w:pPr>
      <w:pStyle w:val="21"/>
      <w:ind w:left="-199" w:leftChars="-95" w:right="-220" w:rightChars="-105"/>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fldChar w:fldCharType="begin"/>
    </w:r>
    <w:r>
      <w:rPr>
        <w:rStyle w:val="40"/>
      </w:rPr>
      <w:instrText xml:space="preserve">PAGE  </w:instrTex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400"/>
        <w:tab w:val="clear" w:pos="8306"/>
      </w:tabs>
      <w:rPr>
        <w:rFonts w:hint="eastAsia"/>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singleLevel"/>
    <w:tmpl w:val="00000011"/>
    <w:lvl w:ilvl="0" w:tentative="0">
      <w:start w:val="2"/>
      <w:numFmt w:val="decimal"/>
      <w:pStyle w:val="109"/>
      <w:suff w:val="nothing"/>
      <w:lvlText w:val="（%1）"/>
      <w:lvlJc w:val="left"/>
    </w:lvl>
  </w:abstractNum>
  <w:abstractNum w:abstractNumId="1">
    <w:nsid w:val="550A89AC"/>
    <w:multiLevelType w:val="singleLevel"/>
    <w:tmpl w:val="550A89A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DB"/>
    <w:rsid w:val="0000749C"/>
    <w:rsid w:val="00007EFA"/>
    <w:rsid w:val="000115A3"/>
    <w:rsid w:val="00011749"/>
    <w:rsid w:val="000120FD"/>
    <w:rsid w:val="00022C61"/>
    <w:rsid w:val="000233B7"/>
    <w:rsid w:val="00023681"/>
    <w:rsid w:val="0002428D"/>
    <w:rsid w:val="000267E3"/>
    <w:rsid w:val="00032474"/>
    <w:rsid w:val="0003357E"/>
    <w:rsid w:val="000368AE"/>
    <w:rsid w:val="00037BEA"/>
    <w:rsid w:val="000406A1"/>
    <w:rsid w:val="00040DF9"/>
    <w:rsid w:val="00045825"/>
    <w:rsid w:val="000469E3"/>
    <w:rsid w:val="0005286D"/>
    <w:rsid w:val="00052E9A"/>
    <w:rsid w:val="000542B0"/>
    <w:rsid w:val="00054BBB"/>
    <w:rsid w:val="00057427"/>
    <w:rsid w:val="000579A0"/>
    <w:rsid w:val="00065C5A"/>
    <w:rsid w:val="00070F3A"/>
    <w:rsid w:val="00076A5C"/>
    <w:rsid w:val="00076E80"/>
    <w:rsid w:val="00081D33"/>
    <w:rsid w:val="00083290"/>
    <w:rsid w:val="00084A5D"/>
    <w:rsid w:val="00084BF7"/>
    <w:rsid w:val="000907D8"/>
    <w:rsid w:val="00095118"/>
    <w:rsid w:val="000974D3"/>
    <w:rsid w:val="000A2B2A"/>
    <w:rsid w:val="000A4A3F"/>
    <w:rsid w:val="000A4FBE"/>
    <w:rsid w:val="000B212A"/>
    <w:rsid w:val="000B6CAC"/>
    <w:rsid w:val="000C06C6"/>
    <w:rsid w:val="000C0718"/>
    <w:rsid w:val="000C09DE"/>
    <w:rsid w:val="000C3DFA"/>
    <w:rsid w:val="000C56C9"/>
    <w:rsid w:val="000C5DFD"/>
    <w:rsid w:val="000C6A73"/>
    <w:rsid w:val="000D2ED1"/>
    <w:rsid w:val="000F3341"/>
    <w:rsid w:val="00100418"/>
    <w:rsid w:val="00101022"/>
    <w:rsid w:val="00101B56"/>
    <w:rsid w:val="001023B4"/>
    <w:rsid w:val="00103226"/>
    <w:rsid w:val="00106649"/>
    <w:rsid w:val="00111ADB"/>
    <w:rsid w:val="00112BD3"/>
    <w:rsid w:val="001146CB"/>
    <w:rsid w:val="00114A4E"/>
    <w:rsid w:val="00117D14"/>
    <w:rsid w:val="00117F15"/>
    <w:rsid w:val="001231BA"/>
    <w:rsid w:val="00126D3F"/>
    <w:rsid w:val="0013723E"/>
    <w:rsid w:val="001418B5"/>
    <w:rsid w:val="001467FB"/>
    <w:rsid w:val="00150CA7"/>
    <w:rsid w:val="00151ECC"/>
    <w:rsid w:val="00154819"/>
    <w:rsid w:val="00154DA6"/>
    <w:rsid w:val="00157A25"/>
    <w:rsid w:val="0016347E"/>
    <w:rsid w:val="00164E41"/>
    <w:rsid w:val="00167A83"/>
    <w:rsid w:val="00181AC6"/>
    <w:rsid w:val="001830D4"/>
    <w:rsid w:val="00183435"/>
    <w:rsid w:val="00191D1A"/>
    <w:rsid w:val="00195FCC"/>
    <w:rsid w:val="00197960"/>
    <w:rsid w:val="00197A6A"/>
    <w:rsid w:val="001A2F57"/>
    <w:rsid w:val="001A4B11"/>
    <w:rsid w:val="001A7B85"/>
    <w:rsid w:val="001B05C6"/>
    <w:rsid w:val="001B2B95"/>
    <w:rsid w:val="001B523B"/>
    <w:rsid w:val="001C2675"/>
    <w:rsid w:val="001C3812"/>
    <w:rsid w:val="001C553C"/>
    <w:rsid w:val="001D36E7"/>
    <w:rsid w:val="001D42B7"/>
    <w:rsid w:val="001E2B42"/>
    <w:rsid w:val="001F0729"/>
    <w:rsid w:val="001F1D99"/>
    <w:rsid w:val="001F4BCC"/>
    <w:rsid w:val="001F5220"/>
    <w:rsid w:val="001F6988"/>
    <w:rsid w:val="002021A7"/>
    <w:rsid w:val="00202EE2"/>
    <w:rsid w:val="00207ECD"/>
    <w:rsid w:val="0021330B"/>
    <w:rsid w:val="00213EDD"/>
    <w:rsid w:val="00214AE1"/>
    <w:rsid w:val="00215B2C"/>
    <w:rsid w:val="002175B8"/>
    <w:rsid w:val="00221114"/>
    <w:rsid w:val="00221FD8"/>
    <w:rsid w:val="00223472"/>
    <w:rsid w:val="00223C5B"/>
    <w:rsid w:val="00224CDB"/>
    <w:rsid w:val="002266A6"/>
    <w:rsid w:val="00234E67"/>
    <w:rsid w:val="002420E4"/>
    <w:rsid w:val="00250A71"/>
    <w:rsid w:val="00254AC1"/>
    <w:rsid w:val="00256254"/>
    <w:rsid w:val="00263A30"/>
    <w:rsid w:val="00263A71"/>
    <w:rsid w:val="0026575D"/>
    <w:rsid w:val="002742AA"/>
    <w:rsid w:val="002813C2"/>
    <w:rsid w:val="00281CCF"/>
    <w:rsid w:val="00281D8D"/>
    <w:rsid w:val="00283489"/>
    <w:rsid w:val="00285D36"/>
    <w:rsid w:val="002920F5"/>
    <w:rsid w:val="002934EF"/>
    <w:rsid w:val="002A0DAB"/>
    <w:rsid w:val="002B2CDC"/>
    <w:rsid w:val="002B46C2"/>
    <w:rsid w:val="002C3E2C"/>
    <w:rsid w:val="002C78E5"/>
    <w:rsid w:val="002D2B21"/>
    <w:rsid w:val="002D7D17"/>
    <w:rsid w:val="002E2F83"/>
    <w:rsid w:val="002E4D29"/>
    <w:rsid w:val="002F061E"/>
    <w:rsid w:val="002F30D3"/>
    <w:rsid w:val="0030110C"/>
    <w:rsid w:val="0031732E"/>
    <w:rsid w:val="00326621"/>
    <w:rsid w:val="00326CA1"/>
    <w:rsid w:val="00332414"/>
    <w:rsid w:val="00333051"/>
    <w:rsid w:val="0034709E"/>
    <w:rsid w:val="00351520"/>
    <w:rsid w:val="00353A1D"/>
    <w:rsid w:val="00357C2C"/>
    <w:rsid w:val="00362C5F"/>
    <w:rsid w:val="003709F4"/>
    <w:rsid w:val="003711DF"/>
    <w:rsid w:val="0037340C"/>
    <w:rsid w:val="0037764A"/>
    <w:rsid w:val="00382353"/>
    <w:rsid w:val="0038279D"/>
    <w:rsid w:val="0038298E"/>
    <w:rsid w:val="00385179"/>
    <w:rsid w:val="003858DD"/>
    <w:rsid w:val="003862DE"/>
    <w:rsid w:val="00386CBF"/>
    <w:rsid w:val="0038753F"/>
    <w:rsid w:val="003876B8"/>
    <w:rsid w:val="00393D26"/>
    <w:rsid w:val="003944EC"/>
    <w:rsid w:val="00395D7C"/>
    <w:rsid w:val="003976BD"/>
    <w:rsid w:val="003A2E40"/>
    <w:rsid w:val="003A6231"/>
    <w:rsid w:val="003B10E3"/>
    <w:rsid w:val="003B47DA"/>
    <w:rsid w:val="003B6C12"/>
    <w:rsid w:val="003C3E9A"/>
    <w:rsid w:val="003C4221"/>
    <w:rsid w:val="003C6EE8"/>
    <w:rsid w:val="003D199F"/>
    <w:rsid w:val="003D233B"/>
    <w:rsid w:val="003D3C59"/>
    <w:rsid w:val="003D7F3E"/>
    <w:rsid w:val="003E3638"/>
    <w:rsid w:val="003E45F6"/>
    <w:rsid w:val="003E657B"/>
    <w:rsid w:val="003E75BD"/>
    <w:rsid w:val="003F0D8B"/>
    <w:rsid w:val="003F68B3"/>
    <w:rsid w:val="003F68D8"/>
    <w:rsid w:val="003F6D02"/>
    <w:rsid w:val="004069BA"/>
    <w:rsid w:val="00413784"/>
    <w:rsid w:val="00417D1D"/>
    <w:rsid w:val="00422592"/>
    <w:rsid w:val="00425C83"/>
    <w:rsid w:val="00426F43"/>
    <w:rsid w:val="004279F3"/>
    <w:rsid w:val="004325C3"/>
    <w:rsid w:val="00432B8D"/>
    <w:rsid w:val="00434900"/>
    <w:rsid w:val="00437D76"/>
    <w:rsid w:val="00440803"/>
    <w:rsid w:val="00444A5F"/>
    <w:rsid w:val="004551AF"/>
    <w:rsid w:val="00461FAB"/>
    <w:rsid w:val="0046394A"/>
    <w:rsid w:val="0046643A"/>
    <w:rsid w:val="00476023"/>
    <w:rsid w:val="004871DA"/>
    <w:rsid w:val="00487BEA"/>
    <w:rsid w:val="00490C35"/>
    <w:rsid w:val="0049330D"/>
    <w:rsid w:val="00494AA7"/>
    <w:rsid w:val="004A0C9E"/>
    <w:rsid w:val="004B1737"/>
    <w:rsid w:val="004B3AEA"/>
    <w:rsid w:val="004B3B8B"/>
    <w:rsid w:val="004B65D1"/>
    <w:rsid w:val="004B79FD"/>
    <w:rsid w:val="004B7C26"/>
    <w:rsid w:val="004C1880"/>
    <w:rsid w:val="004C1A0E"/>
    <w:rsid w:val="004C21C7"/>
    <w:rsid w:val="004C265A"/>
    <w:rsid w:val="004C5679"/>
    <w:rsid w:val="004C5F35"/>
    <w:rsid w:val="004C6EF1"/>
    <w:rsid w:val="004D0ED5"/>
    <w:rsid w:val="004F102C"/>
    <w:rsid w:val="004F198A"/>
    <w:rsid w:val="004F51CA"/>
    <w:rsid w:val="004F69E2"/>
    <w:rsid w:val="00500E05"/>
    <w:rsid w:val="005149E8"/>
    <w:rsid w:val="00515858"/>
    <w:rsid w:val="00515CBA"/>
    <w:rsid w:val="00521C8E"/>
    <w:rsid w:val="00521FEE"/>
    <w:rsid w:val="00524FAC"/>
    <w:rsid w:val="00530732"/>
    <w:rsid w:val="0053113E"/>
    <w:rsid w:val="00534DB4"/>
    <w:rsid w:val="00536BCF"/>
    <w:rsid w:val="00547509"/>
    <w:rsid w:val="00550377"/>
    <w:rsid w:val="00560A88"/>
    <w:rsid w:val="00564C70"/>
    <w:rsid w:val="005714D8"/>
    <w:rsid w:val="0057220D"/>
    <w:rsid w:val="005746BA"/>
    <w:rsid w:val="005761D3"/>
    <w:rsid w:val="00581045"/>
    <w:rsid w:val="005810E5"/>
    <w:rsid w:val="00586CF7"/>
    <w:rsid w:val="00591C55"/>
    <w:rsid w:val="00593451"/>
    <w:rsid w:val="00593F03"/>
    <w:rsid w:val="00594108"/>
    <w:rsid w:val="0059533B"/>
    <w:rsid w:val="0059641F"/>
    <w:rsid w:val="005970C9"/>
    <w:rsid w:val="005A6567"/>
    <w:rsid w:val="005A71FC"/>
    <w:rsid w:val="005A7390"/>
    <w:rsid w:val="005E0378"/>
    <w:rsid w:val="005E38EB"/>
    <w:rsid w:val="005E5015"/>
    <w:rsid w:val="005F3262"/>
    <w:rsid w:val="005F659F"/>
    <w:rsid w:val="00600859"/>
    <w:rsid w:val="00602410"/>
    <w:rsid w:val="00603CEE"/>
    <w:rsid w:val="00606B64"/>
    <w:rsid w:val="00607F3F"/>
    <w:rsid w:val="00616670"/>
    <w:rsid w:val="00617197"/>
    <w:rsid w:val="00620E8D"/>
    <w:rsid w:val="0062192B"/>
    <w:rsid w:val="00622355"/>
    <w:rsid w:val="00622D06"/>
    <w:rsid w:val="00624D40"/>
    <w:rsid w:val="006253F8"/>
    <w:rsid w:val="00625651"/>
    <w:rsid w:val="0064117E"/>
    <w:rsid w:val="00643F1A"/>
    <w:rsid w:val="00645CA7"/>
    <w:rsid w:val="00655C8E"/>
    <w:rsid w:val="006606C6"/>
    <w:rsid w:val="0067486B"/>
    <w:rsid w:val="00684162"/>
    <w:rsid w:val="006842E7"/>
    <w:rsid w:val="00687639"/>
    <w:rsid w:val="00692424"/>
    <w:rsid w:val="006940B6"/>
    <w:rsid w:val="006A02D8"/>
    <w:rsid w:val="006A4498"/>
    <w:rsid w:val="006A5127"/>
    <w:rsid w:val="006C45EF"/>
    <w:rsid w:val="006C47EF"/>
    <w:rsid w:val="006D102F"/>
    <w:rsid w:val="006D336E"/>
    <w:rsid w:val="006E5483"/>
    <w:rsid w:val="006F4604"/>
    <w:rsid w:val="006F4A75"/>
    <w:rsid w:val="006F6D5C"/>
    <w:rsid w:val="00702D21"/>
    <w:rsid w:val="00702F80"/>
    <w:rsid w:val="00704FAF"/>
    <w:rsid w:val="007070F7"/>
    <w:rsid w:val="0071177D"/>
    <w:rsid w:val="0072246F"/>
    <w:rsid w:val="0072374B"/>
    <w:rsid w:val="0073445B"/>
    <w:rsid w:val="00735252"/>
    <w:rsid w:val="007358B9"/>
    <w:rsid w:val="0073594B"/>
    <w:rsid w:val="00736CE9"/>
    <w:rsid w:val="007404D1"/>
    <w:rsid w:val="007420B7"/>
    <w:rsid w:val="00743932"/>
    <w:rsid w:val="007439B3"/>
    <w:rsid w:val="00750745"/>
    <w:rsid w:val="00751002"/>
    <w:rsid w:val="00751177"/>
    <w:rsid w:val="00756EAC"/>
    <w:rsid w:val="00762E4B"/>
    <w:rsid w:val="00762EDB"/>
    <w:rsid w:val="00762FD1"/>
    <w:rsid w:val="007702B3"/>
    <w:rsid w:val="00771CDF"/>
    <w:rsid w:val="00776A87"/>
    <w:rsid w:val="00777417"/>
    <w:rsid w:val="007803A3"/>
    <w:rsid w:val="00780A3A"/>
    <w:rsid w:val="00782E69"/>
    <w:rsid w:val="00785E3B"/>
    <w:rsid w:val="00792AC9"/>
    <w:rsid w:val="00793F6F"/>
    <w:rsid w:val="00794E85"/>
    <w:rsid w:val="007954F4"/>
    <w:rsid w:val="007A1980"/>
    <w:rsid w:val="007B0177"/>
    <w:rsid w:val="007B3111"/>
    <w:rsid w:val="007C4AA4"/>
    <w:rsid w:val="007D14A2"/>
    <w:rsid w:val="007D2F5E"/>
    <w:rsid w:val="007D3F67"/>
    <w:rsid w:val="007D7349"/>
    <w:rsid w:val="007E25A6"/>
    <w:rsid w:val="007E48A0"/>
    <w:rsid w:val="007E49B8"/>
    <w:rsid w:val="007E4BF0"/>
    <w:rsid w:val="007E6645"/>
    <w:rsid w:val="007F1653"/>
    <w:rsid w:val="007F2238"/>
    <w:rsid w:val="008009FA"/>
    <w:rsid w:val="00801EC8"/>
    <w:rsid w:val="00804BB3"/>
    <w:rsid w:val="008053CF"/>
    <w:rsid w:val="00806905"/>
    <w:rsid w:val="0080732F"/>
    <w:rsid w:val="00810361"/>
    <w:rsid w:val="00812AC7"/>
    <w:rsid w:val="0082249F"/>
    <w:rsid w:val="00825BAC"/>
    <w:rsid w:val="00826979"/>
    <w:rsid w:val="008270AD"/>
    <w:rsid w:val="00837127"/>
    <w:rsid w:val="008445B1"/>
    <w:rsid w:val="008458EC"/>
    <w:rsid w:val="008460C9"/>
    <w:rsid w:val="00846A07"/>
    <w:rsid w:val="008521C1"/>
    <w:rsid w:val="008533AF"/>
    <w:rsid w:val="00853427"/>
    <w:rsid w:val="00855438"/>
    <w:rsid w:val="00855D34"/>
    <w:rsid w:val="008572A2"/>
    <w:rsid w:val="0086039D"/>
    <w:rsid w:val="0086576C"/>
    <w:rsid w:val="008718D9"/>
    <w:rsid w:val="00872834"/>
    <w:rsid w:val="00873100"/>
    <w:rsid w:val="0088057A"/>
    <w:rsid w:val="00880EF1"/>
    <w:rsid w:val="008861CF"/>
    <w:rsid w:val="008912C2"/>
    <w:rsid w:val="008922F6"/>
    <w:rsid w:val="00896FC2"/>
    <w:rsid w:val="008A1647"/>
    <w:rsid w:val="008A3A16"/>
    <w:rsid w:val="008A4F36"/>
    <w:rsid w:val="008A7069"/>
    <w:rsid w:val="008A7824"/>
    <w:rsid w:val="008B499C"/>
    <w:rsid w:val="008B4ECB"/>
    <w:rsid w:val="008B5EBE"/>
    <w:rsid w:val="008B629B"/>
    <w:rsid w:val="008C26C1"/>
    <w:rsid w:val="008C7E69"/>
    <w:rsid w:val="008D0A0B"/>
    <w:rsid w:val="008D6108"/>
    <w:rsid w:val="008D7EB1"/>
    <w:rsid w:val="008E013B"/>
    <w:rsid w:val="008F1A41"/>
    <w:rsid w:val="008F21D3"/>
    <w:rsid w:val="008F252D"/>
    <w:rsid w:val="008F5B85"/>
    <w:rsid w:val="00904FE2"/>
    <w:rsid w:val="00905EE7"/>
    <w:rsid w:val="00911003"/>
    <w:rsid w:val="00914DFE"/>
    <w:rsid w:val="00916EA1"/>
    <w:rsid w:val="0093253F"/>
    <w:rsid w:val="00936786"/>
    <w:rsid w:val="0093742F"/>
    <w:rsid w:val="00937B6E"/>
    <w:rsid w:val="0094134F"/>
    <w:rsid w:val="009432BF"/>
    <w:rsid w:val="00943A2F"/>
    <w:rsid w:val="009545E7"/>
    <w:rsid w:val="009571EC"/>
    <w:rsid w:val="00961371"/>
    <w:rsid w:val="00963718"/>
    <w:rsid w:val="00964152"/>
    <w:rsid w:val="00964774"/>
    <w:rsid w:val="00970DA5"/>
    <w:rsid w:val="0097341E"/>
    <w:rsid w:val="00974592"/>
    <w:rsid w:val="00975709"/>
    <w:rsid w:val="00976E05"/>
    <w:rsid w:val="009808E9"/>
    <w:rsid w:val="00983BDC"/>
    <w:rsid w:val="009843B5"/>
    <w:rsid w:val="009854A8"/>
    <w:rsid w:val="00986520"/>
    <w:rsid w:val="00986D57"/>
    <w:rsid w:val="00987C03"/>
    <w:rsid w:val="0099047D"/>
    <w:rsid w:val="0099588F"/>
    <w:rsid w:val="009A3A52"/>
    <w:rsid w:val="009A401C"/>
    <w:rsid w:val="009A52CF"/>
    <w:rsid w:val="009B2381"/>
    <w:rsid w:val="009B6B70"/>
    <w:rsid w:val="009D1660"/>
    <w:rsid w:val="009D1AAA"/>
    <w:rsid w:val="009E7AD9"/>
    <w:rsid w:val="009F1987"/>
    <w:rsid w:val="009F31FD"/>
    <w:rsid w:val="009F3269"/>
    <w:rsid w:val="009F71C0"/>
    <w:rsid w:val="009F7D6F"/>
    <w:rsid w:val="00A04A20"/>
    <w:rsid w:val="00A05FB2"/>
    <w:rsid w:val="00A15605"/>
    <w:rsid w:val="00A23713"/>
    <w:rsid w:val="00A266FD"/>
    <w:rsid w:val="00A3171B"/>
    <w:rsid w:val="00A323DE"/>
    <w:rsid w:val="00A32948"/>
    <w:rsid w:val="00A34F65"/>
    <w:rsid w:val="00A36889"/>
    <w:rsid w:val="00A37D49"/>
    <w:rsid w:val="00A42A68"/>
    <w:rsid w:val="00A43413"/>
    <w:rsid w:val="00A436C1"/>
    <w:rsid w:val="00A45C72"/>
    <w:rsid w:val="00A573B1"/>
    <w:rsid w:val="00A75D27"/>
    <w:rsid w:val="00A7720E"/>
    <w:rsid w:val="00A77DE7"/>
    <w:rsid w:val="00A80249"/>
    <w:rsid w:val="00A80325"/>
    <w:rsid w:val="00A8218C"/>
    <w:rsid w:val="00A82DC9"/>
    <w:rsid w:val="00A84846"/>
    <w:rsid w:val="00A853D3"/>
    <w:rsid w:val="00A91630"/>
    <w:rsid w:val="00A930FC"/>
    <w:rsid w:val="00AA6142"/>
    <w:rsid w:val="00AA71E7"/>
    <w:rsid w:val="00AB6993"/>
    <w:rsid w:val="00AB7932"/>
    <w:rsid w:val="00AC02B5"/>
    <w:rsid w:val="00AC6DDE"/>
    <w:rsid w:val="00AD086C"/>
    <w:rsid w:val="00AD267D"/>
    <w:rsid w:val="00AD44FB"/>
    <w:rsid w:val="00AD6733"/>
    <w:rsid w:val="00AD7A10"/>
    <w:rsid w:val="00AE14A8"/>
    <w:rsid w:val="00AE18F2"/>
    <w:rsid w:val="00AE3C2E"/>
    <w:rsid w:val="00AF3561"/>
    <w:rsid w:val="00AF3706"/>
    <w:rsid w:val="00AF4D9F"/>
    <w:rsid w:val="00AF72DB"/>
    <w:rsid w:val="00AF7D22"/>
    <w:rsid w:val="00B15989"/>
    <w:rsid w:val="00B15EA7"/>
    <w:rsid w:val="00B20684"/>
    <w:rsid w:val="00B23F85"/>
    <w:rsid w:val="00B25739"/>
    <w:rsid w:val="00B4030F"/>
    <w:rsid w:val="00B45664"/>
    <w:rsid w:val="00B501AC"/>
    <w:rsid w:val="00B51B4F"/>
    <w:rsid w:val="00B5690C"/>
    <w:rsid w:val="00B61316"/>
    <w:rsid w:val="00B61BCB"/>
    <w:rsid w:val="00B63145"/>
    <w:rsid w:val="00B66292"/>
    <w:rsid w:val="00B700F8"/>
    <w:rsid w:val="00B80119"/>
    <w:rsid w:val="00B82AFB"/>
    <w:rsid w:val="00B9298A"/>
    <w:rsid w:val="00B95819"/>
    <w:rsid w:val="00B97BB1"/>
    <w:rsid w:val="00BA4B58"/>
    <w:rsid w:val="00BA6483"/>
    <w:rsid w:val="00BB594C"/>
    <w:rsid w:val="00BC22AF"/>
    <w:rsid w:val="00BC4913"/>
    <w:rsid w:val="00BE0543"/>
    <w:rsid w:val="00BE16C8"/>
    <w:rsid w:val="00BE2FD7"/>
    <w:rsid w:val="00BE7158"/>
    <w:rsid w:val="00BE7E7D"/>
    <w:rsid w:val="00BF2895"/>
    <w:rsid w:val="00BF44DF"/>
    <w:rsid w:val="00BF552C"/>
    <w:rsid w:val="00C019FD"/>
    <w:rsid w:val="00C1314E"/>
    <w:rsid w:val="00C13E69"/>
    <w:rsid w:val="00C1537E"/>
    <w:rsid w:val="00C16985"/>
    <w:rsid w:val="00C211CD"/>
    <w:rsid w:val="00C26055"/>
    <w:rsid w:val="00C330F0"/>
    <w:rsid w:val="00C3697A"/>
    <w:rsid w:val="00C40AC9"/>
    <w:rsid w:val="00C45518"/>
    <w:rsid w:val="00C4787D"/>
    <w:rsid w:val="00C5539F"/>
    <w:rsid w:val="00C567CD"/>
    <w:rsid w:val="00C56E3B"/>
    <w:rsid w:val="00C6403D"/>
    <w:rsid w:val="00C70C3F"/>
    <w:rsid w:val="00C72888"/>
    <w:rsid w:val="00C72A93"/>
    <w:rsid w:val="00C73B23"/>
    <w:rsid w:val="00C74B2C"/>
    <w:rsid w:val="00C814B7"/>
    <w:rsid w:val="00C861E9"/>
    <w:rsid w:val="00C93D8A"/>
    <w:rsid w:val="00CA1817"/>
    <w:rsid w:val="00CA1DB9"/>
    <w:rsid w:val="00CA3F50"/>
    <w:rsid w:val="00CB14C1"/>
    <w:rsid w:val="00CB38F8"/>
    <w:rsid w:val="00CB4B78"/>
    <w:rsid w:val="00CB5F89"/>
    <w:rsid w:val="00CC2F64"/>
    <w:rsid w:val="00CC4AD7"/>
    <w:rsid w:val="00CC6F74"/>
    <w:rsid w:val="00CD2943"/>
    <w:rsid w:val="00CD37A0"/>
    <w:rsid w:val="00CD44DF"/>
    <w:rsid w:val="00CD67D1"/>
    <w:rsid w:val="00CE2E38"/>
    <w:rsid w:val="00CE5633"/>
    <w:rsid w:val="00CE7C96"/>
    <w:rsid w:val="00CF0066"/>
    <w:rsid w:val="00CF3AA6"/>
    <w:rsid w:val="00CF5E22"/>
    <w:rsid w:val="00D006D5"/>
    <w:rsid w:val="00D010A1"/>
    <w:rsid w:val="00D010AD"/>
    <w:rsid w:val="00D07567"/>
    <w:rsid w:val="00D106CE"/>
    <w:rsid w:val="00D12D17"/>
    <w:rsid w:val="00D22B5E"/>
    <w:rsid w:val="00D272B8"/>
    <w:rsid w:val="00D27565"/>
    <w:rsid w:val="00D27A64"/>
    <w:rsid w:val="00D30209"/>
    <w:rsid w:val="00D31948"/>
    <w:rsid w:val="00D32525"/>
    <w:rsid w:val="00D404B4"/>
    <w:rsid w:val="00D42511"/>
    <w:rsid w:val="00D433BA"/>
    <w:rsid w:val="00D43692"/>
    <w:rsid w:val="00D44B21"/>
    <w:rsid w:val="00D44E92"/>
    <w:rsid w:val="00D526BD"/>
    <w:rsid w:val="00D55026"/>
    <w:rsid w:val="00D5562B"/>
    <w:rsid w:val="00D55640"/>
    <w:rsid w:val="00D56779"/>
    <w:rsid w:val="00D56B74"/>
    <w:rsid w:val="00D6057E"/>
    <w:rsid w:val="00D639BB"/>
    <w:rsid w:val="00D70BAD"/>
    <w:rsid w:val="00D71654"/>
    <w:rsid w:val="00D76054"/>
    <w:rsid w:val="00D83972"/>
    <w:rsid w:val="00D85114"/>
    <w:rsid w:val="00D86A36"/>
    <w:rsid w:val="00D90F44"/>
    <w:rsid w:val="00D91582"/>
    <w:rsid w:val="00D9164E"/>
    <w:rsid w:val="00D9228E"/>
    <w:rsid w:val="00D95F74"/>
    <w:rsid w:val="00DA2ACF"/>
    <w:rsid w:val="00DB472C"/>
    <w:rsid w:val="00DC4E0C"/>
    <w:rsid w:val="00DC68D5"/>
    <w:rsid w:val="00DD2C99"/>
    <w:rsid w:val="00DD4944"/>
    <w:rsid w:val="00DE04A4"/>
    <w:rsid w:val="00DF40E6"/>
    <w:rsid w:val="00DF4FEE"/>
    <w:rsid w:val="00DF699D"/>
    <w:rsid w:val="00E017D4"/>
    <w:rsid w:val="00E0300C"/>
    <w:rsid w:val="00E06114"/>
    <w:rsid w:val="00E10B32"/>
    <w:rsid w:val="00E1121E"/>
    <w:rsid w:val="00E1194A"/>
    <w:rsid w:val="00E12696"/>
    <w:rsid w:val="00E13EA3"/>
    <w:rsid w:val="00E15C76"/>
    <w:rsid w:val="00E17862"/>
    <w:rsid w:val="00E20BD6"/>
    <w:rsid w:val="00E2259F"/>
    <w:rsid w:val="00E23BEF"/>
    <w:rsid w:val="00E24FA6"/>
    <w:rsid w:val="00E278BC"/>
    <w:rsid w:val="00E30D61"/>
    <w:rsid w:val="00E34CB7"/>
    <w:rsid w:val="00E41D22"/>
    <w:rsid w:val="00E440C2"/>
    <w:rsid w:val="00E46F6C"/>
    <w:rsid w:val="00E52A84"/>
    <w:rsid w:val="00E63E88"/>
    <w:rsid w:val="00E724A2"/>
    <w:rsid w:val="00E92BB9"/>
    <w:rsid w:val="00E953BC"/>
    <w:rsid w:val="00E95D0B"/>
    <w:rsid w:val="00E962D4"/>
    <w:rsid w:val="00EA3989"/>
    <w:rsid w:val="00EA4336"/>
    <w:rsid w:val="00EB0317"/>
    <w:rsid w:val="00EB4212"/>
    <w:rsid w:val="00EB7A98"/>
    <w:rsid w:val="00EC79A2"/>
    <w:rsid w:val="00ED370E"/>
    <w:rsid w:val="00ED3C66"/>
    <w:rsid w:val="00ED5DBE"/>
    <w:rsid w:val="00EE375C"/>
    <w:rsid w:val="00EE6075"/>
    <w:rsid w:val="00EF6A64"/>
    <w:rsid w:val="00F00B32"/>
    <w:rsid w:val="00F1314C"/>
    <w:rsid w:val="00F13338"/>
    <w:rsid w:val="00F20D88"/>
    <w:rsid w:val="00F22149"/>
    <w:rsid w:val="00F255D6"/>
    <w:rsid w:val="00F27D8E"/>
    <w:rsid w:val="00F31B88"/>
    <w:rsid w:val="00F34784"/>
    <w:rsid w:val="00F37C52"/>
    <w:rsid w:val="00F479E1"/>
    <w:rsid w:val="00F47CA6"/>
    <w:rsid w:val="00F51526"/>
    <w:rsid w:val="00F55403"/>
    <w:rsid w:val="00F55DD3"/>
    <w:rsid w:val="00F563C3"/>
    <w:rsid w:val="00F60220"/>
    <w:rsid w:val="00F627FF"/>
    <w:rsid w:val="00F64B87"/>
    <w:rsid w:val="00F67CB4"/>
    <w:rsid w:val="00F71237"/>
    <w:rsid w:val="00F72BDD"/>
    <w:rsid w:val="00F748FB"/>
    <w:rsid w:val="00F8054F"/>
    <w:rsid w:val="00F9098B"/>
    <w:rsid w:val="00F95739"/>
    <w:rsid w:val="00F95892"/>
    <w:rsid w:val="00F9665C"/>
    <w:rsid w:val="00F9773F"/>
    <w:rsid w:val="00FA417B"/>
    <w:rsid w:val="00FA4E50"/>
    <w:rsid w:val="00FB015C"/>
    <w:rsid w:val="00FB2504"/>
    <w:rsid w:val="00FB45C5"/>
    <w:rsid w:val="00FB587D"/>
    <w:rsid w:val="00FB5E1E"/>
    <w:rsid w:val="00FC00B7"/>
    <w:rsid w:val="00FC1DF6"/>
    <w:rsid w:val="00FD3415"/>
    <w:rsid w:val="00FD3AA3"/>
    <w:rsid w:val="00FD3F4A"/>
    <w:rsid w:val="00FD6D86"/>
    <w:rsid w:val="00FE4E48"/>
    <w:rsid w:val="00FE547E"/>
    <w:rsid w:val="00FF126E"/>
    <w:rsid w:val="00FF1659"/>
    <w:rsid w:val="00FF4FC9"/>
    <w:rsid w:val="00FF66CA"/>
    <w:rsid w:val="0183728A"/>
    <w:rsid w:val="03362153"/>
    <w:rsid w:val="06B06F6E"/>
    <w:rsid w:val="06F75767"/>
    <w:rsid w:val="09054827"/>
    <w:rsid w:val="095E0C34"/>
    <w:rsid w:val="09654E76"/>
    <w:rsid w:val="0D7C082F"/>
    <w:rsid w:val="0DC444A6"/>
    <w:rsid w:val="0E3A43E2"/>
    <w:rsid w:val="0E591116"/>
    <w:rsid w:val="0EB566A0"/>
    <w:rsid w:val="0F30723A"/>
    <w:rsid w:val="0FDF0019"/>
    <w:rsid w:val="10525765"/>
    <w:rsid w:val="11960117"/>
    <w:rsid w:val="126F15CC"/>
    <w:rsid w:val="1359088D"/>
    <w:rsid w:val="174F6E9E"/>
    <w:rsid w:val="17E75E45"/>
    <w:rsid w:val="188C1E56"/>
    <w:rsid w:val="1998580B"/>
    <w:rsid w:val="19FC4C3B"/>
    <w:rsid w:val="1AF315F0"/>
    <w:rsid w:val="1AFB7651"/>
    <w:rsid w:val="1CC80EC6"/>
    <w:rsid w:val="1ED10224"/>
    <w:rsid w:val="1F7929AE"/>
    <w:rsid w:val="20B93A26"/>
    <w:rsid w:val="217B46FD"/>
    <w:rsid w:val="23037300"/>
    <w:rsid w:val="246816B3"/>
    <w:rsid w:val="24F4213A"/>
    <w:rsid w:val="271C194A"/>
    <w:rsid w:val="294B1CF9"/>
    <w:rsid w:val="29525AC2"/>
    <w:rsid w:val="2A1E06A6"/>
    <w:rsid w:val="2AAA7C0A"/>
    <w:rsid w:val="2CCC54D9"/>
    <w:rsid w:val="2CDA43D0"/>
    <w:rsid w:val="2DBC3E98"/>
    <w:rsid w:val="2DD809C7"/>
    <w:rsid w:val="2DDC1B7A"/>
    <w:rsid w:val="2EAC5EEC"/>
    <w:rsid w:val="2EF30454"/>
    <w:rsid w:val="2F301846"/>
    <w:rsid w:val="309573B7"/>
    <w:rsid w:val="329B5F2C"/>
    <w:rsid w:val="34613598"/>
    <w:rsid w:val="34650FBD"/>
    <w:rsid w:val="348873BD"/>
    <w:rsid w:val="34F528F0"/>
    <w:rsid w:val="357E28B3"/>
    <w:rsid w:val="37B42B5A"/>
    <w:rsid w:val="3820103F"/>
    <w:rsid w:val="3A947DE6"/>
    <w:rsid w:val="3CAA620D"/>
    <w:rsid w:val="3CB438FA"/>
    <w:rsid w:val="3DA618B2"/>
    <w:rsid w:val="3E191DEE"/>
    <w:rsid w:val="3E263682"/>
    <w:rsid w:val="3F380762"/>
    <w:rsid w:val="40762B1F"/>
    <w:rsid w:val="41E542F9"/>
    <w:rsid w:val="424F50AC"/>
    <w:rsid w:val="428E5FAE"/>
    <w:rsid w:val="433C6F5D"/>
    <w:rsid w:val="43CB7FA1"/>
    <w:rsid w:val="46E377D1"/>
    <w:rsid w:val="47E6666F"/>
    <w:rsid w:val="494F5294"/>
    <w:rsid w:val="4997184B"/>
    <w:rsid w:val="4AE93077"/>
    <w:rsid w:val="4B31442E"/>
    <w:rsid w:val="4BBE4EC4"/>
    <w:rsid w:val="4C7D7EEF"/>
    <w:rsid w:val="4CD17A13"/>
    <w:rsid w:val="4DDB7F6C"/>
    <w:rsid w:val="4DF439B6"/>
    <w:rsid w:val="4DFF2B78"/>
    <w:rsid w:val="4FBA67A6"/>
    <w:rsid w:val="4FBC3CD1"/>
    <w:rsid w:val="522F3C30"/>
    <w:rsid w:val="52D17C77"/>
    <w:rsid w:val="5663150F"/>
    <w:rsid w:val="577F481A"/>
    <w:rsid w:val="5ADD02FD"/>
    <w:rsid w:val="5D697056"/>
    <w:rsid w:val="5F7715F2"/>
    <w:rsid w:val="5FB9411A"/>
    <w:rsid w:val="60312970"/>
    <w:rsid w:val="63103707"/>
    <w:rsid w:val="636448CC"/>
    <w:rsid w:val="63CD66CB"/>
    <w:rsid w:val="647911E5"/>
    <w:rsid w:val="65B31E66"/>
    <w:rsid w:val="660B3242"/>
    <w:rsid w:val="66876B1C"/>
    <w:rsid w:val="6A9E0E47"/>
    <w:rsid w:val="6B8B1F7C"/>
    <w:rsid w:val="6BD026FA"/>
    <w:rsid w:val="707F3347"/>
    <w:rsid w:val="70815C49"/>
    <w:rsid w:val="713E2F27"/>
    <w:rsid w:val="72AC0DAF"/>
    <w:rsid w:val="72B84BC2"/>
    <w:rsid w:val="73472345"/>
    <w:rsid w:val="74323585"/>
    <w:rsid w:val="74BE2A2C"/>
    <w:rsid w:val="74EB7E4B"/>
    <w:rsid w:val="755B2C17"/>
    <w:rsid w:val="76782FDB"/>
    <w:rsid w:val="77B3224A"/>
    <w:rsid w:val="77D1756D"/>
    <w:rsid w:val="78462041"/>
    <w:rsid w:val="7A873D9C"/>
    <w:rsid w:val="7AB66E69"/>
    <w:rsid w:val="7B4B3E83"/>
    <w:rsid w:val="7BAB0258"/>
    <w:rsid w:val="7E2571A3"/>
    <w:rsid w:val="7F8C61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name="toc 3"/>
    <w:lsdException w:qFormat="1" w:unhideWhenUsed="0" w:uiPriority="0" w:name="toc 4"/>
    <w:lsdException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qFormat="1"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8"/>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tabs>
        <w:tab w:val="left" w:pos="1008"/>
      </w:tabs>
      <w:spacing w:before="280" w:after="290" w:line="372" w:lineRule="auto"/>
      <w:outlineLvl w:val="4"/>
    </w:pPr>
    <w:rPr>
      <w:bCs/>
      <w:color w:val="000000"/>
      <w:sz w:val="32"/>
      <w:szCs w:val="28"/>
    </w:rPr>
  </w:style>
  <w:style w:type="character" w:default="1" w:styleId="38">
    <w:name w:val="Default Paragraph Font"/>
    <w:semiHidden/>
    <w:uiPriority w:val="0"/>
    <w:rPr>
      <w:sz w:val="21"/>
    </w:rPr>
  </w:style>
  <w:style w:type="table" w:default="1" w:styleId="36">
    <w:name w:val="Normal Table"/>
    <w:unhideWhenUsed/>
    <w:uiPriority w:val="99"/>
    <w:tblPr>
      <w:tblCellMar>
        <w:top w:w="0" w:type="dxa"/>
        <w:left w:w="108" w:type="dxa"/>
        <w:bottom w:w="0" w:type="dxa"/>
        <w:right w:w="108" w:type="dxa"/>
      </w:tblCellMar>
    </w:tblPr>
  </w:style>
  <w:style w:type="paragraph" w:styleId="7">
    <w:name w:val="toc 7"/>
    <w:basedOn w:val="1"/>
    <w:next w:val="1"/>
    <w:semiHidden/>
    <w:uiPriority w:val="0"/>
    <w:pPr>
      <w:ind w:left="1260"/>
      <w:jc w:val="left"/>
    </w:pPr>
    <w:rPr>
      <w:sz w:val="18"/>
      <w:szCs w:val="18"/>
    </w:rPr>
  </w:style>
  <w:style w:type="paragraph" w:styleId="8">
    <w:name w:val="Normal Indent"/>
    <w:basedOn w:val="1"/>
    <w:link w:val="59"/>
    <w:uiPriority w:val="0"/>
    <w:pPr>
      <w:ind w:firstLine="420"/>
    </w:pPr>
    <w:rPr>
      <w:szCs w:val="20"/>
    </w:rPr>
  </w:style>
  <w:style w:type="paragraph" w:styleId="9">
    <w:name w:val="Document Map"/>
    <w:basedOn w:val="1"/>
    <w:uiPriority w:val="0"/>
    <w:pPr>
      <w:shd w:val="clear" w:color="auto" w:fill="000080"/>
    </w:pPr>
    <w:rPr>
      <w:rFonts w:ascii="宋体" w:hAnsi="宋体" w:eastAsia="宋体"/>
      <w:kern w:val="2"/>
      <w:sz w:val="21"/>
      <w:szCs w:val="24"/>
      <w:lang w:val="en-US" w:eastAsia="zh-CN" w:bidi="ar-SA"/>
    </w:rPr>
  </w:style>
  <w:style w:type="paragraph" w:styleId="10">
    <w:name w:val="annotation text"/>
    <w:basedOn w:val="1"/>
    <w:semiHidden/>
    <w:uiPriority w:val="0"/>
    <w:pPr>
      <w:jc w:val="left"/>
    </w:pPr>
  </w:style>
  <w:style w:type="paragraph" w:styleId="11">
    <w:name w:val="Body Text"/>
    <w:basedOn w:val="1"/>
    <w:link w:val="92"/>
    <w:uiPriority w:val="0"/>
    <w:pPr>
      <w:spacing w:after="120" w:afterLines="0"/>
    </w:pPr>
  </w:style>
  <w:style w:type="paragraph" w:styleId="12">
    <w:name w:val="Body Text Indent"/>
    <w:basedOn w:val="1"/>
    <w:uiPriority w:val="0"/>
    <w:pPr>
      <w:spacing w:after="120" w:afterLines="0"/>
      <w:ind w:left="420" w:leftChars="200"/>
    </w:pPr>
  </w:style>
  <w:style w:type="paragraph" w:styleId="13">
    <w:name w:val="List 2"/>
    <w:basedOn w:val="1"/>
    <w:uiPriority w:val="0"/>
    <w:pPr>
      <w:ind w:left="100" w:leftChars="200" w:hanging="200" w:hangingChars="200"/>
    </w:pPr>
    <w:rPr>
      <w:sz w:val="28"/>
    </w:rPr>
  </w:style>
  <w:style w:type="paragraph" w:styleId="14">
    <w:name w:val="toc 5"/>
    <w:basedOn w:val="1"/>
    <w:next w:val="1"/>
    <w:semiHidden/>
    <w:uiPriority w:val="0"/>
    <w:pPr>
      <w:ind w:left="840"/>
      <w:jc w:val="left"/>
    </w:pPr>
    <w:rPr>
      <w:sz w:val="18"/>
      <w:szCs w:val="18"/>
    </w:rPr>
  </w:style>
  <w:style w:type="paragraph" w:styleId="15">
    <w:name w:val="toc 3"/>
    <w:basedOn w:val="1"/>
    <w:next w:val="1"/>
    <w:semiHidden/>
    <w:uiPriority w:val="0"/>
    <w:pPr>
      <w:ind w:left="420"/>
      <w:jc w:val="left"/>
    </w:pPr>
    <w:rPr>
      <w:i/>
      <w:iCs/>
      <w:sz w:val="20"/>
      <w:szCs w:val="20"/>
    </w:rPr>
  </w:style>
  <w:style w:type="paragraph" w:styleId="16">
    <w:name w:val="Plain Text"/>
    <w:basedOn w:val="1"/>
    <w:link w:val="69"/>
    <w:uiPriority w:val="0"/>
    <w:rPr>
      <w:rFonts w:ascii="宋体" w:hAnsi="Courier New"/>
      <w:szCs w:val="20"/>
    </w:rPr>
  </w:style>
  <w:style w:type="paragraph" w:styleId="17">
    <w:name w:val="toc 8"/>
    <w:basedOn w:val="1"/>
    <w:next w:val="1"/>
    <w:semiHidden/>
    <w:uiPriority w:val="0"/>
    <w:pPr>
      <w:ind w:left="1470"/>
      <w:jc w:val="left"/>
    </w:pPr>
    <w:rPr>
      <w:sz w:val="18"/>
      <w:szCs w:val="18"/>
    </w:rPr>
  </w:style>
  <w:style w:type="paragraph" w:styleId="18">
    <w:name w:val="Date"/>
    <w:basedOn w:val="1"/>
    <w:next w:val="1"/>
    <w:uiPriority w:val="0"/>
    <w:pPr>
      <w:ind w:left="100" w:leftChars="2500"/>
    </w:pPr>
  </w:style>
  <w:style w:type="paragraph" w:styleId="19">
    <w:name w:val="Body Text Indent 2"/>
    <w:basedOn w:val="1"/>
    <w:uiPriority w:val="0"/>
    <w:pPr>
      <w:spacing w:line="500" w:lineRule="atLeast"/>
      <w:ind w:firstLine="480"/>
    </w:pPr>
    <w:rPr>
      <w:rFonts w:ascii="楷体_GB2312" w:eastAsia="楷体_GB2312"/>
      <w:color w:val="FF0000"/>
      <w:sz w:val="24"/>
    </w:rPr>
  </w:style>
  <w:style w:type="paragraph" w:styleId="20">
    <w:name w:val="Balloon Text"/>
    <w:basedOn w:val="1"/>
    <w:semiHidden/>
    <w:uiPriority w:val="0"/>
    <w:rPr>
      <w:sz w:val="18"/>
      <w:szCs w:val="18"/>
    </w:rPr>
  </w:style>
  <w:style w:type="paragraph" w:styleId="21">
    <w:name w:val="footer"/>
    <w:basedOn w:val="1"/>
    <w:link w:val="74"/>
    <w:uiPriority w:val="0"/>
    <w:pPr>
      <w:tabs>
        <w:tab w:val="center" w:pos="4153"/>
        <w:tab w:val="right" w:pos="8306"/>
      </w:tabs>
      <w:snapToGrid w:val="0"/>
      <w:jc w:val="left"/>
    </w:pPr>
    <w:rPr>
      <w:sz w:val="18"/>
      <w:szCs w:val="18"/>
    </w:rPr>
  </w:style>
  <w:style w:type="paragraph" w:styleId="22">
    <w:name w:val="header"/>
    <w:basedOn w:val="1"/>
    <w:link w:val="87"/>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39"/>
    <w:pPr>
      <w:tabs>
        <w:tab w:val="right" w:leader="dot" w:pos="9628"/>
      </w:tabs>
      <w:spacing w:before="120" w:beforeLines="0" w:after="120" w:afterLines="0" w:line="480" w:lineRule="auto"/>
      <w:jc w:val="left"/>
    </w:pPr>
    <w:rPr>
      <w:rFonts w:cs="宋体"/>
      <w:b/>
      <w:bCs/>
      <w:caps/>
      <w:kern w:val="0"/>
      <w:sz w:val="28"/>
      <w:szCs w:val="28"/>
    </w:rPr>
  </w:style>
  <w:style w:type="paragraph" w:styleId="24">
    <w:name w:val="toc 4"/>
    <w:basedOn w:val="1"/>
    <w:next w:val="1"/>
    <w:autoRedefine/>
    <w:semiHidden/>
    <w:qFormat/>
    <w:uiPriority w:val="0"/>
    <w:pPr>
      <w:ind w:left="630"/>
      <w:jc w:val="left"/>
    </w:pPr>
    <w:rPr>
      <w:sz w:val="18"/>
      <w:szCs w:val="18"/>
    </w:rPr>
  </w:style>
  <w:style w:type="paragraph" w:styleId="25">
    <w:name w:val="index heading"/>
    <w:basedOn w:val="1"/>
    <w:next w:val="26"/>
    <w:autoRedefine/>
    <w:unhideWhenUsed/>
    <w:qFormat/>
    <w:uiPriority w:val="0"/>
    <w:rPr>
      <w:rFonts w:ascii="Arial" w:hAnsi="Arial" w:cs="Arial"/>
      <w:b/>
      <w:bCs/>
      <w:szCs w:val="20"/>
    </w:rPr>
  </w:style>
  <w:style w:type="paragraph" w:styleId="26">
    <w:name w:val="index 1"/>
    <w:basedOn w:val="1"/>
    <w:next w:val="1"/>
    <w:autoRedefine/>
    <w:unhideWhenUsed/>
    <w:qFormat/>
    <w:uiPriority w:val="0"/>
    <w:rPr>
      <w:szCs w:val="20"/>
    </w:rPr>
  </w:style>
  <w:style w:type="paragraph" w:styleId="27">
    <w:name w:val="toc 6"/>
    <w:basedOn w:val="1"/>
    <w:next w:val="1"/>
    <w:autoRedefine/>
    <w:semiHidden/>
    <w:qFormat/>
    <w:uiPriority w:val="0"/>
    <w:pPr>
      <w:ind w:left="1050"/>
      <w:jc w:val="left"/>
    </w:pPr>
    <w:rPr>
      <w:sz w:val="18"/>
      <w:szCs w:val="18"/>
    </w:rPr>
  </w:style>
  <w:style w:type="paragraph" w:styleId="28">
    <w:name w:val="Body Text Indent 3"/>
    <w:basedOn w:val="1"/>
    <w:uiPriority w:val="0"/>
    <w:pPr>
      <w:spacing w:after="120" w:afterLines="0"/>
      <w:ind w:left="420" w:leftChars="200"/>
    </w:pPr>
    <w:rPr>
      <w:sz w:val="16"/>
      <w:szCs w:val="16"/>
    </w:rPr>
  </w:style>
  <w:style w:type="paragraph" w:styleId="29">
    <w:name w:val="toc 2"/>
    <w:basedOn w:val="1"/>
    <w:next w:val="1"/>
    <w:autoRedefine/>
    <w:qFormat/>
    <w:uiPriority w:val="39"/>
    <w:pPr>
      <w:tabs>
        <w:tab w:val="right" w:leader="dot" w:pos="9639"/>
      </w:tabs>
      <w:spacing w:line="360" w:lineRule="auto"/>
      <w:ind w:left="210" w:leftChars="100" w:firstLine="360" w:firstLineChars="150"/>
      <w:jc w:val="left"/>
    </w:pPr>
    <w:rPr>
      <w:rFonts w:ascii="宋体" w:hAnsi="宋体"/>
      <w:smallCaps/>
      <w:color w:val="FF0000"/>
      <w:sz w:val="24"/>
    </w:rPr>
  </w:style>
  <w:style w:type="paragraph" w:styleId="30">
    <w:name w:val="toc 9"/>
    <w:basedOn w:val="1"/>
    <w:next w:val="1"/>
    <w:autoRedefine/>
    <w:semiHidden/>
    <w:qFormat/>
    <w:uiPriority w:val="0"/>
    <w:pPr>
      <w:ind w:left="1680"/>
      <w:jc w:val="left"/>
    </w:pPr>
    <w:rPr>
      <w:sz w:val="18"/>
      <w:szCs w:val="18"/>
    </w:rPr>
  </w:style>
  <w:style w:type="paragraph" w:styleId="31">
    <w:name w:val="Body Text 2"/>
    <w:basedOn w:val="1"/>
    <w:autoRedefine/>
    <w:qFormat/>
    <w:uiPriority w:val="0"/>
    <w:pPr>
      <w:widowControl/>
      <w:snapToGrid w:val="0"/>
      <w:spacing w:before="50" w:after="156" w:afterLines="50" w:line="400" w:lineRule="exact"/>
      <w:jc w:val="left"/>
    </w:pPr>
    <w:rPr>
      <w:rFonts w:ascii="宋体" w:hAnsi="宋体"/>
      <w:color w:val="000000"/>
      <w:sz w:val="24"/>
    </w:rPr>
  </w:style>
  <w:style w:type="paragraph" w:styleId="3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3">
    <w:name w:val="Normal (Web)"/>
    <w:basedOn w:val="1"/>
    <w:autoRedefine/>
    <w:qFormat/>
    <w:uiPriority w:val="0"/>
    <w:pPr>
      <w:widowControl/>
      <w:spacing w:before="100" w:beforeLines="0" w:beforeAutospacing="1" w:after="100" w:afterLines="0" w:afterAutospacing="1"/>
      <w:jc w:val="left"/>
    </w:pPr>
    <w:rPr>
      <w:rFonts w:hint="eastAsia" w:ascii="宋体" w:hAnsi="宋体"/>
      <w:kern w:val="0"/>
      <w:sz w:val="24"/>
    </w:rPr>
  </w:style>
  <w:style w:type="paragraph" w:styleId="34">
    <w:name w:val="annotation subject"/>
    <w:basedOn w:val="10"/>
    <w:next w:val="10"/>
    <w:autoRedefine/>
    <w:semiHidden/>
    <w:qFormat/>
    <w:uiPriority w:val="0"/>
    <w:rPr>
      <w:b/>
      <w:bCs/>
    </w:rPr>
  </w:style>
  <w:style w:type="paragraph" w:styleId="35">
    <w:name w:val="Body Text First Indent"/>
    <w:basedOn w:val="11"/>
    <w:uiPriority w:val="0"/>
    <w:pPr>
      <w:autoSpaceDE/>
      <w:autoSpaceDN/>
      <w:adjustRightInd/>
      <w:spacing w:after="120" w:line="240" w:lineRule="auto"/>
      <w:ind w:firstLine="420" w:firstLineChars="100"/>
      <w:jc w:val="both"/>
    </w:pPr>
    <w:rPr>
      <w:kern w:val="2"/>
      <w:sz w:val="21"/>
    </w:rPr>
  </w:style>
  <w:style w:type="table" w:styleId="37">
    <w:name w:val="Table Grid"/>
    <w:basedOn w:val="3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b/>
      <w:bCs/>
      <w:sz w:val="21"/>
    </w:rPr>
  </w:style>
  <w:style w:type="character" w:styleId="40">
    <w:name w:val="page number"/>
    <w:basedOn w:val="38"/>
    <w:autoRedefine/>
    <w:qFormat/>
    <w:uiPriority w:val="0"/>
  </w:style>
  <w:style w:type="character" w:styleId="41">
    <w:name w:val="FollowedHyperlink"/>
    <w:autoRedefine/>
    <w:unhideWhenUsed/>
    <w:qFormat/>
    <w:uiPriority w:val="99"/>
    <w:rPr>
      <w:color w:val="000000"/>
      <w:sz w:val="28"/>
      <w:szCs w:val="20"/>
      <w:u w:val="none"/>
    </w:rPr>
  </w:style>
  <w:style w:type="character" w:styleId="42">
    <w:name w:val="Emphasis"/>
    <w:qFormat/>
    <w:uiPriority w:val="0"/>
    <w:rPr>
      <w:color w:val="D55111"/>
      <w:sz w:val="18"/>
      <w:szCs w:val="18"/>
    </w:rPr>
  </w:style>
  <w:style w:type="character" w:styleId="43">
    <w:name w:val="HTML Definition"/>
    <w:autoRedefine/>
    <w:qFormat/>
    <w:uiPriority w:val="0"/>
    <w:rPr>
      <w:sz w:val="21"/>
    </w:rPr>
  </w:style>
  <w:style w:type="character" w:styleId="44">
    <w:name w:val="HTML Acronym"/>
    <w:basedOn w:val="38"/>
    <w:qFormat/>
    <w:uiPriority w:val="0"/>
  </w:style>
  <w:style w:type="character" w:styleId="45">
    <w:name w:val="HTML Variable"/>
    <w:autoRedefine/>
    <w:qFormat/>
    <w:uiPriority w:val="0"/>
    <w:rPr>
      <w:sz w:val="21"/>
    </w:rPr>
  </w:style>
  <w:style w:type="character" w:styleId="46">
    <w:name w:val="Hyperlink"/>
    <w:autoRedefine/>
    <w:qFormat/>
    <w:uiPriority w:val="99"/>
    <w:rPr>
      <w:color w:val="0000FF"/>
      <w:sz w:val="21"/>
      <w:u w:val="single"/>
    </w:rPr>
  </w:style>
  <w:style w:type="character" w:styleId="47">
    <w:name w:val="HTML Code"/>
    <w:uiPriority w:val="0"/>
    <w:rPr>
      <w:rFonts w:hint="eastAsia" w:ascii="Arial" w:hAnsi="Arial" w:cs="Arial"/>
      <w:sz w:val="20"/>
    </w:rPr>
  </w:style>
  <w:style w:type="character" w:styleId="48">
    <w:name w:val="annotation reference"/>
    <w:autoRedefine/>
    <w:semiHidden/>
    <w:qFormat/>
    <w:uiPriority w:val="0"/>
    <w:rPr>
      <w:sz w:val="21"/>
      <w:szCs w:val="21"/>
    </w:rPr>
  </w:style>
  <w:style w:type="character" w:styleId="49">
    <w:name w:val="HTML Cite"/>
    <w:uiPriority w:val="0"/>
    <w:rPr>
      <w:sz w:val="21"/>
    </w:rPr>
  </w:style>
  <w:style w:type="character" w:styleId="50">
    <w:name w:val="HTML Keyboard"/>
    <w:autoRedefine/>
    <w:qFormat/>
    <w:uiPriority w:val="0"/>
    <w:rPr>
      <w:rFonts w:hint="default" w:ascii="Arial" w:hAnsi="Arial" w:cs="Arial"/>
      <w:sz w:val="20"/>
    </w:rPr>
  </w:style>
  <w:style w:type="character" w:styleId="51">
    <w:name w:val="HTML Sample"/>
    <w:autoRedefine/>
    <w:uiPriority w:val="0"/>
    <w:rPr>
      <w:rFonts w:hint="default" w:ascii="Arial" w:hAnsi="Arial" w:cs="Arial"/>
      <w:sz w:val="21"/>
    </w:rPr>
  </w:style>
  <w:style w:type="character" w:customStyle="1" w:styleId="52">
    <w:name w:val="bds_more1"/>
    <w:autoRedefine/>
    <w:qFormat/>
    <w:uiPriority w:val="0"/>
    <w:rPr>
      <w:rFonts w:hint="eastAsia" w:ascii="宋体" w:hAnsi="宋体" w:eastAsia="宋体" w:cs="宋体"/>
      <w:sz w:val="21"/>
    </w:rPr>
  </w:style>
  <w:style w:type="character" w:customStyle="1" w:styleId="53">
    <w:name w:val="top-icon"/>
    <w:basedOn w:val="38"/>
    <w:autoRedefine/>
    <w:qFormat/>
    <w:uiPriority w:val="0"/>
  </w:style>
  <w:style w:type="character" w:customStyle="1" w:styleId="54">
    <w:name w:val="shouchang1"/>
    <w:autoRedefine/>
    <w:uiPriority w:val="0"/>
    <w:rPr>
      <w:color w:val="000000"/>
      <w:sz w:val="12"/>
      <w:szCs w:val="12"/>
      <w:u w:val="none"/>
    </w:rPr>
  </w:style>
  <w:style w:type="character" w:customStyle="1" w:styleId="55">
    <w:name w:val="ico-jiang2"/>
    <w:basedOn w:val="38"/>
    <w:uiPriority w:val="0"/>
  </w:style>
  <w:style w:type="character" w:customStyle="1" w:styleId="56">
    <w:name w:val="bds_nopic"/>
    <w:basedOn w:val="38"/>
    <w:uiPriority w:val="0"/>
  </w:style>
  <w:style w:type="character" w:customStyle="1" w:styleId="57">
    <w:name w:val="bds_nopic1"/>
    <w:basedOn w:val="38"/>
    <w:uiPriority w:val="0"/>
  </w:style>
  <w:style w:type="character" w:customStyle="1" w:styleId="58">
    <w:name w:val="org_name"/>
    <w:basedOn w:val="38"/>
    <w:uiPriority w:val="0"/>
  </w:style>
  <w:style w:type="character" w:customStyle="1" w:styleId="59">
    <w:name w:val="正文缩进 Char"/>
    <w:link w:val="8"/>
    <w:uiPriority w:val="0"/>
    <w:rPr>
      <w:rFonts w:eastAsia="宋体"/>
      <w:kern w:val="2"/>
      <w:sz w:val="21"/>
      <w:lang w:val="en-US" w:eastAsia="zh-CN" w:bidi="ar-SA"/>
    </w:rPr>
  </w:style>
  <w:style w:type="character" w:customStyle="1" w:styleId="60">
    <w:name w:val="no72"/>
    <w:basedOn w:val="38"/>
    <w:uiPriority w:val="0"/>
  </w:style>
  <w:style w:type="character" w:customStyle="1" w:styleId="61">
    <w:name w:val="bds_more2"/>
    <w:basedOn w:val="38"/>
    <w:uiPriority w:val="0"/>
  </w:style>
  <w:style w:type="character" w:customStyle="1" w:styleId="62">
    <w:name w:val="p1481"/>
    <w:basedOn w:val="38"/>
    <w:uiPriority w:val="0"/>
  </w:style>
  <w:style w:type="character" w:customStyle="1" w:styleId="63">
    <w:name w:val="纯文本 Char"/>
    <w:uiPriority w:val="0"/>
    <w:rPr>
      <w:rFonts w:ascii="宋体" w:hAnsi="Courier New" w:eastAsia="宋体"/>
      <w:kern w:val="2"/>
      <w:sz w:val="21"/>
      <w:lang w:val="en-US" w:eastAsia="zh-CN" w:bidi="ar-SA"/>
    </w:rPr>
  </w:style>
  <w:style w:type="character" w:customStyle="1" w:styleId="64">
    <w:name w:val="no62"/>
    <w:basedOn w:val="38"/>
    <w:uiPriority w:val="0"/>
  </w:style>
  <w:style w:type="character" w:customStyle="1" w:styleId="65">
    <w:name w:val="release-day"/>
    <w:uiPriority w:val="0"/>
    <w:rPr>
      <w:sz w:val="21"/>
      <w:bdr w:val="single" w:color="BDEBB0" w:sz="6" w:space="0"/>
      <w:shd w:val="clear" w:color="auto" w:fill="F5FFF1"/>
    </w:rPr>
  </w:style>
  <w:style w:type="character" w:customStyle="1" w:styleId="66">
    <w:name w:val="ui-bz-bg-hover"/>
    <w:uiPriority w:val="0"/>
    <w:rPr>
      <w:sz w:val="21"/>
      <w:shd w:val="clear" w:color="auto" w:fill="000000"/>
    </w:rPr>
  </w:style>
  <w:style w:type="character" w:customStyle="1" w:styleId="67">
    <w:name w:val="纯文本 Char1"/>
    <w:uiPriority w:val="0"/>
    <w:rPr>
      <w:rFonts w:ascii="宋体" w:hAnsi="Courier New" w:cs="Arial"/>
      <w:b/>
      <w:kern w:val="2"/>
      <w:sz w:val="24"/>
      <w:szCs w:val="24"/>
    </w:rPr>
  </w:style>
  <w:style w:type="character" w:customStyle="1" w:styleId="68">
    <w:name w:val="newsitemtext1"/>
    <w:uiPriority w:val="0"/>
    <w:rPr>
      <w:color w:val="000000"/>
      <w:sz w:val="21"/>
      <w:szCs w:val="21"/>
    </w:rPr>
  </w:style>
  <w:style w:type="character" w:customStyle="1" w:styleId="69">
    <w:name w:val="纯文本 Char2"/>
    <w:link w:val="16"/>
    <w:uiPriority w:val="0"/>
    <w:rPr>
      <w:rFonts w:ascii="宋体" w:hAnsi="Courier New" w:eastAsia="宋体"/>
      <w:kern w:val="2"/>
      <w:sz w:val="21"/>
      <w:lang w:val="en-US" w:eastAsia="zh-CN" w:bidi="ar-SA"/>
    </w:rPr>
  </w:style>
  <w:style w:type="character" w:customStyle="1" w:styleId="70">
    <w:name w:val="ui-bz-bg-hover1"/>
    <w:basedOn w:val="38"/>
    <w:uiPriority w:val="0"/>
  </w:style>
  <w:style w:type="character" w:customStyle="1" w:styleId="71">
    <w:name w:val="tip10"/>
    <w:uiPriority w:val="0"/>
    <w:rPr>
      <w:vanish/>
      <w:color w:val="FF0000"/>
      <w:sz w:val="18"/>
      <w:szCs w:val="18"/>
    </w:rPr>
  </w:style>
  <w:style w:type="character" w:customStyle="1" w:styleId="72">
    <w:name w:val="legend"/>
    <w:uiPriority w:val="0"/>
    <w:rPr>
      <w:rFonts w:hint="default" w:ascii="Arial" w:hAnsi="Arial" w:cs="Arial"/>
      <w:b/>
      <w:color w:val="73B304"/>
      <w:sz w:val="21"/>
      <w:szCs w:val="21"/>
      <w:shd w:val="clear" w:color="auto" w:fill="FFFFFF"/>
    </w:rPr>
  </w:style>
  <w:style w:type="character" w:customStyle="1" w:styleId="73">
    <w:name w:val="正文文本 Char"/>
    <w:uiPriority w:val="0"/>
    <w:rPr>
      <w:kern w:val="2"/>
      <w:sz w:val="21"/>
      <w:szCs w:val="24"/>
    </w:rPr>
  </w:style>
  <w:style w:type="character" w:customStyle="1" w:styleId="74">
    <w:name w:val="页脚 Char"/>
    <w:link w:val="21"/>
    <w:uiPriority w:val="0"/>
    <w:rPr>
      <w:rFonts w:eastAsia="宋体"/>
      <w:kern w:val="2"/>
      <w:sz w:val="18"/>
      <w:szCs w:val="18"/>
      <w:lang w:val="en-US" w:eastAsia="zh-CN" w:bidi="ar-SA"/>
    </w:rPr>
  </w:style>
  <w:style w:type="character" w:customStyle="1" w:styleId="75">
    <w:name w:val="bds_nopic2"/>
    <w:basedOn w:val="38"/>
    <w:uiPriority w:val="0"/>
  </w:style>
  <w:style w:type="character" w:customStyle="1" w:styleId="76">
    <w:name w:val="t-tag"/>
    <w:uiPriority w:val="0"/>
    <w:rPr>
      <w:color w:val="FFFFFF"/>
      <w:sz w:val="18"/>
      <w:szCs w:val="18"/>
      <w:shd w:val="clear" w:color="auto" w:fill="FE8833"/>
    </w:rPr>
  </w:style>
  <w:style w:type="character" w:customStyle="1" w:styleId="77">
    <w:name w:val="my-class2"/>
    <w:basedOn w:val="38"/>
    <w:uiPriority w:val="0"/>
  </w:style>
  <w:style w:type="character" w:customStyle="1" w:styleId="78">
    <w:name w:val="textcontents"/>
    <w:basedOn w:val="38"/>
    <w:uiPriority w:val="0"/>
  </w:style>
  <w:style w:type="character" w:customStyle="1" w:styleId="79">
    <w:name w:val="my-notice1"/>
    <w:basedOn w:val="38"/>
    <w:uiPriority w:val="0"/>
  </w:style>
  <w:style w:type="character" w:customStyle="1" w:styleId="80">
    <w:name w:val="bds_more"/>
    <w:basedOn w:val="38"/>
    <w:uiPriority w:val="0"/>
  </w:style>
  <w:style w:type="character" w:customStyle="1" w:styleId="81">
    <w:name w:val="orange"/>
    <w:uiPriority w:val="0"/>
    <w:rPr>
      <w:color w:val="3FB58F"/>
      <w:sz w:val="21"/>
    </w:rPr>
  </w:style>
  <w:style w:type="character" w:customStyle="1" w:styleId="82">
    <w:name w:val="f-star"/>
    <w:uiPriority w:val="0"/>
    <w:rPr>
      <w:color w:val="999999"/>
      <w:sz w:val="21"/>
      <w:szCs w:val="21"/>
    </w:rPr>
  </w:style>
  <w:style w:type="character" w:customStyle="1" w:styleId="83">
    <w:name w:val="no52"/>
    <w:basedOn w:val="38"/>
    <w:uiPriority w:val="0"/>
  </w:style>
  <w:style w:type="character" w:customStyle="1" w:styleId="84">
    <w:name w:val="ico-jiang3"/>
    <w:basedOn w:val="38"/>
    <w:uiPriority w:val="0"/>
  </w:style>
  <w:style w:type="character" w:customStyle="1" w:styleId="85">
    <w:name w:val="正文对齐 Char"/>
    <w:uiPriority w:val="0"/>
    <w:rPr>
      <w:rFonts w:eastAsia="宋体"/>
      <w:kern w:val="2"/>
      <w:sz w:val="21"/>
      <w:lang w:val="en-US" w:eastAsia="zh-CN" w:bidi="ar-SA"/>
    </w:rPr>
  </w:style>
  <w:style w:type="character" w:customStyle="1" w:styleId="86">
    <w:name w:val="no4"/>
    <w:basedOn w:val="38"/>
    <w:uiPriority w:val="0"/>
  </w:style>
  <w:style w:type="character" w:customStyle="1" w:styleId="87">
    <w:name w:val="页眉 Char"/>
    <w:link w:val="22"/>
    <w:uiPriority w:val="0"/>
    <w:rPr>
      <w:rFonts w:eastAsia="宋体"/>
      <w:kern w:val="2"/>
      <w:sz w:val="18"/>
      <w:szCs w:val="18"/>
      <w:lang w:val="en-US" w:eastAsia="zh-CN" w:bidi="ar-SA"/>
    </w:rPr>
  </w:style>
  <w:style w:type="character" w:customStyle="1" w:styleId="88">
    <w:name w:val="标题 1 Char"/>
    <w:link w:val="2"/>
    <w:uiPriority w:val="9"/>
    <w:rPr>
      <w:b/>
      <w:bCs/>
      <w:kern w:val="44"/>
      <w:sz w:val="44"/>
      <w:szCs w:val="44"/>
    </w:rPr>
  </w:style>
  <w:style w:type="character" w:customStyle="1" w:styleId="89">
    <w:name w:val="num"/>
    <w:uiPriority w:val="0"/>
    <w:rPr>
      <w:b/>
      <w:color w:val="FF7800"/>
      <w:sz w:val="21"/>
    </w:rPr>
  </w:style>
  <w:style w:type="character" w:customStyle="1" w:styleId="90">
    <w:name w:val="纯文本 Char Char Char1"/>
    <w:uiPriority w:val="0"/>
    <w:rPr>
      <w:rFonts w:ascii="宋体" w:hAnsi="Courier New" w:eastAsia="宋体"/>
      <w:kern w:val="2"/>
      <w:sz w:val="21"/>
      <w:lang w:val="en-US" w:eastAsia="zh-CN" w:bidi="ar-SA"/>
    </w:rPr>
  </w:style>
  <w:style w:type="character" w:customStyle="1" w:styleId="91">
    <w:name w:val="普通文字 Char"/>
    <w:uiPriority w:val="0"/>
    <w:rPr>
      <w:rFonts w:ascii="宋体" w:hAnsi="Courier New" w:eastAsia="宋体"/>
      <w:kern w:val="2"/>
      <w:sz w:val="21"/>
      <w:lang w:val="en-US" w:eastAsia="zh-CN" w:bidi="ar-SA"/>
    </w:rPr>
  </w:style>
  <w:style w:type="character" w:customStyle="1" w:styleId="92">
    <w:name w:val="正文文本 Char1"/>
    <w:link w:val="11"/>
    <w:uiPriority w:val="0"/>
    <w:rPr>
      <w:rFonts w:eastAsia="宋体"/>
      <w:kern w:val="2"/>
      <w:sz w:val="21"/>
      <w:szCs w:val="24"/>
      <w:lang w:val="en-US" w:eastAsia="zh-CN" w:bidi="ar-SA"/>
    </w:rPr>
  </w:style>
  <w:style w:type="paragraph" w:customStyle="1" w:styleId="93">
    <w:name w:val=" Char Char Char1 Char Char Char1 Char Char Char Char Char Char Char Char Char Char"/>
    <w:basedOn w:val="1"/>
    <w:uiPriority w:val="0"/>
    <w:pPr>
      <w:tabs>
        <w:tab w:val="left" w:pos="1200"/>
      </w:tabs>
      <w:ind w:left="1200" w:hanging="720"/>
    </w:pPr>
    <w:rPr>
      <w:szCs w:val="20"/>
    </w:rPr>
  </w:style>
  <w:style w:type="paragraph" w:customStyle="1" w:styleId="94">
    <w:name w:val=" Char1"/>
    <w:basedOn w:val="1"/>
    <w:uiPriority w:val="0"/>
    <w:rPr>
      <w:rFonts w:ascii="仿宋_GB2312" w:eastAsia="仿宋_GB2312"/>
      <w:b/>
      <w:sz w:val="32"/>
      <w:szCs w:val="32"/>
    </w:rPr>
  </w:style>
  <w:style w:type="paragraph" w:customStyle="1" w:styleId="95">
    <w:name w:val="正文 New New New"/>
    <w:uiPriority w:val="0"/>
    <w:pPr>
      <w:widowControl w:val="0"/>
      <w:jc w:val="both"/>
    </w:pPr>
    <w:rPr>
      <w:rFonts w:ascii="Calibri" w:hAnsi="Calibri" w:eastAsia="宋体" w:cs="Times New Roman"/>
      <w:kern w:val="2"/>
      <w:sz w:val="21"/>
      <w:szCs w:val="24"/>
      <w:lang w:val="en-US" w:eastAsia="zh-CN" w:bidi="ar-SA"/>
    </w:rPr>
  </w:style>
  <w:style w:type="paragraph" w:styleId="9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Char Char1 Char"/>
    <w:basedOn w:val="1"/>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98">
    <w:name w:val=" Char Char20"/>
    <w:basedOn w:val="1"/>
    <w:uiPriority w:val="0"/>
    <w:pPr>
      <w:snapToGrid w:val="0"/>
      <w:spacing w:after="93" w:afterLines="30" w:line="360" w:lineRule="auto"/>
      <w:ind w:firstLine="200" w:firstLineChars="200"/>
    </w:pPr>
  </w:style>
  <w:style w:type="paragraph" w:customStyle="1" w:styleId="99">
    <w:name w:val=" Char2"/>
    <w:basedOn w:val="9"/>
    <w:next w:val="1"/>
    <w:uiPriority w:val="0"/>
    <w:pPr>
      <w:widowControl w:val="0"/>
      <w:jc w:val="both"/>
    </w:pPr>
  </w:style>
  <w:style w:type="paragraph" w:customStyle="1" w:styleId="100">
    <w:name w:val="No Spacing1"/>
    <w:uiPriority w:val="0"/>
    <w:pPr>
      <w:widowControl w:val="0"/>
      <w:jc w:val="both"/>
    </w:pPr>
    <w:rPr>
      <w:rFonts w:ascii="Calibri" w:hAnsi="Calibri" w:eastAsia="宋体" w:cs="Times New Roman"/>
      <w:kern w:val="2"/>
      <w:sz w:val="21"/>
      <w:szCs w:val="22"/>
      <w:lang w:val="en-US" w:eastAsia="zh-CN" w:bidi="ar-SA"/>
    </w:rPr>
  </w:style>
  <w:style w:type="paragraph" w:customStyle="1" w:styleId="101">
    <w:name w:val="Char Char Char Char Char Char Char Char Char Char"/>
    <w:basedOn w:val="1"/>
    <w:uiPriority w:val="0"/>
    <w:pPr>
      <w:widowControl/>
      <w:spacing w:after="160" w:line="240" w:lineRule="exact"/>
      <w:jc w:val="left"/>
    </w:pPr>
    <w:rPr>
      <w:sz w:val="28"/>
      <w:szCs w:val="20"/>
    </w:rPr>
  </w:style>
  <w:style w:type="paragraph" w:customStyle="1" w:styleId="102">
    <w:name w:val=" Char Char7 Char"/>
    <w:basedOn w:val="1"/>
    <w:uiPriority w:val="0"/>
    <w:pPr>
      <w:tabs>
        <w:tab w:val="left" w:pos="425"/>
      </w:tabs>
      <w:ind w:left="420" w:leftChars="200" w:firstLine="270" w:firstLineChars="150"/>
    </w:pPr>
    <w:rPr>
      <w:sz w:val="21"/>
    </w:rPr>
  </w:style>
  <w:style w:type="paragraph" w:customStyle="1" w:styleId="103">
    <w:name w:val="单位"/>
    <w:basedOn w:val="1"/>
    <w:uiPriority w:val="0"/>
    <w:pPr>
      <w:jc w:val="center"/>
    </w:pPr>
    <w:rPr>
      <w:rFonts w:ascii="宋体"/>
      <w:b/>
      <w:sz w:val="32"/>
      <w:szCs w:val="20"/>
    </w:rPr>
  </w:style>
  <w:style w:type="paragraph" w:customStyle="1" w:styleId="104">
    <w:name w:val="Plain Text"/>
    <w:basedOn w:val="1"/>
    <w:uiPriority w:val="0"/>
    <w:pPr>
      <w:adjustRightInd w:val="0"/>
      <w:textAlignment w:val="baseline"/>
    </w:pPr>
    <w:rPr>
      <w:rFonts w:ascii="宋体" w:hAnsi="Courier New" w:eastAsia="楷体_GB2312"/>
      <w:sz w:val="28"/>
      <w:szCs w:val="20"/>
    </w:rPr>
  </w:style>
  <w:style w:type="paragraph" w:customStyle="1" w:styleId="105">
    <w:name w:val="List Paragraph1"/>
    <w:basedOn w:val="1"/>
    <w:uiPriority w:val="0"/>
    <w:pPr>
      <w:ind w:firstLine="420" w:firstLineChars="200"/>
    </w:pPr>
    <w:rPr>
      <w:rFonts w:ascii="Calibri" w:hAnsi="Calibri" w:cs="Calibri"/>
      <w:szCs w:val="21"/>
    </w:rPr>
  </w:style>
  <w:style w:type="paragraph" w:customStyle="1" w:styleId="106">
    <w:name w:val="Char Char1"/>
    <w:basedOn w:val="1"/>
    <w:semiHidden/>
    <w:uiPriority w:val="0"/>
    <w:pPr>
      <w:adjustRightInd w:val="0"/>
      <w:snapToGrid w:val="0"/>
      <w:spacing w:before="156" w:beforeLines="50" w:after="156" w:afterLines="50" w:line="480" w:lineRule="exact"/>
      <w:ind w:firstLine="200" w:firstLineChars="200"/>
    </w:pPr>
    <w:rPr>
      <w:rFonts w:ascii="Tahoma" w:hAnsi="Tahoma"/>
      <w:sz w:val="24"/>
    </w:rPr>
  </w:style>
  <w:style w:type="paragraph" w:customStyle="1" w:styleId="107">
    <w:name w:val="保留正文"/>
    <w:basedOn w:val="11"/>
    <w:uiPriority w:val="0"/>
    <w:pPr>
      <w:keepNext/>
      <w:spacing w:after="160" w:line="480" w:lineRule="auto"/>
    </w:pPr>
    <w:rPr>
      <w:rFonts w:ascii="宋体"/>
    </w:rPr>
  </w:style>
  <w:style w:type="paragraph" w:customStyle="1" w:styleId="108">
    <w:name w:val="p17"/>
    <w:basedOn w:val="1"/>
    <w:uiPriority w:val="0"/>
    <w:pPr>
      <w:widowControl/>
    </w:pPr>
    <w:rPr>
      <w:rFonts w:ascii="宋体" w:hAnsi="宋体" w:cs="宋体"/>
      <w:kern w:val="0"/>
      <w:szCs w:val="21"/>
    </w:rPr>
  </w:style>
  <w:style w:type="paragraph" w:customStyle="1" w:styleId="109">
    <w:name w:val="列表编号 3 New"/>
    <w:basedOn w:val="1"/>
    <w:uiPriority w:val="0"/>
    <w:pPr>
      <w:widowControl/>
      <w:numPr>
        <w:ilvl w:val="0"/>
        <w:numId w:val="1"/>
      </w:numPr>
      <w:tabs>
        <w:tab w:val="left" w:pos="482"/>
      </w:tabs>
      <w:spacing w:after="156" w:afterLines="50"/>
      <w:jc w:val="left"/>
    </w:pPr>
    <w:rPr>
      <w:kern w:val="0"/>
      <w:sz w:val="24"/>
      <w:szCs w:val="20"/>
    </w:rPr>
  </w:style>
  <w:style w:type="paragraph" w:customStyle="1" w:styleId="110">
    <w:name w:val="Char Char Char1 Char Char Char1 Char Char Char Char Char Char Char Char Char Char"/>
    <w:basedOn w:val="1"/>
    <w:uiPriority w:val="0"/>
    <w:pPr>
      <w:tabs>
        <w:tab w:val="left" w:pos="1200"/>
      </w:tabs>
      <w:ind w:left="1200" w:hanging="720"/>
    </w:pPr>
  </w:style>
  <w:style w:type="paragraph" w:customStyle="1" w:styleId="111">
    <w:name w:val="正文2"/>
    <w:basedOn w:val="1"/>
    <w:uiPriority w:val="0"/>
    <w:pPr>
      <w:spacing w:before="156" w:beforeLines="0" w:line="360" w:lineRule="auto"/>
      <w:ind w:firstLine="510" w:firstLineChars="200"/>
    </w:pPr>
    <w:rPr>
      <w:sz w:val="24"/>
      <w:szCs w:val="20"/>
    </w:rPr>
  </w:style>
  <w:style w:type="paragraph" w:customStyle="1" w:styleId="112">
    <w:name w:val="目录1"/>
    <w:basedOn w:val="1"/>
    <w:uiPriority w:val="0"/>
    <w:pPr>
      <w:widowControl/>
      <w:tabs>
        <w:tab w:val="left" w:leader="dot" w:pos="8503"/>
      </w:tabs>
      <w:spacing w:after="136" w:afterLines="0" w:line="289" w:lineRule="atLeast"/>
      <w:jc w:val="left"/>
      <w:textAlignment w:val="baseline"/>
    </w:pPr>
    <w:rPr>
      <w:rFonts w:ascii="Arial" w:eastAsia="黑体"/>
      <w:color w:val="000000"/>
      <w:kern w:val="0"/>
      <w:sz w:val="28"/>
      <w:szCs w:val="20"/>
      <w:u w:val="none" w:color="000000"/>
    </w:rPr>
  </w:style>
  <w:style w:type="paragraph" w:customStyle="1" w:styleId="113">
    <w:name w:val="正文段"/>
    <w:basedOn w:val="1"/>
    <w:uiPriority w:val="0"/>
    <w:pPr>
      <w:widowControl/>
      <w:snapToGrid w:val="0"/>
      <w:spacing w:after="156" w:afterLines="50"/>
      <w:ind w:firstLine="200" w:firstLineChars="200"/>
    </w:pPr>
    <w:rPr>
      <w:kern w:val="0"/>
      <w:sz w:val="24"/>
      <w:szCs w:val="20"/>
    </w:rPr>
  </w:style>
  <w:style w:type="paragraph" w:customStyle="1" w:styleId="114">
    <w:name w:val=" Char"/>
    <w:basedOn w:val="1"/>
    <w:uiPriority w:val="0"/>
    <w:rPr>
      <w:rFonts w:ascii="仿宋_GB2312" w:eastAsia="仿宋_GB2312"/>
      <w:b/>
      <w:sz w:val="32"/>
      <w:szCs w:val="32"/>
    </w:rPr>
  </w:style>
  <w:style w:type="paragraph" w:customStyle="1" w:styleId="115">
    <w:name w:val="默认段落字体 Para Char Char Char Char Char Char Char Char Char1 Char Char Char Char"/>
    <w:basedOn w:val="1"/>
    <w:uiPriority w:val="0"/>
    <w:rPr>
      <w:rFonts w:ascii="Tahoma" w:hAnsi="Tahoma"/>
      <w:sz w:val="24"/>
      <w:szCs w:val="20"/>
    </w:rPr>
  </w:style>
  <w:style w:type="paragraph" w:customStyle="1" w:styleId="116">
    <w:name w:val="reader-word-layer reader-word-s3-4"/>
    <w:basedOn w:val="1"/>
    <w:uiPriority w:val="0"/>
    <w:pPr>
      <w:widowControl/>
      <w:spacing w:before="100" w:beforeAutospacing="1" w:after="100" w:afterAutospacing="1"/>
      <w:jc w:val="left"/>
    </w:pPr>
    <w:rPr>
      <w:rFonts w:ascii="宋体" w:hAnsi="宋体" w:cs="宋体"/>
      <w:kern w:val="0"/>
      <w:sz w:val="24"/>
    </w:rPr>
  </w:style>
  <w:style w:type="paragraph" w:customStyle="1" w:styleId="117">
    <w:name w:val="Char"/>
    <w:basedOn w:val="1"/>
    <w:uiPriority w:val="0"/>
    <w:rPr>
      <w:rFonts w:ascii="仿宋_GB2312" w:eastAsia="仿宋_GB2312"/>
      <w:b/>
      <w:sz w:val="32"/>
      <w:szCs w:val="32"/>
    </w:rPr>
  </w:style>
  <w:style w:type="paragraph" w:customStyle="1" w:styleId="118">
    <w:name w:val=" Char Char Char Char Char Char Char"/>
    <w:basedOn w:val="1"/>
    <w:uiPriority w:val="0"/>
  </w:style>
  <w:style w:type="paragraph" w:customStyle="1" w:styleId="119">
    <w:name w:val=" Char Char1 Char"/>
    <w:basedOn w:val="1"/>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120">
    <w:name w:val="xl31"/>
    <w:basedOn w:val="1"/>
    <w:uiPriority w:val="0"/>
    <w:pPr>
      <w:widowControl/>
      <w:spacing w:before="100" w:beforeLines="0" w:beforeAutospacing="1" w:after="100" w:afterLines="0" w:afterAutospacing="1"/>
      <w:jc w:val="center"/>
      <w:textAlignment w:val="center"/>
    </w:pPr>
    <w:rPr>
      <w:rFonts w:ascii="宋体" w:hAnsi="宋体"/>
      <w:b/>
      <w:bCs/>
      <w:kern w:val="0"/>
      <w:sz w:val="32"/>
      <w:szCs w:val="32"/>
    </w:rPr>
  </w:style>
  <w:style w:type="paragraph" w:customStyle="1" w:styleId="121">
    <w:name w:val="段"/>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22">
    <w:name w:val="_Style 75"/>
    <w:basedOn w:val="1"/>
    <w:uiPriority w:val="0"/>
    <w:pPr>
      <w:tabs>
        <w:tab w:val="left" w:pos="1200"/>
      </w:tabs>
      <w:ind w:left="1200" w:hanging="720"/>
    </w:pPr>
    <w:rPr>
      <w:szCs w:val="20"/>
    </w:rPr>
  </w:style>
  <w:style w:type="paragraph" w:customStyle="1" w:styleId="123">
    <w:name w:val="xl26"/>
    <w:basedOn w:val="1"/>
    <w:uiPriority w:val="0"/>
    <w:pPr>
      <w:widowControl/>
      <w:spacing w:before="100" w:beforeLines="0" w:beforeAutospacing="1" w:after="100" w:afterLines="0" w:afterAutospacing="1"/>
      <w:jc w:val="center"/>
    </w:pPr>
    <w:rPr>
      <w:rFonts w:ascii="仿宋_GB2312" w:hAnsi="宋体" w:eastAsia="仿宋_GB2312"/>
      <w:b/>
      <w:bCs/>
      <w:kern w:val="0"/>
      <w:sz w:val="24"/>
    </w:rPr>
  </w:style>
  <w:style w:type="paragraph" w:customStyle="1" w:styleId="124">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25">
    <w:name w:val="目录"/>
    <w:basedOn w:val="23"/>
    <w:qFormat/>
    <w:uiPriority w:val="0"/>
    <w:pPr>
      <w:tabs>
        <w:tab w:val="right" w:leader="dot" w:pos="7937"/>
        <w:tab w:val="clear" w:pos="9628"/>
      </w:tabs>
      <w:spacing w:line="360" w:lineRule="auto"/>
      <w:ind w:left="718" w:hanging="718" w:hangingChars="342"/>
      <w:jc w:val="center"/>
    </w:pPr>
    <w:rPr>
      <w:rFonts w:ascii="宋体" w:hAnsi="Arial" w:eastAsia="黑体" w:cs="Arial"/>
      <w:bCs w:val="0"/>
      <w:kern w:val="2"/>
      <w:sz w:val="30"/>
      <w:szCs w:val="24"/>
      <w:lang w:val="en-US" w:eastAsia="zh-CN"/>
    </w:rPr>
  </w:style>
  <w:style w:type="paragraph" w:customStyle="1" w:styleId="126">
    <w:name w:val="正文_0_0"/>
    <w:uiPriority w:val="0"/>
    <w:pPr>
      <w:widowControl w:val="0"/>
      <w:jc w:val="both"/>
    </w:pPr>
    <w:rPr>
      <w:rFonts w:ascii="Calibri" w:hAnsi="Calibri" w:eastAsia="宋体" w:cs="Times New Roman"/>
      <w:kern w:val="2"/>
      <w:sz w:val="28"/>
      <w:szCs w:val="22"/>
      <w:lang w:val="en-US" w:eastAsia="zh-CN" w:bidi="ar-SA"/>
    </w:rPr>
  </w:style>
  <w:style w:type="paragraph" w:customStyle="1" w:styleId="127">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8">
    <w:name w:val="font5"/>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129">
    <w:name w:val="font6"/>
    <w:basedOn w:val="1"/>
    <w:uiPriority w:val="0"/>
    <w:pPr>
      <w:widowControl/>
      <w:spacing w:before="100" w:beforeAutospacing="1" w:after="100" w:afterAutospacing="1"/>
      <w:jc w:val="left"/>
    </w:pPr>
    <w:rPr>
      <w:rFonts w:cs="宋体"/>
      <w:color w:val="000000"/>
      <w:kern w:val="0"/>
      <w:sz w:val="24"/>
    </w:rPr>
  </w:style>
  <w:style w:type="paragraph" w:customStyle="1" w:styleId="130">
    <w:name w:val="font7"/>
    <w:basedOn w:val="1"/>
    <w:uiPriority w:val="0"/>
    <w:pPr>
      <w:widowControl/>
      <w:spacing w:before="100" w:beforeAutospacing="1" w:after="100" w:afterAutospacing="1"/>
      <w:jc w:val="left"/>
    </w:pPr>
    <w:rPr>
      <w:rFonts w:ascii="Tahoma" w:hAnsi="Tahoma" w:cs="Tahoma"/>
      <w:b/>
      <w:bCs/>
      <w:kern w:val="0"/>
      <w:sz w:val="18"/>
      <w:szCs w:val="18"/>
    </w:rPr>
  </w:style>
  <w:style w:type="paragraph" w:customStyle="1" w:styleId="131">
    <w:name w:val="font8"/>
    <w:basedOn w:val="1"/>
    <w:uiPriority w:val="0"/>
    <w:pPr>
      <w:widowControl/>
      <w:spacing w:before="100" w:beforeAutospacing="1" w:after="100" w:afterAutospacing="1"/>
      <w:jc w:val="left"/>
    </w:pPr>
    <w:rPr>
      <w:rFonts w:ascii="Tahoma" w:hAnsi="Tahoma" w:cs="Tahoma"/>
      <w:kern w:val="0"/>
      <w:sz w:val="18"/>
      <w:szCs w:val="18"/>
    </w:rPr>
  </w:style>
  <w:style w:type="paragraph" w:customStyle="1" w:styleId="132">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3">
    <w:name w:val="xl65"/>
    <w:basedOn w:val="1"/>
    <w:uiPriority w:val="0"/>
    <w:pPr>
      <w:widowControl/>
      <w:spacing w:before="100" w:beforeAutospacing="1" w:after="100" w:afterAutospacing="1"/>
      <w:jc w:val="center"/>
    </w:pPr>
    <w:rPr>
      <w:rFonts w:ascii="宋体" w:hAnsi="宋体" w:cs="宋体"/>
      <w:kern w:val="0"/>
      <w:sz w:val="24"/>
    </w:rPr>
  </w:style>
  <w:style w:type="paragraph" w:customStyle="1" w:styleId="134">
    <w:name w:val="xl66"/>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24"/>
    </w:rPr>
  </w:style>
  <w:style w:type="paragraph" w:customStyle="1" w:styleId="135">
    <w:name w:val="xl6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kern w:val="0"/>
      <w:sz w:val="24"/>
    </w:rPr>
  </w:style>
  <w:style w:type="paragraph" w:customStyle="1" w:styleId="13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38">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3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4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2">
    <w:name w:val="xl7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kern w:val="0"/>
      <w:sz w:val="24"/>
    </w:rPr>
  </w:style>
  <w:style w:type="paragraph" w:customStyle="1" w:styleId="14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144">
    <w:name w:val="xl7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kern w:val="0"/>
      <w:sz w:val="28"/>
      <w:szCs w:val="28"/>
    </w:rPr>
  </w:style>
  <w:style w:type="paragraph" w:customStyle="1" w:styleId="145">
    <w:name w:val="xl7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kern w:val="0"/>
      <w:sz w:val="36"/>
      <w:szCs w:val="36"/>
    </w:rPr>
  </w:style>
  <w:style w:type="paragraph" w:customStyle="1" w:styleId="146">
    <w:name w:val="xl78"/>
    <w:basedOn w:val="1"/>
    <w:uiPriority w:val="0"/>
    <w:pPr>
      <w:widowControl/>
      <w:pBdr>
        <w:top w:val="single" w:color="auto" w:sz="4" w:space="0"/>
        <w:left w:val="single" w:color="auto" w:sz="4" w:space="0"/>
        <w:bottom w:val="single" w:color="auto" w:sz="4" w:space="0"/>
      </w:pBdr>
      <w:shd w:val="clear" w:color="000000" w:fill="D9D9D9"/>
      <w:spacing w:before="100" w:beforeAutospacing="1" w:after="100" w:afterAutospacing="1"/>
      <w:jc w:val="center"/>
    </w:pPr>
    <w:rPr>
      <w:rFonts w:ascii="宋体" w:hAnsi="宋体" w:cs="宋体"/>
      <w:kern w:val="0"/>
      <w:sz w:val="28"/>
      <w:szCs w:val="28"/>
    </w:rPr>
  </w:style>
  <w:style w:type="paragraph" w:customStyle="1" w:styleId="147">
    <w:name w:val="xl79"/>
    <w:basedOn w:val="1"/>
    <w:uiPriority w:val="0"/>
    <w:pPr>
      <w:widowControl/>
      <w:pBdr>
        <w:top w:val="single" w:color="auto" w:sz="4" w:space="0"/>
        <w:bottom w:val="single" w:color="auto" w:sz="4" w:space="0"/>
      </w:pBdr>
      <w:shd w:val="clear" w:color="000000" w:fill="D9D9D9"/>
      <w:spacing w:before="100" w:beforeAutospacing="1" w:after="100" w:afterAutospacing="1"/>
      <w:jc w:val="center"/>
    </w:pPr>
    <w:rPr>
      <w:rFonts w:ascii="宋体" w:hAnsi="宋体" w:cs="宋体"/>
      <w:kern w:val="0"/>
      <w:sz w:val="28"/>
      <w:szCs w:val="28"/>
    </w:rPr>
  </w:style>
  <w:style w:type="paragraph" w:customStyle="1" w:styleId="148">
    <w:name w:val="xl80"/>
    <w:basedOn w:val="1"/>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kern w:val="0"/>
      <w:sz w:val="28"/>
      <w:szCs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4.png" Type="http://schemas.openxmlformats.org/officeDocument/2006/relationships/image"/><Relationship Id="rId11" Target="media/image5.png" Type="http://schemas.openxmlformats.org/officeDocument/2006/relationships/image"/><Relationship Id="rId12" Target="media/image6.png" Type="http://schemas.openxmlformats.org/officeDocument/2006/relationships/image"/><Relationship Id="rId13" Target="media/image7.png" Type="http://schemas.openxmlformats.org/officeDocument/2006/relationships/image"/><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办事大厅</Company>
  <Pages>42</Pages>
  <Words>4271</Words>
  <Characters>24346</Characters>
  <Lines>202</Lines>
  <Paragraphs>57</Paragraphs>
  <TotalTime>0</TotalTime>
  <ScaleCrop>false</ScaleCrop>
  <LinksUpToDate>false</LinksUpToDate>
  <CharactersWithSpaces>28560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2016-06-13T02:58:00Z</dcterms:created>
  <dc:creator>kw</dc:creator>
  <cp:lastModifiedBy>WPS_1701756769</cp:lastModifiedBy>
  <cp:lastPrinted>2015-08-13T08:17:00Z</cp:lastPrinted>
  <dcterms:modified xsi:type="dcterms:W3CDTF">2024-02-26T01:58:35Z</dcterms:modified>
  <cp:revision>14</cp:revision>
  <dc:title>浙江恒盛工程咨询有限公司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BB99CE5C17114D7F971D497D7274C8A8_13</vt:lpwstr>
  </property>
</Properties>
</file>